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rPr>
          <w:rFonts w:ascii="黑体" w:hAnsi="黑体" w:eastAsia="黑体" w:cs="黑体"/>
          <w:bCs/>
          <w:sz w:val="32"/>
          <w:szCs w:val="32"/>
        </w:rPr>
      </w:pPr>
      <w:r>
        <w:rPr>
          <w:rFonts w:hint="eastAsia" w:ascii="黑体" w:hAnsi="黑体" w:eastAsia="黑体" w:cs="黑体"/>
          <w:bCs/>
          <w:sz w:val="32"/>
          <w:szCs w:val="32"/>
        </w:rPr>
        <w:t>附件</w:t>
      </w:r>
    </w:p>
    <w:p>
      <w:pPr>
        <w:jc w:val="center"/>
        <w:rPr>
          <w:rFonts w:ascii="方正小标宋简体" w:hAnsi="方正小标宋简体" w:eastAsia="方正小标宋简体" w:cs="方正小标宋简体"/>
          <w:color w:val="auto"/>
          <w:kern w:val="0"/>
          <w:sz w:val="10"/>
          <w:szCs w:val="10"/>
        </w:rPr>
      </w:pPr>
      <w:r>
        <w:rPr>
          <w:rFonts w:hint="eastAsia" w:ascii="方正小标宋简体" w:hAnsi="方正小标宋简体" w:eastAsia="方正小标宋简体" w:cs="方正小标宋简体"/>
          <w:color w:val="auto"/>
          <w:kern w:val="0"/>
          <w:sz w:val="44"/>
          <w:szCs w:val="44"/>
        </w:rPr>
        <w:t>北京市全国婴幼儿照护服务示范城市创建自评表（2022年版）</w:t>
      </w:r>
    </w:p>
    <w:p>
      <w:pPr>
        <w:jc w:val="left"/>
        <w:rPr>
          <w:rFonts w:ascii="仿宋_GB2312" w:hAnsi="仿宋_GB2312" w:eastAsia="仿宋_GB2312" w:cs="仿宋_GB2312"/>
          <w:color w:val="auto"/>
          <w:kern w:val="0"/>
          <w:sz w:val="32"/>
          <w:szCs w:val="32"/>
        </w:rPr>
      </w:pPr>
      <w:r>
        <w:rPr>
          <w:rFonts w:hint="eastAsia" w:ascii="宋体" w:hAnsi="宋体" w:cs="宋体"/>
          <w:color w:val="auto"/>
          <w:kern w:val="0"/>
          <w:sz w:val="32"/>
          <w:szCs w:val="32"/>
        </w:rPr>
        <w:t xml:space="preserve">  </w:t>
      </w:r>
      <w:r>
        <w:rPr>
          <w:rFonts w:hint="eastAsia" w:ascii="楷体" w:hAnsi="楷体" w:eastAsia="楷体" w:cs="楷体"/>
          <w:color w:val="auto"/>
          <w:kern w:val="0"/>
          <w:sz w:val="36"/>
          <w:szCs w:val="36"/>
        </w:rPr>
        <w:t xml:space="preserve">  </w:t>
      </w:r>
      <w:r>
        <w:rPr>
          <w:rFonts w:hint="eastAsia" w:ascii="仿宋_GB2312" w:hAnsi="仿宋_GB2312" w:eastAsia="仿宋_GB2312" w:cs="仿宋_GB2312"/>
          <w:color w:val="auto"/>
          <w:kern w:val="0"/>
          <w:sz w:val="32"/>
          <w:szCs w:val="32"/>
        </w:rPr>
        <w:t xml:space="preserve">自评单位：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区人民政府</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8656"/>
        <w:gridCol w:w="1920"/>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492" w:type="dxa"/>
            <w:noWrap w:val="0"/>
            <w:vAlign w:val="center"/>
          </w:tcPr>
          <w:p>
            <w:pPr>
              <w:jc w:val="center"/>
              <w:rPr>
                <w:rFonts w:ascii="宋体" w:hAnsi="宋体" w:cs="宋体"/>
                <w:b/>
                <w:bCs/>
                <w:color w:val="auto"/>
                <w:kern w:val="0"/>
                <w:sz w:val="28"/>
                <w:szCs w:val="28"/>
              </w:rPr>
            </w:pPr>
            <w:r>
              <w:rPr>
                <w:rFonts w:hint="eastAsia" w:ascii="宋体" w:hAnsi="宋体" w:cs="宋体"/>
                <w:b/>
                <w:bCs/>
                <w:color w:val="auto"/>
                <w:kern w:val="0"/>
                <w:sz w:val="28"/>
                <w:szCs w:val="28"/>
              </w:rPr>
              <w:t>评估指标</w:t>
            </w:r>
          </w:p>
        </w:tc>
        <w:tc>
          <w:tcPr>
            <w:tcW w:w="8656" w:type="dxa"/>
            <w:noWrap w:val="0"/>
            <w:vAlign w:val="center"/>
          </w:tcPr>
          <w:p>
            <w:pPr>
              <w:jc w:val="center"/>
              <w:rPr>
                <w:rFonts w:ascii="宋体" w:hAnsi="宋体" w:cs="宋体"/>
                <w:b/>
                <w:bCs/>
                <w:color w:val="auto"/>
                <w:kern w:val="0"/>
                <w:sz w:val="28"/>
                <w:szCs w:val="28"/>
              </w:rPr>
            </w:pPr>
            <w:r>
              <w:rPr>
                <w:rFonts w:hint="eastAsia" w:ascii="宋体" w:hAnsi="宋体" w:cs="宋体"/>
                <w:b/>
                <w:bCs/>
                <w:color w:val="auto"/>
                <w:kern w:val="0"/>
                <w:sz w:val="28"/>
                <w:szCs w:val="28"/>
              </w:rPr>
              <w:t>评估内容</w:t>
            </w:r>
          </w:p>
        </w:tc>
        <w:tc>
          <w:tcPr>
            <w:tcW w:w="1920" w:type="dxa"/>
            <w:noWrap w:val="0"/>
            <w:vAlign w:val="center"/>
          </w:tcPr>
          <w:p>
            <w:pPr>
              <w:jc w:val="center"/>
              <w:rPr>
                <w:rFonts w:ascii="宋体" w:hAnsi="宋体" w:cs="宋体"/>
                <w:b/>
                <w:bCs/>
                <w:color w:val="auto"/>
                <w:kern w:val="0"/>
                <w:sz w:val="28"/>
                <w:szCs w:val="28"/>
              </w:rPr>
            </w:pPr>
            <w:r>
              <w:rPr>
                <w:rFonts w:hint="eastAsia" w:ascii="宋体" w:hAnsi="宋体" w:cs="宋体"/>
                <w:b/>
                <w:bCs/>
                <w:color w:val="auto"/>
                <w:kern w:val="0"/>
                <w:sz w:val="28"/>
                <w:szCs w:val="28"/>
              </w:rPr>
              <w:t>自评得分</w:t>
            </w:r>
          </w:p>
        </w:tc>
        <w:tc>
          <w:tcPr>
            <w:tcW w:w="2106" w:type="dxa"/>
            <w:noWrap w:val="0"/>
            <w:vAlign w:val="center"/>
          </w:tcPr>
          <w:p>
            <w:pPr>
              <w:jc w:val="center"/>
              <w:rPr>
                <w:rFonts w:ascii="宋体" w:hAnsi="宋体" w:cs="宋体"/>
                <w:b/>
                <w:bCs/>
                <w:color w:val="auto"/>
                <w:kern w:val="0"/>
                <w:sz w:val="28"/>
                <w:szCs w:val="28"/>
              </w:rPr>
            </w:pPr>
            <w:r>
              <w:rPr>
                <w:rFonts w:hint="eastAsia" w:ascii="宋体" w:hAnsi="宋体" w:cs="宋体"/>
                <w:b/>
                <w:bCs/>
                <w:color w:val="auto"/>
                <w:kern w:val="0"/>
                <w:sz w:val="28"/>
                <w:szCs w:val="28"/>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restart"/>
            <w:noWrap w:val="0"/>
            <w:vAlign w:val="center"/>
          </w:tcPr>
          <w:p>
            <w:pPr>
              <w:spacing w:line="34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一、政策支持（</w:t>
            </w:r>
            <w:r>
              <w:rPr>
                <w:rFonts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rPr>
              <w:t>7分）</w:t>
            </w: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rPr>
              <w:t>区委区政府高度重视婴幼儿照护服务工作，建立完善本区婴幼儿照护服务联席会议制度或其他部门协调机制，明确并积极落实相关部门职责。（</w:t>
            </w:r>
            <w:r>
              <w:rPr>
                <w:rFonts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rPr>
              <w:t>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left"/>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center"/>
          </w:tcPr>
          <w:p>
            <w:pPr>
              <w:spacing w:line="340" w:lineRule="exact"/>
              <w:jc w:val="center"/>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Cs/>
                <w:sz w:val="24"/>
                <w:szCs w:val="24"/>
              </w:rPr>
              <w:t>将</w:t>
            </w:r>
            <w:r>
              <w:rPr>
                <w:rFonts w:hint="eastAsia" w:ascii="仿宋_GB2312" w:hAnsi="仿宋_GB2312" w:eastAsia="仿宋_GB2312" w:cs="仿宋_GB2312"/>
                <w:bCs/>
                <w:color w:val="auto"/>
                <w:kern w:val="0"/>
                <w:sz w:val="24"/>
                <w:szCs w:val="24"/>
              </w:rPr>
              <w:t>婴幼儿照护服务纳入本区国民经济和社会发展规划</w:t>
            </w:r>
            <w:r>
              <w:rPr>
                <w:rFonts w:hint="eastAsia" w:ascii="仿宋_GB2312" w:hAnsi="仿宋_GB2312" w:eastAsia="仿宋_GB2312" w:cs="仿宋_GB2312"/>
                <w:color w:val="auto"/>
                <w:kern w:val="0"/>
                <w:sz w:val="24"/>
                <w:szCs w:val="24"/>
              </w:rPr>
              <w:t>。（</w:t>
            </w:r>
            <w:r>
              <w:rPr>
                <w:rFonts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rPr>
              <w:t>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left"/>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center"/>
          </w:tcPr>
          <w:p>
            <w:pPr>
              <w:spacing w:line="340" w:lineRule="exact"/>
              <w:jc w:val="center"/>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bCs/>
                <w:color w:val="auto"/>
                <w:kern w:val="0"/>
                <w:sz w:val="24"/>
                <w:szCs w:val="24"/>
              </w:rPr>
              <w:t>3</w:t>
            </w:r>
            <w:r>
              <w:rPr>
                <w:rFonts w:ascii="仿宋_GB2312" w:hAnsi="仿宋_GB2312" w:eastAsia="仿宋_GB2312" w:cs="仿宋_GB2312"/>
                <w:bCs/>
                <w:color w:val="auto"/>
                <w:kern w:val="0"/>
                <w:sz w:val="24"/>
                <w:szCs w:val="24"/>
              </w:rPr>
              <w:t>.</w:t>
            </w:r>
            <w:r>
              <w:rPr>
                <w:rFonts w:hint="eastAsia" w:ascii="仿宋_GB2312" w:hAnsi="仿宋_GB2312" w:eastAsia="仿宋_GB2312" w:cs="仿宋_GB2312"/>
                <w:bCs/>
                <w:color w:val="auto"/>
                <w:kern w:val="0"/>
                <w:sz w:val="24"/>
                <w:szCs w:val="24"/>
              </w:rPr>
              <w:t>制定“十四五”托育服务体系建设专项规划或实施方案，明确托育服务体系建设目标、建设任务、资金来源和运营方式等。（</w:t>
            </w:r>
            <w:r>
              <w:rPr>
                <w:rFonts w:ascii="仿宋_GB2312" w:hAnsi="仿宋_GB2312" w:eastAsia="仿宋_GB2312" w:cs="仿宋_GB2312"/>
                <w:bCs/>
                <w:color w:val="auto"/>
                <w:kern w:val="0"/>
                <w:sz w:val="24"/>
                <w:szCs w:val="24"/>
              </w:rPr>
              <w:t>3</w:t>
            </w:r>
            <w:r>
              <w:rPr>
                <w:rFonts w:hint="eastAsia" w:ascii="仿宋_GB2312" w:hAnsi="仿宋_GB2312" w:eastAsia="仿宋_GB2312" w:cs="仿宋_GB2312"/>
                <w:bCs/>
                <w:color w:val="auto"/>
                <w:kern w:val="0"/>
                <w:sz w:val="24"/>
                <w:szCs w:val="24"/>
              </w:rPr>
              <w:t>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left"/>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top"/>
          </w:tcPr>
          <w:p>
            <w:pPr>
              <w:spacing w:line="340" w:lineRule="exact"/>
              <w:jc w:val="left"/>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ascii="仿宋_GB2312" w:hAnsi="仿宋_GB2312" w:eastAsia="仿宋_GB2312" w:cs="仿宋_GB2312"/>
                <w:color w:val="auto"/>
                <w:kern w:val="0"/>
                <w:sz w:val="24"/>
                <w:szCs w:val="24"/>
              </w:rPr>
              <w:t>4</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Cs/>
                <w:color w:val="auto"/>
                <w:kern w:val="0"/>
                <w:sz w:val="24"/>
                <w:szCs w:val="24"/>
              </w:rPr>
              <w:t>制定“一老一小”整体解决方案，方案重点突出、措施有力、投入到位、实施情况良好</w:t>
            </w:r>
            <w:r>
              <w:rPr>
                <w:rFonts w:hint="eastAsia" w:ascii="仿宋_GB2312" w:hAnsi="仿宋_GB2312" w:eastAsia="仿宋_GB2312" w:cs="仿宋_GB2312"/>
                <w:color w:val="auto"/>
                <w:kern w:val="0"/>
                <w:sz w:val="24"/>
                <w:szCs w:val="24"/>
              </w:rPr>
              <w:t>。（</w:t>
            </w:r>
            <w:r>
              <w:rPr>
                <w:rFonts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rPr>
              <w:t>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left"/>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top"/>
          </w:tcPr>
          <w:p>
            <w:pPr>
              <w:spacing w:line="340" w:lineRule="exact"/>
              <w:jc w:val="left"/>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ascii="仿宋_GB2312" w:hAnsi="仿宋_GB2312" w:eastAsia="仿宋_GB2312" w:cs="仿宋_GB2312"/>
                <w:color w:val="auto"/>
                <w:kern w:val="0"/>
                <w:sz w:val="24"/>
                <w:szCs w:val="24"/>
              </w:rPr>
              <w:t>5.</w:t>
            </w:r>
            <w:r>
              <w:rPr>
                <w:rFonts w:hint="eastAsia" w:ascii="仿宋_GB2312" w:hAnsi="仿宋_GB2312" w:eastAsia="仿宋_GB2312" w:cs="仿宋_GB2312"/>
                <w:color w:val="auto"/>
                <w:kern w:val="0"/>
                <w:sz w:val="24"/>
                <w:szCs w:val="24"/>
              </w:rPr>
              <w:t>综合运用规划、土地、住房、财政、投资、融资、人才等支持政策，大力发展成本可负担、方便可及的普惠性托育服务。（2分）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left"/>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top"/>
          </w:tcPr>
          <w:p>
            <w:pPr>
              <w:spacing w:line="340" w:lineRule="exact"/>
              <w:jc w:val="left"/>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ascii="仿宋_GB2312" w:hAnsi="仿宋_GB2312" w:eastAsia="仿宋_GB2312" w:cs="仿宋_GB2312"/>
                <w:color w:val="auto"/>
                <w:kern w:val="0"/>
                <w:sz w:val="24"/>
                <w:szCs w:val="24"/>
              </w:rPr>
              <w:t>6</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Cs/>
                <w:color w:val="auto"/>
                <w:kern w:val="0"/>
                <w:sz w:val="24"/>
                <w:szCs w:val="24"/>
              </w:rPr>
              <w:t>年度建设用地供应计划中保障托育用地需求，并安排在合理区位。</w:t>
            </w:r>
            <w:r>
              <w:rPr>
                <w:rFonts w:hint="eastAsia" w:ascii="仿宋_GB2312" w:hAnsi="仿宋_GB2312" w:eastAsia="仿宋_GB2312" w:cs="仿宋_GB2312"/>
                <w:color w:val="auto"/>
                <w:kern w:val="0"/>
                <w:sz w:val="24"/>
                <w:szCs w:val="24"/>
              </w:rPr>
              <w:t>（4分）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left"/>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top"/>
          </w:tcPr>
          <w:p>
            <w:pPr>
              <w:spacing w:line="340" w:lineRule="exact"/>
              <w:jc w:val="left"/>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ascii="仿宋_GB2312" w:hAnsi="仿宋_GB2312" w:eastAsia="仿宋_GB2312" w:cs="仿宋_GB2312"/>
                <w:bCs/>
                <w:color w:val="auto"/>
                <w:kern w:val="0"/>
                <w:sz w:val="24"/>
                <w:szCs w:val="24"/>
              </w:rPr>
              <w:t>7.</w:t>
            </w:r>
            <w:r>
              <w:rPr>
                <w:rFonts w:hint="eastAsia" w:ascii="仿宋_GB2312" w:hAnsi="仿宋_GB2312" w:eastAsia="仿宋_GB2312" w:cs="仿宋_GB2312"/>
                <w:bCs/>
                <w:color w:val="auto"/>
                <w:kern w:val="0"/>
                <w:sz w:val="24"/>
                <w:szCs w:val="24"/>
              </w:rPr>
              <w:t>支持将各类房屋和设施用于发展托育，鼓励适当放宽最长租赁期限。非独立场所按照相关安全规定标准改造建设托育点并通过验收的，无需变更土地和房屋性质。（4分）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left"/>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top"/>
          </w:tcPr>
          <w:p>
            <w:pPr>
              <w:spacing w:line="340" w:lineRule="exact"/>
              <w:jc w:val="left"/>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ascii="仿宋_GB2312" w:hAnsi="仿宋_GB2312" w:eastAsia="仿宋_GB2312" w:cs="仿宋_GB2312"/>
                <w:color w:val="auto"/>
                <w:kern w:val="0"/>
                <w:sz w:val="24"/>
                <w:szCs w:val="24"/>
              </w:rPr>
              <w:t>8.</w:t>
            </w:r>
            <w:r>
              <w:rPr>
                <w:rFonts w:hint="eastAsia" w:ascii="仿宋_GB2312" w:hAnsi="仿宋_GB2312" w:eastAsia="仿宋_GB2312" w:cs="仿宋_GB2312"/>
                <w:bCs/>
                <w:kern w:val="0"/>
                <w:sz w:val="24"/>
                <w:szCs w:val="24"/>
              </w:rPr>
              <w:t>托育服务各项税费优惠政策全面、及时惠及市场主体，对吸纳符合条件劳动者的托育机构按规定给予社保补贴</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left"/>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top"/>
          </w:tcPr>
          <w:p>
            <w:pPr>
              <w:spacing w:line="340" w:lineRule="exact"/>
              <w:jc w:val="left"/>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ascii="仿宋_GB2312" w:hAnsi="仿宋_GB2312" w:eastAsia="仿宋_GB2312" w:cs="仿宋_GB2312"/>
                <w:color w:val="auto"/>
                <w:kern w:val="0"/>
                <w:sz w:val="24"/>
                <w:szCs w:val="24"/>
              </w:rPr>
              <w:t>9.</w:t>
            </w:r>
            <w:r>
              <w:rPr>
                <w:rFonts w:hint="eastAsia" w:ascii="仿宋_GB2312" w:hAnsi="仿宋_GB2312" w:eastAsia="仿宋_GB2312" w:cs="仿宋_GB2312"/>
                <w:bCs/>
                <w:color w:val="auto"/>
                <w:kern w:val="0"/>
                <w:sz w:val="24"/>
                <w:szCs w:val="24"/>
              </w:rPr>
              <w:t>加强婴幼儿发展与健康管理、婴幼儿保育等学科建设，培养相关专业人才。（</w:t>
            </w:r>
            <w:r>
              <w:rPr>
                <w:rFonts w:ascii="仿宋_GB2312" w:hAnsi="仿宋_GB2312" w:eastAsia="仿宋_GB2312" w:cs="仿宋_GB2312"/>
                <w:bCs/>
                <w:color w:val="auto"/>
                <w:kern w:val="0"/>
                <w:sz w:val="24"/>
                <w:szCs w:val="24"/>
              </w:rPr>
              <w:t>2</w:t>
            </w:r>
            <w:r>
              <w:rPr>
                <w:rFonts w:hint="eastAsia" w:ascii="仿宋_GB2312" w:hAnsi="仿宋_GB2312" w:eastAsia="仿宋_GB2312" w:cs="仿宋_GB2312"/>
                <w:bCs/>
                <w:color w:val="auto"/>
                <w:kern w:val="0"/>
                <w:sz w:val="24"/>
                <w:szCs w:val="24"/>
              </w:rPr>
              <w:t>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left"/>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92" w:type="dxa"/>
            <w:vMerge w:val="continue"/>
            <w:noWrap w:val="0"/>
            <w:vAlign w:val="top"/>
          </w:tcPr>
          <w:p>
            <w:pPr>
              <w:spacing w:line="340" w:lineRule="exact"/>
              <w:jc w:val="left"/>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bCs/>
                <w:color w:val="auto"/>
                <w:kern w:val="0"/>
                <w:sz w:val="24"/>
                <w:szCs w:val="24"/>
              </w:rPr>
            </w:pPr>
            <w:r>
              <w:rPr>
                <w:rFonts w:ascii="仿宋_GB2312" w:hAnsi="仿宋_GB2312" w:eastAsia="仿宋_GB2312" w:cs="仿宋_GB2312"/>
                <w:color w:val="auto"/>
                <w:kern w:val="0"/>
                <w:sz w:val="24"/>
                <w:szCs w:val="24"/>
              </w:rPr>
              <w:t>10.</w:t>
            </w:r>
            <w:r>
              <w:rPr>
                <w:rFonts w:hint="eastAsia" w:ascii="仿宋_GB2312" w:hAnsi="仿宋_GB2312" w:eastAsia="仿宋_GB2312" w:cs="仿宋_GB2312"/>
                <w:bCs/>
                <w:color w:val="auto"/>
                <w:kern w:val="0"/>
                <w:sz w:val="24"/>
                <w:szCs w:val="24"/>
              </w:rPr>
              <w:t>支持保险机构开发相关责任险及托育机构运营相关保险。（</w:t>
            </w:r>
            <w:r>
              <w:rPr>
                <w:rFonts w:ascii="仿宋_GB2312" w:hAnsi="仿宋_GB2312" w:eastAsia="仿宋_GB2312" w:cs="仿宋_GB2312"/>
                <w:bCs/>
                <w:color w:val="auto"/>
                <w:kern w:val="0"/>
                <w:sz w:val="24"/>
                <w:szCs w:val="24"/>
              </w:rPr>
              <w:t>1</w:t>
            </w:r>
            <w:r>
              <w:rPr>
                <w:rFonts w:hint="eastAsia" w:ascii="仿宋_GB2312" w:hAnsi="仿宋_GB2312" w:eastAsia="仿宋_GB2312" w:cs="仿宋_GB2312"/>
                <w:bCs/>
                <w:color w:val="auto"/>
                <w:kern w:val="0"/>
                <w:sz w:val="24"/>
                <w:szCs w:val="24"/>
              </w:rPr>
              <w:t>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left"/>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restart"/>
            <w:noWrap w:val="0"/>
            <w:vAlign w:val="center"/>
          </w:tcPr>
          <w:p>
            <w:pPr>
              <w:spacing w:line="34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二、服务供给（</w:t>
            </w:r>
            <w:r>
              <w:rPr>
                <w:rFonts w:ascii="仿宋_GB2312" w:hAnsi="仿宋_GB2312" w:eastAsia="仿宋_GB2312" w:cs="仿宋_GB2312"/>
                <w:color w:val="auto"/>
                <w:kern w:val="0"/>
                <w:sz w:val="24"/>
                <w:szCs w:val="24"/>
              </w:rPr>
              <w:t>24</w:t>
            </w:r>
            <w:r>
              <w:rPr>
                <w:rFonts w:hint="eastAsia" w:ascii="仿宋_GB2312" w:hAnsi="仿宋_GB2312" w:eastAsia="仿宋_GB2312" w:cs="仿宋_GB2312"/>
                <w:color w:val="auto"/>
                <w:kern w:val="0"/>
                <w:sz w:val="24"/>
                <w:szCs w:val="24"/>
              </w:rPr>
              <w:t>分）</w:t>
            </w: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ascii="仿宋_GB2312" w:hAnsi="仿宋_GB2312" w:eastAsia="仿宋_GB2312" w:cs="仿宋_GB2312"/>
                <w:color w:val="auto"/>
                <w:kern w:val="0"/>
                <w:sz w:val="24"/>
                <w:szCs w:val="24"/>
              </w:rPr>
              <w:t>11</w:t>
            </w:r>
            <w:r>
              <w:rPr>
                <w:rFonts w:hint="eastAsia" w:ascii="仿宋_GB2312" w:hAnsi="仿宋_GB2312" w:eastAsia="仿宋_GB2312" w:cs="仿宋_GB2312"/>
                <w:color w:val="auto"/>
                <w:kern w:val="0"/>
                <w:sz w:val="24"/>
                <w:szCs w:val="24"/>
              </w:rPr>
              <w:t>.全面落实产假、生育假、陪产假、哺乳假等政策</w:t>
            </w:r>
            <w:r>
              <w:rPr>
                <w:rFonts w:hint="eastAsia" w:ascii="仿宋_GB2312" w:hAnsi="仿宋_GB2312" w:eastAsia="仿宋_GB2312" w:cs="仿宋_GB2312"/>
                <w:bCs/>
                <w:sz w:val="24"/>
                <w:szCs w:val="24"/>
              </w:rPr>
              <w:t>。（3分）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left"/>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center"/>
          </w:tcPr>
          <w:p>
            <w:pPr>
              <w:spacing w:line="340" w:lineRule="exact"/>
              <w:jc w:val="center"/>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ascii="仿宋_GB2312" w:hAnsi="仿宋_GB2312" w:eastAsia="仿宋_GB2312" w:cs="仿宋_GB2312"/>
                <w:color w:val="auto"/>
                <w:kern w:val="0"/>
                <w:sz w:val="24"/>
                <w:szCs w:val="24"/>
              </w:rPr>
              <w:t>12</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color w:val="auto"/>
                <w:kern w:val="0"/>
                <w:sz w:val="24"/>
                <w:szCs w:val="24"/>
              </w:rPr>
              <w:t>积极推进社区儿童中心、儿童早期综合发展服务中心、儿童之家等服务基地建设，通过入户指导、亲子活动、家长课堂等方式，为婴幼儿家庭提供经常性的、普惠可及的育儿指导，提高家庭科学育儿能力。（2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left"/>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2" w:type="dxa"/>
            <w:vMerge w:val="continue"/>
            <w:noWrap w:val="0"/>
            <w:vAlign w:val="center"/>
          </w:tcPr>
          <w:p>
            <w:pPr>
              <w:spacing w:line="340" w:lineRule="exact"/>
              <w:jc w:val="center"/>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ascii="仿宋_GB2312" w:hAnsi="仿宋_GB2312" w:eastAsia="仿宋_GB2312" w:cs="仿宋_GB2312"/>
                <w:color w:val="auto"/>
                <w:kern w:val="0"/>
                <w:sz w:val="24"/>
                <w:szCs w:val="24"/>
              </w:rPr>
              <w:t>13</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Cs/>
                <w:color w:val="auto"/>
                <w:kern w:val="0"/>
                <w:sz w:val="24"/>
                <w:szCs w:val="24"/>
              </w:rPr>
              <w:t>将婴幼儿照护纳入城乡社区服务范围，加强社区婴幼儿照护服务设施与社区卫生等设施的功能衔接，鼓励开展家庭互助式服务。</w:t>
            </w:r>
            <w:r>
              <w:rPr>
                <w:rFonts w:hint="eastAsia" w:ascii="仿宋_GB2312" w:hAnsi="仿宋_GB2312" w:eastAsia="仿宋_GB2312" w:cs="仿宋_GB2312"/>
                <w:color w:val="auto"/>
                <w:kern w:val="0"/>
                <w:sz w:val="24"/>
                <w:szCs w:val="24"/>
              </w:rPr>
              <w:t>（4分）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left"/>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center"/>
          </w:tcPr>
          <w:p>
            <w:pPr>
              <w:spacing w:line="340" w:lineRule="exact"/>
              <w:jc w:val="center"/>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ascii="仿宋_GB2312" w:hAnsi="仿宋_GB2312" w:eastAsia="仿宋_GB2312" w:cs="仿宋_GB2312"/>
                <w:color w:val="auto"/>
                <w:kern w:val="0"/>
                <w:sz w:val="24"/>
                <w:szCs w:val="24"/>
              </w:rPr>
              <w:t>14</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Cs/>
                <w:color w:val="auto"/>
                <w:kern w:val="0"/>
                <w:sz w:val="24"/>
                <w:szCs w:val="24"/>
              </w:rPr>
              <w:t>新建住宅小区与配套婴幼儿照护服务设施同步规划、同步建设、同步验收、同步交付，在城市居住社区建设补短板和城镇老旧小区改造中统筹推进婴幼儿照护服务设施建设。纳入老旧小区综合整治计划且有婴幼儿照护服务设施建设条件的小区，鼓励引入社会资本，建设婴幼儿照护服务设施。</w:t>
            </w:r>
            <w:r>
              <w:rPr>
                <w:rFonts w:hint="eastAsia" w:ascii="仿宋_GB2312" w:hAnsi="仿宋_GB2312" w:eastAsia="仿宋_GB2312" w:cs="仿宋_GB2312"/>
                <w:color w:val="auto"/>
                <w:kern w:val="0"/>
                <w:sz w:val="24"/>
                <w:szCs w:val="24"/>
              </w:rPr>
              <w:t>（4分）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left"/>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center"/>
          </w:tcPr>
          <w:p>
            <w:pPr>
              <w:spacing w:line="340" w:lineRule="exact"/>
              <w:jc w:val="center"/>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ascii="仿宋_GB2312" w:hAnsi="仿宋_GB2312" w:eastAsia="仿宋_GB2312" w:cs="仿宋_GB2312"/>
                <w:color w:val="auto"/>
                <w:kern w:val="0"/>
                <w:sz w:val="24"/>
                <w:szCs w:val="24"/>
              </w:rPr>
              <w:t>15.</w:t>
            </w:r>
            <w:r>
              <w:rPr>
                <w:rFonts w:hint="eastAsia" w:ascii="仿宋_GB2312" w:hAnsi="仿宋_GB2312" w:eastAsia="仿宋_GB2312" w:cs="仿宋_GB2312"/>
                <w:bCs/>
                <w:color w:val="auto"/>
                <w:kern w:val="0"/>
                <w:sz w:val="24"/>
                <w:szCs w:val="24"/>
              </w:rPr>
              <w:t>发展集中管理运营的托育服务网络，建设一批承担指导功能的普惠性托育机构。（</w:t>
            </w:r>
            <w:r>
              <w:rPr>
                <w:rFonts w:ascii="仿宋_GB2312" w:hAnsi="仿宋_GB2312" w:eastAsia="仿宋_GB2312" w:cs="仿宋_GB2312"/>
                <w:bCs/>
                <w:color w:val="auto"/>
                <w:kern w:val="0"/>
                <w:sz w:val="24"/>
                <w:szCs w:val="24"/>
              </w:rPr>
              <w:t>3</w:t>
            </w:r>
            <w:r>
              <w:rPr>
                <w:rFonts w:hint="eastAsia" w:ascii="仿宋_GB2312" w:hAnsi="仿宋_GB2312" w:eastAsia="仿宋_GB2312" w:cs="仿宋_GB2312"/>
                <w:bCs/>
                <w:color w:val="auto"/>
                <w:kern w:val="0"/>
                <w:sz w:val="24"/>
                <w:szCs w:val="24"/>
              </w:rPr>
              <w:t>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left"/>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center"/>
          </w:tcPr>
          <w:p>
            <w:pPr>
              <w:spacing w:line="340" w:lineRule="exact"/>
              <w:jc w:val="center"/>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bCs/>
                <w:color w:val="auto"/>
                <w:kern w:val="0"/>
                <w:sz w:val="24"/>
                <w:szCs w:val="24"/>
              </w:rPr>
              <w:t>1</w:t>
            </w:r>
            <w:r>
              <w:rPr>
                <w:rFonts w:ascii="仿宋_GB2312" w:hAnsi="仿宋_GB2312" w:eastAsia="仿宋_GB2312" w:cs="仿宋_GB2312"/>
                <w:bCs/>
                <w:color w:val="auto"/>
                <w:kern w:val="0"/>
                <w:sz w:val="24"/>
                <w:szCs w:val="24"/>
              </w:rPr>
              <w:t>6.</w:t>
            </w:r>
            <w:r>
              <w:rPr>
                <w:rFonts w:hint="eastAsia" w:ascii="仿宋_GB2312" w:hAnsi="仿宋_GB2312" w:eastAsia="仿宋_GB2312" w:cs="仿宋_GB2312"/>
                <w:bCs/>
                <w:color w:val="auto"/>
                <w:kern w:val="0"/>
                <w:sz w:val="24"/>
                <w:szCs w:val="24"/>
              </w:rPr>
              <w:t>支持产业园区、用人单位等在工作场所为职工提供福利性托育服务。(4分</w:t>
            </w:r>
            <w:r>
              <w:rPr>
                <w:rFonts w:ascii="仿宋_GB2312" w:hAnsi="仿宋_GB2312" w:eastAsia="仿宋_GB2312" w:cs="仿宋_GB2312"/>
                <w:bCs/>
                <w:color w:val="auto"/>
                <w:kern w:val="0"/>
                <w:sz w:val="24"/>
                <w:szCs w:val="24"/>
              </w:rPr>
              <w:t>)</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left"/>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center"/>
          </w:tcPr>
          <w:p>
            <w:pPr>
              <w:spacing w:line="340" w:lineRule="exact"/>
              <w:jc w:val="center"/>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bCs/>
                <w:color w:val="auto"/>
                <w:kern w:val="0"/>
                <w:sz w:val="24"/>
                <w:szCs w:val="24"/>
              </w:rPr>
              <w:t>1</w:t>
            </w:r>
            <w:r>
              <w:rPr>
                <w:rFonts w:ascii="仿宋_GB2312" w:hAnsi="仿宋_GB2312" w:eastAsia="仿宋_GB2312" w:cs="仿宋_GB2312"/>
                <w:bCs/>
                <w:color w:val="auto"/>
                <w:kern w:val="0"/>
                <w:sz w:val="24"/>
                <w:szCs w:val="24"/>
              </w:rPr>
              <w:t>7.</w:t>
            </w:r>
            <w:r>
              <w:rPr>
                <w:rFonts w:hint="eastAsia" w:ascii="仿宋_GB2312" w:hAnsi="仿宋_GB2312" w:eastAsia="仿宋_GB2312" w:cs="仿宋_GB2312"/>
                <w:bCs/>
                <w:color w:val="auto"/>
                <w:kern w:val="0"/>
                <w:sz w:val="24"/>
                <w:szCs w:val="24"/>
              </w:rPr>
              <w:t>婴幼儿入托率、千人口托位数高于全市平均水平。（4分）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left"/>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restart"/>
            <w:noWrap w:val="0"/>
            <w:vAlign w:val="center"/>
          </w:tcPr>
          <w:p>
            <w:pPr>
              <w:spacing w:line="34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三、创新融合（</w:t>
            </w:r>
            <w:r>
              <w:rPr>
                <w:rFonts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rPr>
              <w:t>4分）</w:t>
            </w: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ascii="仿宋_GB2312" w:hAnsi="仿宋_GB2312" w:eastAsia="仿宋_GB2312" w:cs="仿宋_GB2312"/>
                <w:color w:val="auto"/>
                <w:kern w:val="0"/>
                <w:sz w:val="24"/>
                <w:szCs w:val="24"/>
              </w:rPr>
              <w:t>18</w:t>
            </w:r>
            <w:r>
              <w:rPr>
                <w:rFonts w:hint="eastAsia" w:ascii="仿宋_GB2312" w:hAnsi="仿宋_GB2312" w:eastAsia="仿宋_GB2312" w:cs="仿宋_GB2312"/>
                <w:color w:val="auto"/>
                <w:kern w:val="0"/>
                <w:sz w:val="24"/>
                <w:szCs w:val="24"/>
              </w:rPr>
              <w:t>.深化医育有机结合，加强对托育机构卫生保健工作的业务指导和人员培训。（</w:t>
            </w:r>
            <w:r>
              <w:rPr>
                <w:rFonts w:ascii="仿宋_GB2312" w:hAnsi="仿宋_GB2312" w:eastAsia="仿宋_GB2312" w:cs="仿宋_GB2312"/>
                <w:kern w:val="0"/>
                <w:sz w:val="24"/>
                <w:szCs w:val="24"/>
              </w:rPr>
              <w:t>4</w:t>
            </w:r>
            <w:r>
              <w:rPr>
                <w:rFonts w:hint="eastAsia" w:ascii="仿宋_GB2312" w:hAnsi="仿宋_GB2312" w:eastAsia="仿宋_GB2312" w:cs="仿宋_GB2312"/>
                <w:color w:val="auto"/>
                <w:kern w:val="0"/>
                <w:sz w:val="24"/>
                <w:szCs w:val="24"/>
              </w:rPr>
              <w:t>分）</w:t>
            </w:r>
          </w:p>
        </w:tc>
        <w:tc>
          <w:tcPr>
            <w:tcW w:w="1920" w:type="dxa"/>
            <w:noWrap w:val="0"/>
            <w:vAlign w:val="top"/>
          </w:tcPr>
          <w:p>
            <w:pPr>
              <w:spacing w:line="340" w:lineRule="exact"/>
              <w:jc w:val="center"/>
              <w:rPr>
                <w:rFonts w:ascii="仿宋_GB2312" w:hAnsi="仿宋_GB2312" w:eastAsia="仿宋_GB2312" w:cs="仿宋_GB2312"/>
                <w:color w:val="auto"/>
                <w:kern w:val="0"/>
                <w:sz w:val="24"/>
                <w:szCs w:val="20"/>
              </w:rPr>
            </w:pPr>
          </w:p>
        </w:tc>
        <w:tc>
          <w:tcPr>
            <w:tcW w:w="2106" w:type="dxa"/>
            <w:noWrap w:val="0"/>
            <w:vAlign w:val="top"/>
          </w:tcPr>
          <w:p>
            <w:pPr>
              <w:spacing w:line="340" w:lineRule="exact"/>
              <w:jc w:val="center"/>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center"/>
          </w:tcPr>
          <w:p>
            <w:pPr>
              <w:spacing w:line="340" w:lineRule="exact"/>
              <w:jc w:val="center"/>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r>
              <w:rPr>
                <w:rFonts w:ascii="仿宋_GB2312" w:hAnsi="仿宋_GB2312" w:eastAsia="仿宋_GB2312" w:cs="仿宋_GB2312"/>
                <w:color w:val="auto"/>
                <w:kern w:val="0"/>
                <w:sz w:val="24"/>
                <w:szCs w:val="24"/>
              </w:rPr>
              <w:t>9.</w:t>
            </w:r>
            <w:r>
              <w:rPr>
                <w:rFonts w:hint="eastAsia" w:ascii="仿宋_GB2312" w:hAnsi="仿宋_GB2312" w:eastAsia="仿宋_GB2312" w:cs="仿宋_GB2312"/>
                <w:color w:val="auto"/>
                <w:kern w:val="0"/>
                <w:sz w:val="24"/>
                <w:szCs w:val="24"/>
              </w:rPr>
              <w:t>切实做好婴幼儿基本公共卫生服务工作，为婴幼儿家庭提供新生儿访视、膳食营养指导、生长发育监测、预防接种、安全防护、疾病防控、心理健康等服务。（</w:t>
            </w:r>
            <w:r>
              <w:rPr>
                <w:rFonts w:ascii="仿宋_GB2312" w:hAnsi="仿宋_GB2312" w:eastAsia="仿宋_GB2312" w:cs="仿宋_GB2312"/>
                <w:color w:val="auto"/>
                <w:kern w:val="0"/>
                <w:sz w:val="24"/>
                <w:szCs w:val="24"/>
              </w:rPr>
              <w:t>4</w:t>
            </w:r>
            <w:r>
              <w:rPr>
                <w:rFonts w:hint="eastAsia" w:ascii="仿宋_GB2312" w:hAnsi="仿宋_GB2312" w:eastAsia="仿宋_GB2312" w:cs="仿宋_GB2312"/>
                <w:color w:val="auto"/>
                <w:kern w:val="0"/>
                <w:sz w:val="24"/>
                <w:szCs w:val="24"/>
              </w:rPr>
              <w:t>分）</w:t>
            </w:r>
          </w:p>
        </w:tc>
        <w:tc>
          <w:tcPr>
            <w:tcW w:w="1920" w:type="dxa"/>
            <w:noWrap w:val="0"/>
            <w:vAlign w:val="top"/>
          </w:tcPr>
          <w:p>
            <w:pPr>
              <w:spacing w:line="340" w:lineRule="exact"/>
              <w:jc w:val="center"/>
              <w:rPr>
                <w:rFonts w:ascii="仿宋_GB2312" w:hAnsi="仿宋_GB2312" w:eastAsia="仿宋_GB2312" w:cs="仿宋_GB2312"/>
                <w:color w:val="auto"/>
                <w:kern w:val="0"/>
                <w:sz w:val="24"/>
                <w:szCs w:val="20"/>
              </w:rPr>
            </w:pPr>
          </w:p>
        </w:tc>
        <w:tc>
          <w:tcPr>
            <w:tcW w:w="2106" w:type="dxa"/>
            <w:noWrap w:val="0"/>
            <w:vAlign w:val="top"/>
          </w:tcPr>
          <w:p>
            <w:pPr>
              <w:spacing w:line="340" w:lineRule="exact"/>
              <w:jc w:val="center"/>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center"/>
          </w:tcPr>
          <w:p>
            <w:pPr>
              <w:spacing w:line="340" w:lineRule="exact"/>
              <w:jc w:val="center"/>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20.融合医学、教育、心理等领域，组建婴幼儿照护专家库，开展科学育儿指导和科普宣传。（2分）</w:t>
            </w:r>
          </w:p>
        </w:tc>
        <w:tc>
          <w:tcPr>
            <w:tcW w:w="1920" w:type="dxa"/>
            <w:noWrap w:val="0"/>
            <w:vAlign w:val="top"/>
          </w:tcPr>
          <w:p>
            <w:pPr>
              <w:spacing w:line="340" w:lineRule="exact"/>
              <w:jc w:val="center"/>
              <w:rPr>
                <w:rFonts w:ascii="仿宋_GB2312" w:hAnsi="仿宋_GB2312" w:eastAsia="仿宋_GB2312" w:cs="仿宋_GB2312"/>
                <w:color w:val="auto"/>
                <w:kern w:val="0"/>
                <w:sz w:val="24"/>
                <w:szCs w:val="20"/>
              </w:rPr>
            </w:pPr>
          </w:p>
        </w:tc>
        <w:tc>
          <w:tcPr>
            <w:tcW w:w="2106" w:type="dxa"/>
            <w:noWrap w:val="0"/>
            <w:vAlign w:val="top"/>
          </w:tcPr>
          <w:p>
            <w:pPr>
              <w:spacing w:line="340" w:lineRule="exact"/>
              <w:jc w:val="center"/>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center"/>
          </w:tcPr>
          <w:p>
            <w:pPr>
              <w:spacing w:line="340" w:lineRule="exact"/>
              <w:jc w:val="center"/>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1.充分利用互联网、大数据、物联网、人工智能等技术，研发应用婴幼儿照护服务信息管理系统。（</w:t>
            </w:r>
            <w:r>
              <w:rPr>
                <w:rFonts w:hint="eastAsia" w:ascii="仿宋_GB2312" w:hAnsi="仿宋_GB2312" w:eastAsia="仿宋_GB2312" w:cs="仿宋_GB2312"/>
                <w:kern w:val="0"/>
                <w:sz w:val="24"/>
                <w:szCs w:val="24"/>
                <w:lang w:eastAsia="zh-CN"/>
              </w:rPr>
              <w:t>3</w:t>
            </w:r>
            <w:r>
              <w:rPr>
                <w:rFonts w:hint="eastAsia" w:ascii="仿宋_GB2312" w:hAnsi="仿宋_GB2312" w:eastAsia="仿宋_GB2312" w:cs="仿宋_GB2312"/>
                <w:kern w:val="0"/>
                <w:sz w:val="24"/>
                <w:szCs w:val="24"/>
              </w:rPr>
              <w:t>分）</w:t>
            </w:r>
          </w:p>
        </w:tc>
        <w:tc>
          <w:tcPr>
            <w:tcW w:w="1920" w:type="dxa"/>
            <w:noWrap w:val="0"/>
            <w:vAlign w:val="top"/>
          </w:tcPr>
          <w:p>
            <w:pPr>
              <w:spacing w:line="340" w:lineRule="exact"/>
              <w:jc w:val="center"/>
              <w:rPr>
                <w:rFonts w:ascii="仿宋_GB2312" w:hAnsi="仿宋_GB2312" w:eastAsia="仿宋_GB2312" w:cs="仿宋_GB2312"/>
                <w:color w:val="auto"/>
                <w:kern w:val="0"/>
                <w:sz w:val="24"/>
                <w:szCs w:val="20"/>
              </w:rPr>
            </w:pPr>
          </w:p>
        </w:tc>
        <w:tc>
          <w:tcPr>
            <w:tcW w:w="2106" w:type="dxa"/>
            <w:noWrap w:val="0"/>
            <w:vAlign w:val="top"/>
          </w:tcPr>
          <w:p>
            <w:pPr>
              <w:spacing w:line="340" w:lineRule="exact"/>
              <w:jc w:val="center"/>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center"/>
          </w:tcPr>
          <w:p>
            <w:pPr>
              <w:spacing w:line="340" w:lineRule="exact"/>
              <w:jc w:val="center"/>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推进“互联网+托育服务”，支持优质托育机构平台化发展（</w:t>
            </w: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分）。</w:t>
            </w:r>
          </w:p>
        </w:tc>
        <w:tc>
          <w:tcPr>
            <w:tcW w:w="1920" w:type="dxa"/>
            <w:noWrap w:val="0"/>
            <w:vAlign w:val="top"/>
          </w:tcPr>
          <w:p>
            <w:pPr>
              <w:spacing w:line="340" w:lineRule="exact"/>
              <w:jc w:val="center"/>
              <w:rPr>
                <w:rFonts w:ascii="仿宋_GB2312" w:hAnsi="仿宋_GB2312" w:eastAsia="仿宋_GB2312" w:cs="仿宋_GB2312"/>
                <w:color w:val="auto"/>
                <w:kern w:val="0"/>
                <w:sz w:val="24"/>
                <w:szCs w:val="20"/>
              </w:rPr>
            </w:pPr>
          </w:p>
        </w:tc>
        <w:tc>
          <w:tcPr>
            <w:tcW w:w="2106" w:type="dxa"/>
            <w:noWrap w:val="0"/>
            <w:vAlign w:val="top"/>
          </w:tcPr>
          <w:p>
            <w:pPr>
              <w:spacing w:line="340" w:lineRule="exact"/>
              <w:jc w:val="center"/>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center"/>
          </w:tcPr>
          <w:p>
            <w:pPr>
              <w:spacing w:line="340" w:lineRule="exact"/>
              <w:jc w:val="center"/>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3</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开发科学育儿公益课程、父母课堂等，提供互联网直播互动式家庭育儿服务。（</w:t>
            </w: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分）</w:t>
            </w:r>
          </w:p>
        </w:tc>
        <w:tc>
          <w:tcPr>
            <w:tcW w:w="1920" w:type="dxa"/>
            <w:noWrap w:val="0"/>
            <w:vAlign w:val="top"/>
          </w:tcPr>
          <w:p>
            <w:pPr>
              <w:spacing w:line="340" w:lineRule="exact"/>
              <w:jc w:val="center"/>
              <w:rPr>
                <w:rFonts w:ascii="仿宋_GB2312" w:hAnsi="仿宋_GB2312" w:eastAsia="仿宋_GB2312" w:cs="仿宋_GB2312"/>
                <w:color w:val="auto"/>
                <w:kern w:val="0"/>
                <w:sz w:val="24"/>
                <w:szCs w:val="20"/>
              </w:rPr>
            </w:pPr>
          </w:p>
        </w:tc>
        <w:tc>
          <w:tcPr>
            <w:tcW w:w="2106" w:type="dxa"/>
            <w:noWrap w:val="0"/>
            <w:vAlign w:val="top"/>
          </w:tcPr>
          <w:p>
            <w:pPr>
              <w:spacing w:line="340" w:lineRule="exact"/>
              <w:jc w:val="center"/>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top"/>
          </w:tcPr>
          <w:p>
            <w:pPr>
              <w:spacing w:line="340" w:lineRule="exact"/>
              <w:jc w:val="center"/>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rPr>
              <w:t>4.加强公共场所母婴设施的建设和改造，开辟绿色通道，为婴幼儿出行、哺乳等提供便利条件。（</w:t>
            </w:r>
            <w:r>
              <w:rPr>
                <w:rFonts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rPr>
              <w:t>分）</w:t>
            </w:r>
          </w:p>
        </w:tc>
        <w:tc>
          <w:tcPr>
            <w:tcW w:w="1920" w:type="dxa"/>
            <w:noWrap w:val="0"/>
            <w:vAlign w:val="top"/>
          </w:tcPr>
          <w:p>
            <w:pPr>
              <w:spacing w:line="340" w:lineRule="exact"/>
              <w:jc w:val="center"/>
              <w:rPr>
                <w:rFonts w:ascii="仿宋_GB2312" w:hAnsi="仿宋_GB2312" w:eastAsia="仿宋_GB2312" w:cs="仿宋_GB2312"/>
                <w:color w:val="auto"/>
                <w:kern w:val="0"/>
                <w:sz w:val="24"/>
                <w:szCs w:val="20"/>
              </w:rPr>
            </w:pPr>
          </w:p>
        </w:tc>
        <w:tc>
          <w:tcPr>
            <w:tcW w:w="2106" w:type="dxa"/>
            <w:noWrap w:val="0"/>
            <w:vAlign w:val="top"/>
          </w:tcPr>
          <w:p>
            <w:pPr>
              <w:spacing w:line="340" w:lineRule="exact"/>
              <w:jc w:val="center"/>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top"/>
          </w:tcPr>
          <w:p>
            <w:pPr>
              <w:spacing w:line="340" w:lineRule="exact"/>
              <w:jc w:val="center"/>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rPr>
              <w:t>5</w:t>
            </w:r>
            <w:r>
              <w:rPr>
                <w:rFonts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rPr>
              <w:t>培育托育服务、乳粉奶业、动画设计与制作等行业民族品牌。（2分）</w:t>
            </w:r>
          </w:p>
        </w:tc>
        <w:tc>
          <w:tcPr>
            <w:tcW w:w="1920" w:type="dxa"/>
            <w:noWrap w:val="0"/>
            <w:vAlign w:val="top"/>
          </w:tcPr>
          <w:p>
            <w:pPr>
              <w:spacing w:line="340" w:lineRule="exact"/>
              <w:jc w:val="center"/>
              <w:rPr>
                <w:rFonts w:ascii="仿宋_GB2312" w:hAnsi="仿宋_GB2312" w:eastAsia="仿宋_GB2312" w:cs="仿宋_GB2312"/>
                <w:color w:val="auto"/>
                <w:kern w:val="0"/>
                <w:sz w:val="24"/>
                <w:szCs w:val="20"/>
              </w:rPr>
            </w:pPr>
          </w:p>
        </w:tc>
        <w:tc>
          <w:tcPr>
            <w:tcW w:w="2106" w:type="dxa"/>
            <w:noWrap w:val="0"/>
            <w:vAlign w:val="top"/>
          </w:tcPr>
          <w:p>
            <w:pPr>
              <w:spacing w:line="340" w:lineRule="exact"/>
              <w:jc w:val="center"/>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restart"/>
            <w:noWrap w:val="0"/>
            <w:vAlign w:val="center"/>
          </w:tcPr>
          <w:p>
            <w:pPr>
              <w:spacing w:line="34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四、监管服务（</w:t>
            </w:r>
            <w:r>
              <w:rPr>
                <w:rFonts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rPr>
              <w:t>5分）</w:t>
            </w: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rPr>
              <w:t>6</w:t>
            </w:r>
            <w:r>
              <w:rPr>
                <w:rFonts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rPr>
              <w:t>落实政府在制度建设、行业规划、行政执法等方面的监管责任。（2分）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center"/>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92" w:type="dxa"/>
            <w:vMerge w:val="continue"/>
            <w:noWrap w:val="0"/>
            <w:vAlign w:val="center"/>
          </w:tcPr>
          <w:p>
            <w:pPr>
              <w:spacing w:line="340" w:lineRule="exact"/>
              <w:jc w:val="center"/>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27.强化部门协同，卫生健康行政部门牵头，相关部门按照各自职责，定期对托育机构开展监督检查。（3分）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center"/>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center"/>
          </w:tcPr>
          <w:p>
            <w:pPr>
              <w:spacing w:line="340" w:lineRule="exact"/>
              <w:jc w:val="center"/>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28</w:t>
            </w:r>
            <w:r>
              <w:rPr>
                <w:rFonts w:ascii="仿宋_GB2312" w:hAnsi="仿宋_GB2312" w:eastAsia="仿宋_GB2312" w:cs="仿宋_GB2312"/>
                <w:color w:val="auto"/>
                <w:kern w:val="0"/>
                <w:sz w:val="24"/>
                <w:szCs w:val="24"/>
              </w:rPr>
              <w:t>.</w:t>
            </w:r>
            <w:r>
              <w:rPr>
                <w:rFonts w:hint="eastAsia" w:ascii="仿宋_GB2312" w:hAnsi="仿宋_GB2312" w:eastAsia="仿宋_GB2312" w:cs="仿宋_GB2312"/>
                <w:bCs/>
                <w:color w:val="auto"/>
                <w:kern w:val="0"/>
                <w:sz w:val="24"/>
                <w:szCs w:val="24"/>
              </w:rPr>
              <w:t>落实托育机构备案登记制度、信息公示制度和质量评估制度</w:t>
            </w:r>
            <w:r>
              <w:rPr>
                <w:rFonts w:hint="eastAsia" w:ascii="仿宋_GB2312" w:hAnsi="仿宋_GB2312" w:eastAsia="仿宋_GB2312" w:cs="仿宋_GB2312"/>
                <w:color w:val="auto"/>
                <w:kern w:val="0"/>
                <w:sz w:val="24"/>
                <w:szCs w:val="24"/>
              </w:rPr>
              <w:t>。（</w:t>
            </w:r>
            <w:r>
              <w:rPr>
                <w:rFonts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rPr>
              <w:t>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center"/>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center"/>
          </w:tcPr>
          <w:p>
            <w:pPr>
              <w:spacing w:line="340" w:lineRule="exact"/>
              <w:jc w:val="center"/>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29</w:t>
            </w:r>
            <w:r>
              <w:rPr>
                <w:rFonts w:ascii="仿宋_GB2312" w:hAnsi="仿宋_GB2312" w:eastAsia="仿宋_GB2312" w:cs="仿宋_GB2312"/>
                <w:color w:val="auto"/>
                <w:kern w:val="0"/>
                <w:sz w:val="24"/>
                <w:szCs w:val="24"/>
              </w:rPr>
              <w:t>.</w:t>
            </w:r>
            <w:r>
              <w:rPr>
                <w:rFonts w:hint="eastAsia" w:ascii="仿宋_GB2312" w:hAnsi="仿宋_GB2312" w:eastAsia="仿宋_GB2312" w:cs="仿宋_GB2312"/>
                <w:bCs/>
                <w:color w:val="auto"/>
                <w:kern w:val="0"/>
                <w:sz w:val="24"/>
                <w:szCs w:val="24"/>
              </w:rPr>
              <w:t>落实托育机构的安全管理主体责任</w:t>
            </w:r>
            <w:r>
              <w:rPr>
                <w:rFonts w:hint="eastAsia" w:ascii="仿宋_GB2312" w:hAnsi="仿宋_GB2312" w:eastAsia="仿宋_GB2312" w:cs="仿宋_GB2312"/>
                <w:color w:val="auto"/>
                <w:kern w:val="0"/>
                <w:sz w:val="24"/>
                <w:szCs w:val="24"/>
              </w:rPr>
              <w:t>，辖区内托育机构实现应备尽备。（3分）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center"/>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center"/>
          </w:tcPr>
          <w:p>
            <w:pPr>
              <w:spacing w:line="340" w:lineRule="exact"/>
              <w:jc w:val="center"/>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30</w:t>
            </w:r>
            <w:r>
              <w:rPr>
                <w:rFonts w:ascii="仿宋_GB2312" w:hAnsi="仿宋_GB2312" w:eastAsia="仿宋_GB2312" w:cs="仿宋_GB2312"/>
                <w:color w:val="auto"/>
                <w:kern w:val="0"/>
                <w:sz w:val="24"/>
                <w:szCs w:val="24"/>
              </w:rPr>
              <w:t>.</w:t>
            </w:r>
            <w:bookmarkStart w:id="0" w:name="_Hlk76207735"/>
            <w:r>
              <w:rPr>
                <w:rFonts w:hint="eastAsia" w:ascii="仿宋_GB2312" w:hAnsi="仿宋_GB2312" w:eastAsia="仿宋_GB2312" w:cs="仿宋_GB2312"/>
                <w:color w:val="auto"/>
                <w:kern w:val="0"/>
                <w:sz w:val="24"/>
                <w:szCs w:val="24"/>
              </w:rPr>
              <w:t>积极推动托育机构全流程监管，做好预付式消费资金监</w:t>
            </w:r>
            <w:bookmarkEnd w:id="0"/>
            <w:r>
              <w:rPr>
                <w:rFonts w:hint="eastAsia" w:ascii="仿宋_GB2312" w:hAnsi="仿宋_GB2312" w:eastAsia="仿宋_GB2312" w:cs="仿宋_GB2312"/>
                <w:color w:val="auto"/>
                <w:kern w:val="0"/>
                <w:sz w:val="24"/>
                <w:szCs w:val="24"/>
              </w:rPr>
              <w:t>管。（2分）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center"/>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center"/>
          </w:tcPr>
          <w:p>
            <w:pPr>
              <w:spacing w:line="340" w:lineRule="exact"/>
              <w:jc w:val="center"/>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31</w:t>
            </w:r>
            <w:r>
              <w:rPr>
                <w:rFonts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rPr>
              <w:t>推进计生协会改革，基层计生协会组织网络健全，通过计生协基层网络开展婴幼儿照护的相关宣传和监督。（</w:t>
            </w:r>
            <w:r>
              <w:rPr>
                <w:rFonts w:ascii="仿宋_GB2312" w:hAnsi="仿宋_GB2312" w:eastAsia="仿宋_GB2312" w:cs="仿宋_GB2312"/>
                <w:color w:val="auto"/>
                <w:kern w:val="0"/>
                <w:sz w:val="24"/>
                <w:szCs w:val="24"/>
              </w:rPr>
              <w:t>4</w:t>
            </w:r>
            <w:r>
              <w:rPr>
                <w:rFonts w:hint="eastAsia" w:ascii="仿宋_GB2312" w:hAnsi="仿宋_GB2312" w:eastAsia="仿宋_GB2312" w:cs="仿宋_GB2312"/>
                <w:color w:val="auto"/>
                <w:kern w:val="0"/>
                <w:sz w:val="24"/>
                <w:szCs w:val="24"/>
              </w:rPr>
              <w:t>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center"/>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center"/>
          </w:tcPr>
          <w:p>
            <w:pPr>
              <w:spacing w:line="340" w:lineRule="exact"/>
              <w:jc w:val="center"/>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rPr>
              <w:t>2</w:t>
            </w:r>
            <w:r>
              <w:rPr>
                <w:rFonts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rPr>
              <w:t>建立婴幼儿照护协会或相关专委会，加强宣传教育和社会监督。（</w:t>
            </w:r>
            <w:r>
              <w:rPr>
                <w:rFonts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rPr>
              <w:t>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center"/>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center"/>
          </w:tcPr>
          <w:p>
            <w:pPr>
              <w:spacing w:line="340" w:lineRule="exact"/>
              <w:jc w:val="center"/>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color w:val="auto"/>
                <w:kern w:val="0"/>
                <w:sz w:val="24"/>
                <w:szCs w:val="24"/>
              </w:rPr>
            </w:pPr>
            <w:r>
              <w:rPr>
                <w:rFonts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rPr>
              <w:t>3</w:t>
            </w:r>
            <w:r>
              <w:rPr>
                <w:rFonts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rPr>
              <w:t>依法实施守信联合激励和失信联合惩戒，构建以信用为基础的新型监管机制。（2分）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center"/>
              <w:rPr>
                <w:rFonts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noWrap w:val="0"/>
            <w:vAlign w:val="top"/>
          </w:tcPr>
          <w:p>
            <w:pPr>
              <w:spacing w:line="340" w:lineRule="exact"/>
              <w:jc w:val="center"/>
              <w:rPr>
                <w:rFonts w:ascii="仿宋_GB2312" w:hAnsi="仿宋_GB2312" w:eastAsia="仿宋_GB2312" w:cs="仿宋_GB2312"/>
                <w:color w:val="auto"/>
                <w:kern w:val="0"/>
                <w:sz w:val="24"/>
                <w:szCs w:val="24"/>
              </w:rPr>
            </w:pPr>
          </w:p>
        </w:tc>
        <w:tc>
          <w:tcPr>
            <w:tcW w:w="8656" w:type="dxa"/>
            <w:noWrap w:val="0"/>
            <w:vAlign w:val="top"/>
          </w:tcPr>
          <w:p>
            <w:pPr>
              <w:spacing w:line="340" w:lineRule="exact"/>
              <w:jc w:val="left"/>
              <w:rPr>
                <w:rFonts w:ascii="仿宋_GB2312" w:hAnsi="仿宋_GB2312" w:eastAsia="仿宋_GB2312" w:cs="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4.托育机构服务质量和声誉口碑好，婴幼儿家庭满意程度高。（</w:t>
            </w:r>
            <w:r>
              <w:rPr>
                <w:rFonts w:ascii="仿宋_GB2312" w:hAnsi="仿宋_GB2312" w:eastAsia="仿宋_GB2312" w:cs="仿宋_GB2312"/>
                <w:kern w:val="0"/>
                <w:sz w:val="24"/>
                <w:szCs w:val="24"/>
              </w:rPr>
              <w:t>4</w:t>
            </w:r>
            <w:r>
              <w:rPr>
                <w:rFonts w:hint="eastAsia" w:ascii="仿宋_GB2312" w:hAnsi="仿宋_GB2312" w:eastAsia="仿宋_GB2312" w:cs="仿宋_GB2312"/>
                <w:kern w:val="0"/>
                <w:sz w:val="24"/>
                <w:szCs w:val="24"/>
              </w:rPr>
              <w:t>分）</w:t>
            </w:r>
          </w:p>
        </w:tc>
        <w:tc>
          <w:tcPr>
            <w:tcW w:w="1920" w:type="dxa"/>
            <w:noWrap w:val="0"/>
            <w:vAlign w:val="top"/>
          </w:tcPr>
          <w:p>
            <w:pPr>
              <w:spacing w:line="340" w:lineRule="exact"/>
              <w:jc w:val="left"/>
              <w:rPr>
                <w:rFonts w:ascii="仿宋_GB2312" w:hAnsi="仿宋_GB2312" w:eastAsia="仿宋_GB2312" w:cs="仿宋_GB2312"/>
                <w:color w:val="auto"/>
                <w:kern w:val="0"/>
                <w:sz w:val="24"/>
                <w:szCs w:val="20"/>
              </w:rPr>
            </w:pPr>
          </w:p>
        </w:tc>
        <w:tc>
          <w:tcPr>
            <w:tcW w:w="2106" w:type="dxa"/>
            <w:noWrap w:val="0"/>
            <w:vAlign w:val="top"/>
          </w:tcPr>
          <w:p>
            <w:pPr>
              <w:spacing w:line="340" w:lineRule="exact"/>
              <w:jc w:val="center"/>
              <w:rPr>
                <w:rFonts w:ascii="仿宋_GB2312" w:hAnsi="仿宋_GB2312" w:eastAsia="仿宋_GB2312" w:cs="仿宋_GB2312"/>
                <w:color w:val="auto"/>
                <w:kern w:val="0"/>
                <w:sz w:val="24"/>
                <w:szCs w:val="20"/>
              </w:rPr>
            </w:pPr>
          </w:p>
        </w:tc>
      </w:tr>
    </w:tbl>
    <w:p>
      <w:pPr>
        <w:tabs>
          <w:tab w:val="left" w:pos="1665"/>
          <w:tab w:val="center" w:pos="4422"/>
        </w:tabs>
        <w:jc w:val="left"/>
        <w:rPr>
          <w:rFonts w:ascii="仿宋_GB2312" w:hAnsi="仿宋_GB2312" w:eastAsia="仿宋_GB2312" w:cs="仿宋_GB2312"/>
          <w:bCs/>
          <w:sz w:val="32"/>
          <w:szCs w:val="32"/>
        </w:rPr>
      </w:pPr>
    </w:p>
    <w:p>
      <w:pPr>
        <w:pStyle w:val="2"/>
      </w:pPr>
      <w:bookmarkStart w:id="1" w:name="_GoBack"/>
      <w:bookmarkEnd w:id="1"/>
    </w:p>
    <w:sectPr>
      <w:headerReference r:id="rId3" w:type="default"/>
      <w:footerReference r:id="rId4" w:type="default"/>
      <w:pgSz w:w="16838" w:h="11906" w:orient="landscape"/>
      <w:pgMar w:top="1587" w:right="1134" w:bottom="1587" w:left="850" w:header="851" w:footer="992" w:gutter="0"/>
      <w:lnNumType w:countBy="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idowControl/>
      <w:snapToGrid w:val="0"/>
      <w:jc w:val="left"/>
      <w:textAlignment w:val="baseline"/>
      <w:rPr>
        <w:rStyle w:val="15"/>
        <w:rFonts w:eastAsia="宋体"/>
        <w:kern w:val="2"/>
        <w:sz w:val="18"/>
        <w:lang w:val="en-US" w:eastAsia="zh-CN"/>
      </w:rP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snHRq4BAABoAwAADgAAAGRycy9lMm9Eb2MueG1srVNNrtMwEN4j&#10;cQfLe+q0C1RFTZ+EqoeQECA9OIDr2I0l22ON3Sa9ANyAFRv2nKvnYJw0ffDYvAUbZ/78zXzfOJu7&#10;wTt20pgshIYvFxVnOihobTg0/Mvn+1drzlKWoZUOgm74WSd+t335YtPHWq+gA9dqZAQSUt3Hhnc5&#10;x1qIpDrtZVpA1IGSBtDLTC4eRIuyJ3TvxKqqXosesI0ISqdE0d2U5FdEfA4gGGOV3oE6eh3yhIra&#10;yUyUUmdj4ttxWmO0yh+NSToz13BimseTmpC9L6fYbmR9QBk7q64jyOeM8ISTlzZQ0xvUTmbJjmj/&#10;gfJWISQweaHAi4nIqAixWFZPtHnoZNQjF5I6xZvo6f/Bqg+nT8hsSy+BsyA9Lfzy/dvlx6/Lz69s&#10;WeTpY6qp6iFSXR7ewFBKr/FEwcJ6MOjLl/gwypO455u4eshMlUvr1XpdUUpRbnYIRzxej5jyWw2e&#10;FaPhSNsbRZWn9ylPpXNJ6Rbg3jpHcVm78FeAMEtElNmnGYu1h/ZMJNy7QAKWxzAbOBv72ThGtIeO&#10;Zhipjji0gHHY62MpG/7TH7s9/iD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mk9kDSAAAABQEA&#10;AA8AAAAAAAAAAQAgAAAAIgAAAGRycy9kb3ducmV2LnhtbFBLAQIUABQAAAAIAIdO4kDOycdGrgEA&#10;AGgDAAAOAAAAAAAAAAEAIAAAACEBAABkcnMvZTJvRG9jLnhtbFBLBQYAAAAABgAGAFkBAABBBQAA&#10;AAA=&#10;">
              <v:fill on="f" focussize="0,0"/>
              <v:stroke on="f"/>
              <v:imagedata o:title=""/>
              <o:lock v:ext="edit" aspectratio="f"/>
              <v:textbox inset="0mm,0mm,0mm,0mm"/>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idowControl/>
      <w:pBdr>
        <w:bottom w:val="none" w:color="000000" w:sz="0" w:space="1"/>
      </w:pBdr>
      <w:snapToGrid w:val="0"/>
      <w:jc w:val="center"/>
      <w:textAlignment w:val="baseline"/>
      <w:rPr>
        <w:rStyle w:val="15"/>
        <w:rFonts w:eastAsia="宋体"/>
        <w:kern w:val="2"/>
        <w:sz w:val="18"/>
        <w:szCs w:val="18"/>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10A17"/>
    <w:rsid w:val="00DA1874"/>
    <w:rsid w:val="01C206E5"/>
    <w:rsid w:val="062A6682"/>
    <w:rsid w:val="06D26E59"/>
    <w:rsid w:val="070E151A"/>
    <w:rsid w:val="08C759FD"/>
    <w:rsid w:val="09780FA9"/>
    <w:rsid w:val="0F2C36A0"/>
    <w:rsid w:val="110771BF"/>
    <w:rsid w:val="120716DC"/>
    <w:rsid w:val="14D47D6B"/>
    <w:rsid w:val="185503AC"/>
    <w:rsid w:val="1A6F03AC"/>
    <w:rsid w:val="1B152696"/>
    <w:rsid w:val="1F2906D8"/>
    <w:rsid w:val="26B44DFB"/>
    <w:rsid w:val="29AB03E5"/>
    <w:rsid w:val="2B197116"/>
    <w:rsid w:val="2DBC2637"/>
    <w:rsid w:val="31D9221F"/>
    <w:rsid w:val="332B03E0"/>
    <w:rsid w:val="37996B33"/>
    <w:rsid w:val="38FC7D51"/>
    <w:rsid w:val="3A945CAE"/>
    <w:rsid w:val="3B3C16B8"/>
    <w:rsid w:val="3BD619BE"/>
    <w:rsid w:val="3C481582"/>
    <w:rsid w:val="3E4C45EC"/>
    <w:rsid w:val="3FEB241C"/>
    <w:rsid w:val="43645223"/>
    <w:rsid w:val="45A97D8C"/>
    <w:rsid w:val="45CF3E72"/>
    <w:rsid w:val="469C28EA"/>
    <w:rsid w:val="4A38131D"/>
    <w:rsid w:val="4BA83F12"/>
    <w:rsid w:val="4C7D557F"/>
    <w:rsid w:val="4E466746"/>
    <w:rsid w:val="4F201109"/>
    <w:rsid w:val="4F8061EE"/>
    <w:rsid w:val="53996436"/>
    <w:rsid w:val="587857DD"/>
    <w:rsid w:val="592450C7"/>
    <w:rsid w:val="5C580481"/>
    <w:rsid w:val="5CED75D5"/>
    <w:rsid w:val="607E5D54"/>
    <w:rsid w:val="61A73D26"/>
    <w:rsid w:val="637424F1"/>
    <w:rsid w:val="641867A4"/>
    <w:rsid w:val="650111D5"/>
    <w:rsid w:val="65A73E9B"/>
    <w:rsid w:val="65ED6C35"/>
    <w:rsid w:val="66135DBD"/>
    <w:rsid w:val="68AB204C"/>
    <w:rsid w:val="6907250C"/>
    <w:rsid w:val="6A2A6EAC"/>
    <w:rsid w:val="6B9009B2"/>
    <w:rsid w:val="6BF67367"/>
    <w:rsid w:val="6EBB6C3A"/>
    <w:rsid w:val="70CB7FF8"/>
    <w:rsid w:val="71C86EFE"/>
    <w:rsid w:val="73813327"/>
    <w:rsid w:val="73BA72AA"/>
    <w:rsid w:val="770C420C"/>
    <w:rsid w:val="788754DD"/>
    <w:rsid w:val="79C97891"/>
    <w:rsid w:val="7A3F74C5"/>
    <w:rsid w:val="7AD97AA4"/>
    <w:rsid w:val="7C0203C6"/>
    <w:rsid w:val="7F0C0F40"/>
    <w:rsid w:val="7FE81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UserStyle_0"/>
    <w:link w:val="12"/>
    <w:qFormat/>
    <w:uiPriority w:val="0"/>
    <w:rPr>
      <w:rFonts w:ascii="Times New Roman" w:hAnsi="Times New Roman" w:eastAsia="宋体"/>
      <w:kern w:val="0"/>
      <w:sz w:val="20"/>
      <w:szCs w:val="20"/>
    </w:rPr>
  </w:style>
  <w:style w:type="paragraph" w:customStyle="1" w:styleId="12">
    <w:name w:val="UserStyle_1"/>
    <w:basedOn w:val="1"/>
    <w:link w:val="11"/>
    <w:qFormat/>
    <w:uiPriority w:val="0"/>
    <w:rPr>
      <w:rFonts w:ascii="Times New Roman" w:hAnsi="Times New Roman" w:eastAsia="宋体"/>
      <w:kern w:val="0"/>
      <w:sz w:val="20"/>
      <w:szCs w:val="20"/>
    </w:rPr>
  </w:style>
  <w:style w:type="character" w:customStyle="1" w:styleId="13">
    <w:name w:val="UserStyle_2"/>
    <w:link w:val="14"/>
    <w:qFormat/>
    <w:uiPriority w:val="0"/>
    <w:rPr>
      <w:rFonts w:ascii="Times New Roman" w:hAnsi="Times New Roman" w:eastAsia="宋体"/>
      <w:kern w:val="0"/>
      <w:sz w:val="20"/>
      <w:szCs w:val="20"/>
    </w:rPr>
  </w:style>
  <w:style w:type="paragraph" w:customStyle="1" w:styleId="14">
    <w:name w:val="UserStyle_3"/>
    <w:basedOn w:val="1"/>
    <w:link w:val="13"/>
    <w:qFormat/>
    <w:uiPriority w:val="0"/>
    <w:rPr>
      <w:rFonts w:ascii="Times New Roman" w:hAnsi="Times New Roman" w:eastAsia="宋体"/>
      <w:kern w:val="0"/>
      <w:sz w:val="20"/>
      <w:szCs w:val="20"/>
    </w:rPr>
  </w:style>
  <w:style w:type="character" w:customStyle="1" w:styleId="15">
    <w:name w:val="NormalCharacter"/>
    <w:link w:val="1"/>
    <w:qFormat/>
    <w:uiPriority w:val="0"/>
    <w:rPr>
      <w:rFonts w:ascii="Calibri" w:hAnsi="Calibri" w:eastAsia="宋体"/>
    </w:rPr>
  </w:style>
  <w:style w:type="paragraph" w:styleId="16">
    <w:name w:val="List Paragraph"/>
    <w:basedOn w:val="1"/>
    <w:qFormat/>
    <w:uiPriority w:val="99"/>
    <w:pPr>
      <w:ind w:left="720"/>
      <w:contextualSpacing/>
    </w:pPr>
  </w:style>
  <w:style w:type="character" w:customStyle="1" w:styleId="17">
    <w:name w:val="font01"/>
    <w:basedOn w:val="8"/>
    <w:qFormat/>
    <w:uiPriority w:val="0"/>
    <w:rPr>
      <w:rFonts w:hint="eastAsia" w:ascii="宋体" w:hAnsi="宋体" w:eastAsia="宋体" w:cs="宋体"/>
      <w:color w:val="000000"/>
      <w:sz w:val="18"/>
      <w:szCs w:val="18"/>
      <w:u w:val="none"/>
    </w:rPr>
  </w:style>
  <w:style w:type="character" w:customStyle="1" w:styleId="18">
    <w:name w:val="font31"/>
    <w:basedOn w:val="8"/>
    <w:qFormat/>
    <w:uiPriority w:val="0"/>
    <w:rPr>
      <w:rFonts w:hint="default" w:ascii="Times New Roman" w:hAnsi="Times New Roman" w:cs="Times New Roman"/>
      <w:color w:val="000000"/>
      <w:sz w:val="18"/>
      <w:szCs w:val="18"/>
      <w:u w:val="none"/>
    </w:rPr>
  </w:style>
  <w:style w:type="character" w:customStyle="1" w:styleId="19">
    <w:name w:val="UserStyle_4"/>
    <w:link w:val="1"/>
    <w:qFormat/>
    <w:uiPriority w:val="0"/>
    <w:rPr>
      <w:rFonts w:ascii="Times New Roman" w:hAnsi="Times New Roman" w:eastAsia="宋体" w:cs="Times New Roman"/>
      <w:kern w:val="2"/>
      <w:sz w:val="21"/>
      <w:szCs w:val="24"/>
      <w:lang w:val="en-US" w:eastAsia="zh-CN" w:bidi="ar-SA"/>
    </w:rPr>
  </w:style>
  <w:style w:type="paragraph" w:customStyle="1" w:styleId="20">
    <w:name w:val="Header"/>
    <w:basedOn w:val="1"/>
    <w:qFormat/>
    <w:uiPriority w:val="0"/>
    <w:pPr>
      <w:pBdr>
        <w:bottom w:val="single" w:color="000000" w:sz="6" w:space="1"/>
      </w:pBdr>
      <w:tabs>
        <w:tab w:val="center" w:pos="4153"/>
        <w:tab w:val="right" w:pos="8306"/>
      </w:tabs>
      <w:snapToGrid w:val="0"/>
      <w:jc w:val="center"/>
      <w:textAlignment w:val="baseline"/>
    </w:pPr>
    <w:rPr>
      <w:rFonts w:eastAsia="宋体"/>
      <w:kern w:val="2"/>
      <w:sz w:val="18"/>
      <w:szCs w:val="18"/>
      <w:lang w:val="en-US" w:eastAsia="zh-CN"/>
    </w:rPr>
  </w:style>
  <w:style w:type="paragraph" w:customStyle="1" w:styleId="21">
    <w:name w:val="Footer"/>
    <w:basedOn w:val="1"/>
    <w:qFormat/>
    <w:uiPriority w:val="0"/>
    <w:pPr>
      <w:tabs>
        <w:tab w:val="center" w:pos="4153"/>
        <w:tab w:val="right" w:pos="8306"/>
      </w:tabs>
      <w:snapToGrid w:val="0"/>
      <w:jc w:val="left"/>
      <w:textAlignment w:val="baseline"/>
    </w:pPr>
    <w:rPr>
      <w:rFonts w:eastAsia="宋体"/>
      <w:kern w:val="2"/>
      <w:sz w:val="18"/>
      <w:lang w:val="en-US" w:eastAsia="zh-CN"/>
    </w:rPr>
  </w:style>
  <w:style w:type="character" w:customStyle="1" w:styleId="22">
    <w:name w:val="font41"/>
    <w:basedOn w:val="8"/>
    <w:uiPriority w:val="0"/>
    <w:rPr>
      <w:rFonts w:hint="default" w:ascii="仿宋_GB2312" w:eastAsia="仿宋_GB2312" w:cs="仿宋_GB2312"/>
      <w:color w:val="000000"/>
      <w:sz w:val="22"/>
      <w:szCs w:val="22"/>
      <w:u w:val="none"/>
    </w:rPr>
  </w:style>
  <w:style w:type="character" w:customStyle="1" w:styleId="23">
    <w:name w:val="font51"/>
    <w:basedOn w:val="8"/>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282</Words>
  <Characters>324</Characters>
  <Lines>0</Lines>
  <Paragraphs>0</Paragraphs>
  <TotalTime>0</TotalTime>
  <ScaleCrop>false</ScaleCrop>
  <LinksUpToDate>false</LinksUpToDate>
  <CharactersWithSpaces>324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2021-09-06T08:29:00Z</dcterms:created>
  <dc:creator>hp</dc:creator>
  <cp:lastModifiedBy>天宇宇宇宇宇宇宇</cp:lastModifiedBy>
  <dcterms:modified xsi:type="dcterms:W3CDTF">2021-10-20T08:43:21Z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75F2BF4A4301484BA07CFAB05C5A0AEA</vt:lpwstr>
  </property>
</Properties>
</file>