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北京市生态再生水厂评价标准（试行）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19"/>
        <w:gridCol w:w="3335"/>
        <w:gridCol w:w="4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48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考核内容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考核指标</w:t>
            </w:r>
          </w:p>
        </w:tc>
        <w:tc>
          <w:tcPr>
            <w:tcW w:w="3335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评分标准</w:t>
            </w:r>
          </w:p>
        </w:tc>
        <w:tc>
          <w:tcPr>
            <w:tcW w:w="4366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评分依据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Style w:val="3"/>
                <w:rFonts w:hint="eastAsia" w:ascii="宋体" w:hAnsi="宋体"/>
                <w:b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一、</w:t>
            </w:r>
            <w:r>
              <w:rPr>
                <w:rFonts w:hint="eastAsia" w:ascii="宋体" w:hAnsi="宋体"/>
                <w:sz w:val="24"/>
              </w:rPr>
              <w:t>环境友好（54分）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（一）环境优美（8分）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1．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与周边环境协调的花园式景观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得5分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2.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三季有花，四季常绿。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得3分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（二）构筑物上方绿化率（5分）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3．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绿化率。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90%以上，得5分；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60%以上，得3分；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低于60%以下，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0分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（三）出水水质达标率（10分）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4．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当进水水质达到该厂设计标准时，出水水质指标达到《城镇污水处理厂水污染物排放标准（DB11/890）》水质要求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。达到100%，</w:t>
            </w: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得8分；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低于100%，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0分；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5.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出水指标提高。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总氮全年满足表1限值要求，得1分；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氨氮全年满足表1限值要求，得1分；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表1 出水水质指标及限值</w:t>
            </w:r>
          </w:p>
          <w:tbl>
            <w:tblPr>
              <w:tblStyle w:val="4"/>
              <w:tblW w:w="3138" w:type="dxa"/>
              <w:tblInd w:w="277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70"/>
              <w:gridCol w:w="668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2" w:hRule="atLeast"/>
              </w:trPr>
              <w:tc>
                <w:tcPr>
                  <w:tcW w:w="2470" w:type="dxa"/>
                  <w:tcMar>
                    <w:top w:w="15" w:type="dxa"/>
                    <w:left w:w="91" w:type="dxa"/>
                    <w:bottom w:w="0" w:type="dxa"/>
                    <w:right w:w="91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控制项目</w:t>
                  </w:r>
                </w:p>
              </w:tc>
              <w:tc>
                <w:tcPr>
                  <w:tcW w:w="668" w:type="dxa"/>
                  <w:tcMar>
                    <w:top w:w="15" w:type="dxa"/>
                    <w:left w:w="91" w:type="dxa"/>
                    <w:bottom w:w="0" w:type="dxa"/>
                    <w:right w:w="91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限值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2" w:hRule="atLeast"/>
              </w:trPr>
              <w:tc>
                <w:tcPr>
                  <w:tcW w:w="2470" w:type="dxa"/>
                  <w:tcMar>
                    <w:top w:w="15" w:type="dxa"/>
                    <w:left w:w="91" w:type="dxa"/>
                    <w:bottom w:w="0" w:type="dxa"/>
                    <w:right w:w="91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总氮（以N计）（mg/L）</w:t>
                  </w:r>
                </w:p>
              </w:tc>
              <w:tc>
                <w:tcPr>
                  <w:tcW w:w="668" w:type="dxa"/>
                  <w:tcMar>
                    <w:top w:w="15" w:type="dxa"/>
                    <w:left w:w="91" w:type="dxa"/>
                    <w:bottom w:w="0" w:type="dxa"/>
                    <w:right w:w="91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2" w:hRule="atLeast"/>
              </w:trPr>
              <w:tc>
                <w:tcPr>
                  <w:tcW w:w="2470" w:type="dxa"/>
                  <w:tcMar>
                    <w:top w:w="15" w:type="dxa"/>
                    <w:left w:w="91" w:type="dxa"/>
                    <w:bottom w:w="0" w:type="dxa"/>
                    <w:right w:w="91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氨氮（以N计）（mg/L）</w:t>
                  </w:r>
                </w:p>
              </w:tc>
              <w:tc>
                <w:tcPr>
                  <w:tcW w:w="668" w:type="dxa"/>
                  <w:tcMar>
                    <w:top w:w="15" w:type="dxa"/>
                    <w:left w:w="91" w:type="dxa"/>
                    <w:bottom w:w="0" w:type="dxa"/>
                    <w:right w:w="91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1</w:t>
                  </w:r>
                </w:p>
              </w:tc>
            </w:tr>
          </w:tbl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（四）污泥处理处置（12分）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6．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出厂污泥含水率。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60%以下，得1分；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60%以上，得0分；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7．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污泥无害化处置，污泥泥质满足表2限值要求。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同时按污泥无害化处置量为准进行评分：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得分=6×（年污泥无害化处置量/年污泥总量）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年污泥无害化处置量为：消化脱水、堆肥、干化、焚烧、污泥掺烧处理/2、卫生填埋/2的总和；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表2 污泥泥质控制指标及限值</w:t>
            </w:r>
          </w:p>
          <w:tbl>
            <w:tblPr>
              <w:tblStyle w:val="4"/>
              <w:tblW w:w="3321" w:type="dxa"/>
              <w:jc w:val="center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2"/>
              <w:gridCol w:w="158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  <w:jc w:val="center"/>
              </w:trPr>
              <w:tc>
                <w:tcPr>
                  <w:tcW w:w="1732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控制指标</w:t>
                  </w: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限值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1732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感官</w:t>
                  </w: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无明显臭味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9" w:hRule="atLeast"/>
                <w:jc w:val="center"/>
              </w:trPr>
              <w:tc>
                <w:tcPr>
                  <w:tcW w:w="1732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有机物降解率（%）</w:t>
                  </w: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&gt;40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9" w:hRule="atLeast"/>
                <w:jc w:val="center"/>
              </w:trPr>
              <w:tc>
                <w:tcPr>
                  <w:tcW w:w="1732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pH</w:t>
                  </w: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5.5～8.5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" w:hRule="atLeast"/>
                <w:jc w:val="center"/>
              </w:trPr>
              <w:tc>
                <w:tcPr>
                  <w:tcW w:w="1732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粪大肠菌群值</w:t>
                  </w: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&gt;0.01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" w:hRule="atLeast"/>
                <w:jc w:val="center"/>
              </w:trPr>
              <w:tc>
                <w:tcPr>
                  <w:tcW w:w="1732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蠕虫卵死亡率（%）</w:t>
                  </w: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&gt;95</w:t>
                  </w:r>
                </w:p>
              </w:tc>
            </w:tr>
          </w:tbl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8.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污泥运输处置执行六联单。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得2分；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9．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污泥运输无遗撒。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得1分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10．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对污泥处置后的效果进行全程跟踪、评估。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得2分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（五）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臭气处理（12分）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11．厂界臭气达标率，厂界监控点限值应当满足表3限值要求。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100%达标，得10分；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70%以上达标，得6分；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50%以上达标，得4分；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50%以下达标，得0分；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表3 厂界臭气控制项目及限值</w:t>
            </w:r>
          </w:p>
          <w:tbl>
            <w:tblPr>
              <w:tblStyle w:val="4"/>
              <w:tblW w:w="3517" w:type="dxa"/>
              <w:tblInd w:w="37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"/>
              <w:gridCol w:w="1669"/>
              <w:gridCol w:w="13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1" w:hRule="atLeast"/>
              </w:trPr>
              <w:tc>
                <w:tcPr>
                  <w:tcW w:w="4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控制项目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厂界监控点限值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4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氨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1.0 mg/m</w:t>
                  </w:r>
                  <w:r>
                    <w:rPr>
                      <w:rFonts w:hint="eastAsia" w:ascii="宋体" w:hAnsi="宋体"/>
                      <w:bCs/>
                      <w:kern w:val="0"/>
                      <w:sz w:val="24"/>
                      <w:vertAlign w:val="superscript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1" w:hRule="atLeast"/>
              </w:trPr>
              <w:tc>
                <w:tcPr>
                  <w:tcW w:w="4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硫化氢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0.03 mg/m</w:t>
                  </w:r>
                  <w:r>
                    <w:rPr>
                      <w:rFonts w:hint="eastAsia" w:ascii="宋体" w:hAnsi="宋体"/>
                      <w:bCs/>
                      <w:kern w:val="0"/>
                      <w:sz w:val="24"/>
                      <w:vertAlign w:val="superscript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3" w:hRule="atLeast"/>
              </w:trPr>
              <w:tc>
                <w:tcPr>
                  <w:tcW w:w="4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臭气浓度（无量纲）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4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臭氧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0.16 mg/m</w:t>
                  </w:r>
                  <w:r>
                    <w:rPr>
                      <w:rFonts w:hint="eastAsia" w:ascii="宋体" w:hAnsi="宋体"/>
                      <w:bCs/>
                      <w:kern w:val="0"/>
                      <w:sz w:val="24"/>
                      <w:vertAlign w:val="superscript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7" w:hRule="atLeast"/>
              </w:trPr>
              <w:tc>
                <w:tcPr>
                  <w:tcW w:w="4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甲烷(厂区最高体积浓度 %)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0.5%</w:t>
                  </w:r>
                </w:p>
              </w:tc>
            </w:tr>
          </w:tbl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12．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工作场所职业接触臭气达标率，生态再生水厂应当满足表4限值要求。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100%达标，得2分；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70%以上达标，得1.5分；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50%以上达标，得1分；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50%以下达标，得0分；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表4 工作场所职业接触臭气控制项目及限值</w:t>
            </w:r>
          </w:p>
          <w:tbl>
            <w:tblPr>
              <w:tblStyle w:val="4"/>
              <w:tblW w:w="40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7"/>
              <w:gridCol w:w="504"/>
              <w:gridCol w:w="1177"/>
              <w:gridCol w:w="981"/>
              <w:gridCol w:w="8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49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504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控制项目</w:t>
                  </w:r>
                </w:p>
              </w:tc>
              <w:tc>
                <w:tcPr>
                  <w:tcW w:w="1177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时间得权平均容许浓度</w:t>
                  </w:r>
                </w:p>
              </w:tc>
              <w:tc>
                <w:tcPr>
                  <w:tcW w:w="981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短时间接触容许浓度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最高容许浓度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" w:hRule="atLeast"/>
              </w:trPr>
              <w:tc>
                <w:tcPr>
                  <w:tcW w:w="497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504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氨</w:t>
                  </w:r>
                </w:p>
              </w:tc>
              <w:tc>
                <w:tcPr>
                  <w:tcW w:w="1177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981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" w:hRule="atLeast"/>
              </w:trPr>
              <w:tc>
                <w:tcPr>
                  <w:tcW w:w="497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504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硫化氢</w:t>
                  </w:r>
                </w:p>
              </w:tc>
              <w:tc>
                <w:tcPr>
                  <w:tcW w:w="1177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—</w:t>
                  </w:r>
                </w:p>
              </w:tc>
              <w:tc>
                <w:tcPr>
                  <w:tcW w:w="981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—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</w:trPr>
              <w:tc>
                <w:tcPr>
                  <w:tcW w:w="497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504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臭氧</w:t>
                  </w:r>
                </w:p>
              </w:tc>
              <w:tc>
                <w:tcPr>
                  <w:tcW w:w="1177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—</w:t>
                  </w:r>
                </w:p>
              </w:tc>
              <w:tc>
                <w:tcPr>
                  <w:tcW w:w="981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—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0.3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8" w:hRule="atLeast"/>
              </w:trPr>
              <w:tc>
                <w:tcPr>
                  <w:tcW w:w="497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504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臭气浓度</w:t>
                  </w:r>
                </w:p>
              </w:tc>
              <w:tc>
                <w:tcPr>
                  <w:tcW w:w="1177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—</w:t>
                  </w:r>
                </w:p>
              </w:tc>
              <w:tc>
                <w:tcPr>
                  <w:tcW w:w="981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—</w:t>
                  </w:r>
                </w:p>
              </w:tc>
            </w:tr>
          </w:tbl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注：浓度单位：mg/m</w:t>
            </w:r>
            <w:r>
              <w:rPr>
                <w:rFonts w:hint="eastAsia" w:ascii="宋体" w:hAnsi="宋体"/>
                <w:bCs/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1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（六）厂界噪声（7分）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13．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厂界噪声达标率。</w:t>
            </w: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厂界监控点限值应当达到国家标准《工业企业厂界环境噪声排放标准》（GB 12348-2008）2类排放标准。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100%达标，得5分；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70%以上达标，得3分；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50%以上达标，得1分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50%以下达标，得0分；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14．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噪音排放执行高标准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达到表5限值，得2分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表5 环境噪声排放限值</w:t>
            </w:r>
          </w:p>
          <w:tbl>
            <w:tblPr>
              <w:tblStyle w:val="4"/>
              <w:tblW w:w="32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5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1786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厂界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厂区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1786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50dB(A)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spacing w:line="264" w:lineRule="auto"/>
                    <w:jc w:val="center"/>
                    <w:rPr>
                      <w:rFonts w:hint="eastAsia" w:ascii="宋体" w:hAnsi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4"/>
                    </w:rPr>
                    <w:t>60dB(A)</w:t>
                  </w:r>
                </w:p>
              </w:tc>
            </w:tr>
          </w:tbl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注：厂区检测点应设置在厂区主干道及办公区域。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二、社会和谐（14分）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（七）信息上报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（3分）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15．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定期及时准确上报数据。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得3分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（八）信息公开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（11分）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16．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定期公开19项出水指标，提供便利的公众查阅渠道。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得3分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17．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定期公开泥质指标，提供便利的公众查阅渠道。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得3分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18．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厂界处设置显示屏及时显示出水水质主要指标、臭气指标、噪声指标。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得5分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19．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发生因污水处理、污泥处置、臭气、噪声等受到群众举报、媒体报道并核实情况。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发生一种情况扣3分，最高扣10分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三、功能齐全（14分）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（九）污水处理设施设备完备（1分）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20．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厂区同时具有污水及深度处理功能。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得1分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（十）污泥处理设施设备完备（4分）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2" w:leftChars="-1"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21．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2" w:leftChars="-1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厂区具有对污泥进行减量化、稳定化、无害化、资源化四项功能。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2" w:leftChars="-1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每项功能各得1分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（十一）臭气收集及处理设施设备完备（2分）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22．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对产生臭气的进水泵房、格栅间、生物池等构筑物密闭，臭气集中收集处理。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得2分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（十二）降噪设施设备完备（2分）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23．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对噪声源采取隔音和封闭等降噪措施。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得2分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（十三）具有创新型工艺（5分）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24．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具有1项，得2.5分；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2项及以上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得5分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四、绿色高效（17分）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（十四）再生水回用（1分）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25．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符合水资源配置利用规划，再生水得到有效利用。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得1分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（十五）污泥资源化率（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26．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污泥进行无害化处理后，经资源化得工其品质应达到园林绿化、林地利用、沙荒地改良、矿山修复、制砖、水泥等利用要求，并有明确的去向，按照以下公式计算得分：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得分=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×（年污泥资源化量/年污泥无害化处置量）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（十六）节能措施（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分） 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27．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采用热泵、太阳能等节能措施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具有1项，得2分；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具有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2项及以上，得4分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（十七），雨水收集利用（2分）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28．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雨水收集回用设施完备，厂区5年一遇降雨标准内，雨水100%收集利用。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得2分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（十八）能源回收（3分）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29．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具有能源回收设施系统。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得3分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（十九）污泥产品化（3分）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30．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污泥衍生产品商业产品化（取得有机肥批号）。</w:t>
            </w:r>
          </w:p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得3分。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adjustRightInd w:val="0"/>
              <w:snapToGrid w:val="0"/>
              <w:spacing w:line="264" w:lineRule="auto"/>
              <w:ind w:left="-53" w:leftChars="-25" w:firstLine="0" w:firstLineChars="0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ind w:left="1" w:leftChars="-25" w:hanging="54" w:hangingChars="30"/>
        <w:jc w:val="left"/>
        <w:rPr>
          <w:rFonts w:hint="eastAsia" w:ascii="Times New Roman" w:hAnsi="Times New Roman" w:cs="Times New Roman"/>
          <w:kern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75E8C"/>
    <w:rsid w:val="53D75E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2016-11-09T02:52:00Z</dcterms:created>
  <dc:creator>banruo</dc:creator>
  <cp:lastModifiedBy>banruo</cp:lastModifiedBy>
  <dcterms:modified xsi:type="dcterms:W3CDTF">2016-11-09T02:53:19Z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