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附件：</w:t>
      </w:r>
    </w:p>
    <w:p>
      <w:pPr>
        <w:widowControl/>
        <w:spacing w:line="560" w:lineRule="atLeast"/>
        <w:ind w:firstLine="176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</w:p>
    <w:p>
      <w:pPr>
        <w:widowControl/>
        <w:spacing w:line="560" w:lineRule="atLeast"/>
        <w:jc w:val="center"/>
        <w:rPr>
          <w:rFonts w:hint="eastAsia" w:ascii="华文中宋" w:hAnsi="华文中宋" w:eastAsia="华文中宋" w:cs="Arial"/>
          <w:b/>
          <w:kern w:val="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Arial"/>
          <w:b/>
          <w:kern w:val="0"/>
          <w:sz w:val="44"/>
          <w:szCs w:val="44"/>
        </w:rPr>
        <w:t>北京市防空地下室易地建设条件</w:t>
      </w:r>
    </w:p>
    <w:bookmarkEnd w:id="0"/>
    <w:p>
      <w:pPr>
        <w:widowControl/>
        <w:ind w:firstLine="64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</w:p>
    <w:p>
      <w:pPr>
        <w:widowControl/>
        <w:ind w:firstLine="64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1.采用桩基且桩基承台顶面埋置深度小于3米的；</w:t>
      </w:r>
    </w:p>
    <w:p>
      <w:pPr>
        <w:widowControl/>
        <w:ind w:firstLine="64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2.建设项目基础底板底面埋置深度小于3米，如配建防空地下室，其净高不满足规定的；</w:t>
      </w:r>
    </w:p>
    <w:p>
      <w:pPr>
        <w:widowControl/>
        <w:ind w:firstLine="64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3.依据规划部门意见，建设项目无地下建筑的；</w:t>
      </w:r>
    </w:p>
    <w:p>
      <w:pPr>
        <w:widowControl/>
        <w:ind w:firstLine="64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4.建设项目应建防空地下室的建筑面积只占地面建筑首层局部，且小于1000平方米；</w:t>
      </w:r>
    </w:p>
    <w:p>
      <w:pPr>
        <w:widowControl/>
        <w:ind w:firstLine="64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5.建设项目设备设施如必须利用地下室安装，可建设用于防空的地下室建筑面积小于1000平方米；</w:t>
      </w:r>
    </w:p>
    <w:p>
      <w:pPr>
        <w:widowControl/>
        <w:ind w:firstLine="64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6.建设项目地下建筑呈点状独立分布，一点或多点整合不能构成建筑面积大于等于1000平方米以上防空地下室的；</w:t>
      </w:r>
    </w:p>
    <w:p>
      <w:pPr>
        <w:widowControl/>
        <w:ind w:firstLine="64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7.建设项目遇有需保留或已建成的地下建筑物、构筑物，结构和基础处理困难的；</w:t>
      </w:r>
    </w:p>
    <w:p>
      <w:pPr>
        <w:widowControl/>
        <w:ind w:firstLine="64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8.建设项目位于流砂、暗河、基岩、垃圾回填等地段且基础底板底面埋置深度小于3米，地质条件不适于修建的；</w:t>
      </w:r>
    </w:p>
    <w:p>
      <w:pPr>
        <w:widowControl/>
        <w:ind w:firstLine="64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9. 因建设地段房屋或地下管道设施密集，防空地下室不能施工或者难以采取措施保证施工安全的。</w:t>
      </w:r>
    </w:p>
    <w:p>
      <w:pPr>
        <w:widowControl/>
        <w:ind w:firstLine="64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10. 地下室位于生产、储存易燃易爆物品厂房、库房的距离小于50米，距有害液体、重毒气体的储罐小于100米，难以采取措施保证安全的；</w:t>
      </w:r>
    </w:p>
    <w:p>
      <w:pPr>
        <w:widowControl/>
        <w:ind w:firstLine="64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11. 建设项目的基础工程，因地形影响不能全部建于地下，地形条件不适于修建的；</w:t>
      </w:r>
    </w:p>
    <w:p>
      <w:pPr>
        <w:widowControl/>
        <w:ind w:firstLine="64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12.建设项目应建未建或未按照国家规定的防护标准和质量标准修建，依据有关法律法规，经核实确不能补建的。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82C7E"/>
    <w:rsid w:val="31C82C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2016-11-10T02:40:00Z</dcterms:created>
  <dc:creator>banruo</dc:creator>
  <cp:lastModifiedBy>banruo</cp:lastModifiedBy>
  <dcterms:modified xsi:type="dcterms:W3CDTF">2016-11-10T02:40:33Z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