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eastAsia="仿宋_GB2312"/>
          <w:sz w:val="24"/>
          <w:szCs w:val="24"/>
        </w:rPr>
      </w:pPr>
    </w:p>
    <w:p>
      <w:pPr>
        <w:jc w:val="left"/>
        <w:rPr>
          <w:rFonts w:ascii="仿宋_GB2312" w:eastAsia="仿宋_GB2312"/>
          <w:sz w:val="24"/>
          <w:szCs w:val="24"/>
        </w:rPr>
      </w:pPr>
    </w:p>
    <w:p>
      <w:pPr>
        <w:jc w:val="left"/>
        <w:rPr>
          <w:rFonts w:ascii="仿宋_GB2312" w:eastAsia="仿宋_GB2312"/>
          <w:sz w:val="24"/>
          <w:szCs w:val="24"/>
        </w:rPr>
      </w:pPr>
    </w:p>
    <w:p>
      <w:pPr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附件4</w:t>
      </w:r>
    </w:p>
    <w:p>
      <w:pPr>
        <w:jc w:val="center"/>
        <w:rPr>
          <w:rFonts w:ascii="仿宋" w:hAnsi="仿宋" w:eastAsia="仿宋"/>
          <w:sz w:val="32"/>
          <w:szCs w:val="32"/>
        </w:rPr>
      </w:pPr>
      <w:bookmarkStart w:id="0" w:name="_GoBack"/>
      <w:r>
        <w:rPr>
          <w:rFonts w:hint="eastAsia" w:ascii="仿宋" w:hAnsi="仿宋" w:eastAsia="仿宋"/>
          <w:sz w:val="32"/>
          <w:szCs w:val="32"/>
        </w:rPr>
        <w:t>建筑垃圾</w:t>
      </w:r>
      <w:r>
        <w:rPr>
          <w:rFonts w:ascii="仿宋" w:hAnsi="仿宋" w:eastAsia="仿宋"/>
          <w:sz w:val="32"/>
          <w:szCs w:val="32"/>
        </w:rPr>
        <w:t>运输车辆审验结果</w:t>
      </w:r>
    </w:p>
    <w:bookmarkEnd w:id="0"/>
    <w:tbl>
      <w:tblPr>
        <w:tblStyle w:val="3"/>
        <w:tblW w:w="14632" w:type="dxa"/>
        <w:tblInd w:w="-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1"/>
        <w:gridCol w:w="2158"/>
        <w:gridCol w:w="1165"/>
        <w:gridCol w:w="1311"/>
        <w:gridCol w:w="2273"/>
        <w:gridCol w:w="8"/>
        <w:gridCol w:w="1688"/>
        <w:gridCol w:w="2127"/>
        <w:gridCol w:w="21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5094" w:type="dxa"/>
            <w:gridSpan w:val="3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车辆牌号</w:t>
            </w:r>
          </w:p>
        </w:tc>
        <w:tc>
          <w:tcPr>
            <w:tcW w:w="3584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所属单位</w:t>
            </w:r>
          </w:p>
        </w:tc>
        <w:tc>
          <w:tcPr>
            <w:tcW w:w="4258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5094" w:type="dxa"/>
            <w:gridSpan w:val="3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车辆型号</w:t>
            </w:r>
          </w:p>
        </w:tc>
        <w:tc>
          <w:tcPr>
            <w:tcW w:w="3584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VIN号</w:t>
            </w:r>
          </w:p>
        </w:tc>
        <w:tc>
          <w:tcPr>
            <w:tcW w:w="4258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5094" w:type="dxa"/>
            <w:gridSpan w:val="3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车辆生产企业</w:t>
            </w:r>
          </w:p>
        </w:tc>
        <w:tc>
          <w:tcPr>
            <w:tcW w:w="3584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车辆改造企业</w:t>
            </w:r>
          </w:p>
        </w:tc>
        <w:tc>
          <w:tcPr>
            <w:tcW w:w="4258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5094" w:type="dxa"/>
            <w:gridSpan w:val="3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车辆生产日期</w:t>
            </w:r>
          </w:p>
        </w:tc>
        <w:tc>
          <w:tcPr>
            <w:tcW w:w="3584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检验日期</w:t>
            </w:r>
          </w:p>
        </w:tc>
        <w:tc>
          <w:tcPr>
            <w:tcW w:w="4258" w:type="dxa"/>
            <w:gridSpan w:val="2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771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车辆</w:t>
            </w:r>
            <w:r>
              <w:rPr>
                <w:rFonts w:ascii="仿宋" w:hAnsi="仿宋" w:eastAsia="仿宋"/>
                <w:sz w:val="24"/>
                <w:szCs w:val="24"/>
              </w:rPr>
              <w:t>情况</w:t>
            </w:r>
          </w:p>
        </w:tc>
        <w:tc>
          <w:tcPr>
            <w:tcW w:w="2158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车辆</w:t>
            </w:r>
            <w:r>
              <w:rPr>
                <w:rFonts w:ascii="仿宋" w:hAnsi="仿宋" w:eastAsia="仿宋"/>
                <w:sz w:val="24"/>
                <w:szCs w:val="24"/>
              </w:rPr>
              <w:t>外观</w:t>
            </w:r>
          </w:p>
        </w:tc>
        <w:tc>
          <w:tcPr>
            <w:tcW w:w="2476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车</w:t>
            </w:r>
            <w:r>
              <w:rPr>
                <w:rFonts w:ascii="仿宋" w:hAnsi="仿宋" w:eastAsia="仿宋"/>
                <w:sz w:val="24"/>
                <w:szCs w:val="24"/>
              </w:rPr>
              <w:t>箱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结构</w:t>
            </w:r>
          </w:p>
        </w:tc>
        <w:tc>
          <w:tcPr>
            <w:tcW w:w="2281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车辆苫盖密闭情况</w:t>
            </w:r>
          </w:p>
        </w:tc>
        <w:tc>
          <w:tcPr>
            <w:tcW w:w="168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车辆定位</w:t>
            </w:r>
            <w:r>
              <w:rPr>
                <w:rFonts w:ascii="仿宋" w:hAnsi="仿宋" w:eastAsia="仿宋"/>
                <w:sz w:val="24"/>
                <w:szCs w:val="24"/>
              </w:rPr>
              <w:t>功能</w:t>
            </w:r>
          </w:p>
        </w:tc>
        <w:tc>
          <w:tcPr>
            <w:tcW w:w="212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360" w:firstLineChars="150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车辆</w:t>
            </w:r>
            <w:r>
              <w:rPr>
                <w:rFonts w:ascii="仿宋" w:hAnsi="仿宋" w:eastAsia="仿宋"/>
                <w:sz w:val="24"/>
                <w:szCs w:val="24"/>
              </w:rPr>
              <w:t>举升</w:t>
            </w:r>
          </w:p>
          <w:p>
            <w:pPr>
              <w:ind w:firstLine="360" w:firstLineChars="150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判定功能</w:t>
            </w:r>
          </w:p>
        </w:tc>
        <w:tc>
          <w:tcPr>
            <w:tcW w:w="2131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苫盖</w:t>
            </w:r>
            <w:r>
              <w:rPr>
                <w:rFonts w:ascii="仿宋" w:hAnsi="仿宋" w:eastAsia="仿宋"/>
                <w:sz w:val="24"/>
                <w:szCs w:val="24"/>
              </w:rPr>
              <w:t>装置</w:t>
            </w:r>
          </w:p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闭合</w:t>
            </w:r>
            <w:r>
              <w:rPr>
                <w:rFonts w:ascii="仿宋" w:hAnsi="仿宋" w:eastAsia="仿宋"/>
                <w:sz w:val="24"/>
                <w:szCs w:val="24"/>
              </w:rPr>
              <w:t>判定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功能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1771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4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</w:trPr>
        <w:tc>
          <w:tcPr>
            <w:tcW w:w="17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外观（前</w:t>
            </w:r>
            <w:r>
              <w:rPr>
                <w:rFonts w:ascii="仿宋" w:hAnsi="仿宋" w:eastAsia="仿宋"/>
                <w:sz w:val="24"/>
                <w:szCs w:val="24"/>
              </w:rPr>
              <w:t>）</w:t>
            </w:r>
          </w:p>
        </w:tc>
        <w:tc>
          <w:tcPr>
            <w:tcW w:w="4634" w:type="dxa"/>
            <w:gridSpan w:val="3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外观</w:t>
            </w:r>
            <w:r>
              <w:rPr>
                <w:rFonts w:ascii="仿宋" w:hAnsi="仿宋" w:eastAsia="仿宋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后</w:t>
            </w:r>
            <w:r>
              <w:rPr>
                <w:rFonts w:ascii="仿宋" w:hAnsi="仿宋" w:eastAsia="仿宋"/>
                <w:sz w:val="24"/>
                <w:szCs w:val="24"/>
              </w:rPr>
              <w:t>）</w:t>
            </w:r>
          </w:p>
        </w:tc>
        <w:tc>
          <w:tcPr>
            <w:tcW w:w="5946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7" w:hRule="atLeast"/>
        </w:trPr>
        <w:tc>
          <w:tcPr>
            <w:tcW w:w="1771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外观</w:t>
            </w:r>
            <w:r>
              <w:rPr>
                <w:rFonts w:ascii="仿宋" w:hAnsi="仿宋" w:eastAsia="仿宋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左</w:t>
            </w:r>
            <w:r>
              <w:rPr>
                <w:rFonts w:ascii="仿宋" w:hAnsi="仿宋" w:eastAsia="仿宋"/>
                <w:sz w:val="24"/>
                <w:szCs w:val="24"/>
              </w:rPr>
              <w:t>）</w:t>
            </w:r>
          </w:p>
        </w:tc>
        <w:tc>
          <w:tcPr>
            <w:tcW w:w="4634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外观</w:t>
            </w:r>
            <w:r>
              <w:rPr>
                <w:rFonts w:ascii="仿宋" w:hAnsi="仿宋" w:eastAsia="仿宋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右</w:t>
            </w:r>
            <w:r>
              <w:rPr>
                <w:rFonts w:ascii="仿宋" w:hAnsi="仿宋" w:eastAsia="仿宋"/>
                <w:sz w:val="24"/>
                <w:szCs w:val="24"/>
              </w:rPr>
              <w:t>）</w:t>
            </w:r>
          </w:p>
        </w:tc>
        <w:tc>
          <w:tcPr>
            <w:tcW w:w="5946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77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检验结论</w:t>
            </w:r>
          </w:p>
        </w:tc>
        <w:tc>
          <w:tcPr>
            <w:tcW w:w="4634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检验</w:t>
            </w:r>
            <w:r>
              <w:rPr>
                <w:rFonts w:ascii="仿宋" w:hAnsi="仿宋" w:eastAsia="仿宋"/>
                <w:sz w:val="24"/>
                <w:szCs w:val="24"/>
              </w:rPr>
              <w:t>人员</w:t>
            </w:r>
          </w:p>
        </w:tc>
        <w:tc>
          <w:tcPr>
            <w:tcW w:w="5946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jc w:val="left"/>
        <w:rPr>
          <w:rFonts w:ascii="仿宋_GB2312" w:eastAsia="仿宋_GB2312"/>
          <w:sz w:val="24"/>
          <w:szCs w:val="24"/>
        </w:rPr>
        <w:sectPr>
          <w:pgSz w:w="16840" w:h="11907" w:orient="landscape"/>
          <w:pgMar w:top="1191" w:right="1474" w:bottom="1191" w:left="1474" w:header="567" w:footer="1213" w:gutter="0"/>
          <w:cols w:space="425" w:num="1"/>
          <w:docGrid w:type="lines" w:linePitch="312" w:charSpace="0"/>
        </w:sectPr>
      </w:pPr>
    </w:p>
    <w:p>
      <w:pPr>
        <w:jc w:val="left"/>
      </w:pPr>
      <w:r>
        <w:rPr>
          <w:rFonts w:ascii="仿宋_GB2312" w:eastAsia="仿宋_GB2312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426085</wp:posOffset>
            </wp:positionV>
            <wp:extent cx="6430645" cy="9105900"/>
            <wp:effectExtent l="0" t="0" r="8255" b="0"/>
            <wp:wrapNone/>
            <wp:docPr id="3" name="图片 3" descr="C:\Users\leiwen\AppData\Roaming\Foxmail7\Temp-5772-20151110135048\北京市建筑垃圾车辆运输管理系统入网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iwen\AppData\Roaming\Foxmail7\Temp-5772-20151110135048\北京市建筑垃圾车辆运输管理系统入网证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7" w:h="16840"/>
      <w:pgMar w:top="1474" w:right="1191" w:bottom="1474" w:left="1191" w:header="567" w:footer="1213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长城黑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0915C9"/>
    <w:rsid w:val="090915C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2016-11-11T08:41:00Z</dcterms:created>
  <dc:creator>banruo</dc:creator>
  <cp:lastModifiedBy>banruo</cp:lastModifiedBy>
  <dcterms:modified xsi:type="dcterms:W3CDTF">2016-11-11T08:43:04Z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