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附件2</w:t>
      </w:r>
    </w:p>
    <w:p>
      <w:pPr>
        <w:jc w:val="center"/>
        <w:rPr>
          <w:rFonts w:ascii="方正小标宋简体" w:eastAsia="方正小标宋简体"/>
          <w:sz w:val="36"/>
          <w:szCs w:val="36"/>
        </w:rPr>
      </w:pPr>
      <w:bookmarkStart w:id="0" w:name="_GoBack"/>
      <w:r>
        <w:rPr>
          <w:rFonts w:hint="eastAsia" w:ascii="方正小标宋简体" w:eastAsia="方正小标宋简体"/>
          <w:sz w:val="36"/>
          <w:szCs w:val="36"/>
        </w:rPr>
        <w:t>建筑垃圾运输车辆评估检验项目</w:t>
      </w:r>
    </w:p>
    <w:bookmarkEnd w:id="0"/>
    <w:tbl>
      <w:tblPr>
        <w:tblStyle w:val="3"/>
        <w:tblW w:w="14743" w:type="dxa"/>
        <w:tblInd w:w="-17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2"/>
        <w:gridCol w:w="1080"/>
        <w:gridCol w:w="8529"/>
        <w:gridCol w:w="6"/>
        <w:gridCol w:w="410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2" w:type="dxa"/>
            <w:gridSpan w:val="2"/>
            <w:vAlign w:val="center"/>
          </w:tcPr>
          <w:p>
            <w:pPr>
              <w:jc w:val="center"/>
              <w:rPr>
                <w:rFonts w:ascii="方正小标宋简体" w:hAnsi="仿宋" w:eastAsia="方正小标宋简体"/>
                <w:sz w:val="24"/>
                <w:szCs w:val="24"/>
              </w:rPr>
            </w:pPr>
            <w:r>
              <w:rPr>
                <w:rFonts w:hint="eastAsia" w:ascii="方正小标宋简体" w:hAnsi="仿宋" w:eastAsia="方正小标宋简体"/>
                <w:sz w:val="24"/>
                <w:szCs w:val="24"/>
              </w:rPr>
              <w:t>检验项目</w:t>
            </w:r>
          </w:p>
        </w:tc>
        <w:tc>
          <w:tcPr>
            <w:tcW w:w="8529" w:type="dxa"/>
            <w:vAlign w:val="center"/>
          </w:tcPr>
          <w:p>
            <w:pPr>
              <w:jc w:val="center"/>
              <w:rPr>
                <w:rFonts w:ascii="方正小标宋简体" w:hAnsi="仿宋" w:eastAsia="方正小标宋简体"/>
                <w:sz w:val="24"/>
                <w:szCs w:val="24"/>
              </w:rPr>
            </w:pPr>
            <w:r>
              <w:rPr>
                <w:rFonts w:hint="eastAsia" w:ascii="方正小标宋简体" w:hAnsi="仿宋" w:eastAsia="方正小标宋简体"/>
                <w:sz w:val="24"/>
                <w:szCs w:val="24"/>
              </w:rPr>
              <w:t>检验标准（要求）</w:t>
            </w:r>
          </w:p>
        </w:tc>
        <w:tc>
          <w:tcPr>
            <w:tcW w:w="4112" w:type="dxa"/>
            <w:gridSpan w:val="2"/>
            <w:vAlign w:val="center"/>
          </w:tcPr>
          <w:p>
            <w:pPr>
              <w:jc w:val="center"/>
              <w:rPr>
                <w:rFonts w:ascii="方正小标宋简体" w:hAnsi="仿宋" w:eastAsia="方正小标宋简体"/>
                <w:sz w:val="24"/>
                <w:szCs w:val="24"/>
              </w:rPr>
            </w:pPr>
            <w:r>
              <w:rPr>
                <w:rFonts w:hint="eastAsia" w:ascii="方正小标宋简体" w:hAnsi="仿宋" w:eastAsia="方正小标宋简体"/>
                <w:sz w:val="24"/>
                <w:szCs w:val="24"/>
              </w:rPr>
              <w:t>检验方法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1022" w:type="dxa"/>
            <w:vMerge w:val="restart"/>
            <w:vAlign w:val="center"/>
          </w:tcPr>
          <w:p>
            <w:pPr>
              <w:jc w:val="center"/>
              <w:rPr>
                <w:rFonts w:ascii="方正小标宋简体" w:eastAsia="方正小标宋简体"/>
              </w:rPr>
            </w:pPr>
            <w:r>
              <w:rPr>
                <w:rFonts w:hint="eastAsia" w:ascii="方正小标宋简体" w:eastAsia="方正小标宋简体"/>
              </w:rPr>
              <w:t>（一）</w:t>
            </w:r>
          </w:p>
          <w:p>
            <w:pPr>
              <w:jc w:val="center"/>
              <w:rPr>
                <w:rFonts w:ascii="方正小标宋简体" w:eastAsia="方正小标宋简体"/>
              </w:rPr>
            </w:pPr>
            <w:r>
              <w:rPr>
                <w:rFonts w:hint="eastAsia" w:ascii="方正小标宋简体" w:eastAsia="方正小标宋简体"/>
              </w:rPr>
              <w:t>标</w:t>
            </w:r>
          </w:p>
          <w:p>
            <w:pPr>
              <w:jc w:val="center"/>
            </w:pPr>
            <w:r>
              <w:rPr>
                <w:rFonts w:hint="eastAsia" w:ascii="方正小标宋简体" w:eastAsia="方正小标宋简体"/>
              </w:rPr>
              <w:t>识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顶灯</w:t>
            </w:r>
          </w:p>
        </w:tc>
        <w:tc>
          <w:tcPr>
            <w:tcW w:w="8529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灯箱用工程塑料注塑成型，尺寸为730㎜</w:t>
            </w:r>
            <w:r>
              <w:rPr>
                <w:position w:val="-8"/>
              </w:rPr>
              <w:drawing>
                <wp:inline distT="0" distB="0" distL="114300" distR="114300">
                  <wp:extent cx="95250" cy="200025"/>
                  <wp:effectExtent l="0" t="0" r="0" b="952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szCs w:val="21"/>
              </w:rPr>
              <w:t>900㎜</w:t>
            </w:r>
            <w:r>
              <w:rPr>
                <w:position w:val="-8"/>
              </w:rPr>
              <w:drawing>
                <wp:inline distT="0" distB="0" distL="114300" distR="114300">
                  <wp:extent cx="95250" cy="200025"/>
                  <wp:effectExtent l="0" t="0" r="0" b="9525"/>
                  <wp:docPr id="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szCs w:val="21"/>
              </w:rPr>
              <w:t>200㎜.;颜色为白色，色泽均匀;正面印制均匀分布的“建筑垃圾运输”字样，采用白色LED光源。</w:t>
            </w:r>
          </w:p>
        </w:tc>
        <w:tc>
          <w:tcPr>
            <w:tcW w:w="4112" w:type="dxa"/>
            <w:gridSpan w:val="2"/>
            <w:vAlign w:val="center"/>
          </w:tcPr>
          <w:p>
            <w:pPr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采用目测法和量尺进行检验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</w:trPr>
        <w:tc>
          <w:tcPr>
            <w:tcW w:w="102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后箱板</w:t>
            </w:r>
          </w:p>
        </w:tc>
        <w:tc>
          <w:tcPr>
            <w:tcW w:w="8529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使用反光材料喷涂牌号，大小为车牌字号的2.5倍，采用白色黑体字。</w:t>
            </w:r>
          </w:p>
        </w:tc>
        <w:tc>
          <w:tcPr>
            <w:tcW w:w="4112" w:type="dxa"/>
            <w:gridSpan w:val="2"/>
            <w:vAlign w:val="center"/>
          </w:tcPr>
          <w:p>
            <w:pPr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采用目测法和量尺进行检验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2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两侧车门</w:t>
            </w:r>
          </w:p>
        </w:tc>
        <w:tc>
          <w:tcPr>
            <w:tcW w:w="8529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喷涂运输企业名称，字体外廓尺寸不大于车身高度的10%，白色黑体字。</w:t>
            </w:r>
          </w:p>
        </w:tc>
        <w:tc>
          <w:tcPr>
            <w:tcW w:w="4112" w:type="dxa"/>
            <w:gridSpan w:val="2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  <w:szCs w:val="21"/>
              </w:rPr>
              <w:t>采用目测法和量尺进行检验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102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颜色</w:t>
            </w:r>
          </w:p>
        </w:tc>
        <w:tc>
          <w:tcPr>
            <w:tcW w:w="8529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车箱颜色应采用GB/T3181规定的CO1苹果绿，颜色编号为：0.6G 7</w:t>
            </w:r>
            <w:r>
              <w:rPr>
                <w:rFonts w:ascii="仿宋" w:hAnsi="仿宋" w:eastAsia="仿宋"/>
              </w:rPr>
              <w:t>.6/3.5</w:t>
            </w:r>
          </w:p>
        </w:tc>
        <w:tc>
          <w:tcPr>
            <w:tcW w:w="4112" w:type="dxa"/>
            <w:gridSpan w:val="2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  <w:szCs w:val="21"/>
              </w:rPr>
              <w:t>采用目测和对比法进行检验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1022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方正小标宋简体" w:eastAsia="方正小标宋简体"/>
              </w:rPr>
            </w:pPr>
            <w:r>
              <w:rPr>
                <w:rFonts w:hint="eastAsia" w:ascii="方正小标宋简体" w:eastAsia="方正小标宋简体"/>
              </w:rPr>
              <w:t>（二）</w:t>
            </w:r>
          </w:p>
          <w:p>
            <w:pPr>
              <w:adjustRightInd w:val="0"/>
              <w:snapToGrid w:val="0"/>
              <w:jc w:val="center"/>
              <w:rPr>
                <w:rFonts w:ascii="方正小标宋简体" w:eastAsia="方正小标宋简体"/>
              </w:rPr>
            </w:pPr>
            <w:r>
              <w:rPr>
                <w:rFonts w:hint="eastAsia" w:ascii="方正小标宋简体" w:eastAsia="方正小标宋简体"/>
              </w:rPr>
              <w:t>车</w:t>
            </w:r>
          </w:p>
          <w:p>
            <w:pPr>
              <w:adjustRightInd w:val="0"/>
              <w:snapToGrid w:val="0"/>
              <w:jc w:val="center"/>
              <w:rPr>
                <w:rFonts w:ascii="方正小标宋简体" w:eastAsia="方正小标宋简体"/>
              </w:rPr>
            </w:pPr>
            <w:r>
              <w:rPr>
                <w:rFonts w:hint="eastAsia" w:ascii="方正小标宋简体" w:eastAsia="方正小标宋简体"/>
              </w:rPr>
              <w:t>箱</w:t>
            </w:r>
          </w:p>
          <w:p>
            <w:pPr>
              <w:adjustRightInd w:val="0"/>
              <w:snapToGrid w:val="0"/>
              <w:jc w:val="center"/>
              <w:rPr>
                <w:rFonts w:ascii="方正小标宋简体" w:eastAsia="方正小标宋简体"/>
              </w:rPr>
            </w:pPr>
            <w:r>
              <w:rPr>
                <w:rFonts w:hint="eastAsia" w:ascii="方正小标宋简体" w:eastAsia="方正小标宋简体"/>
              </w:rPr>
              <w:t>结</w:t>
            </w:r>
          </w:p>
          <w:p>
            <w:pPr>
              <w:adjustRightInd w:val="0"/>
              <w:snapToGrid w:val="0"/>
              <w:jc w:val="center"/>
              <w:rPr>
                <w:rFonts w:ascii="方正小标宋简体" w:eastAsia="方正小标宋简体"/>
              </w:rPr>
            </w:pPr>
            <w:r>
              <w:rPr>
                <w:rFonts w:hint="eastAsia" w:ascii="方正小标宋简体" w:eastAsia="方正小标宋简体"/>
              </w:rPr>
              <w:t>构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车箱主体</w:t>
            </w:r>
          </w:p>
        </w:tc>
        <w:tc>
          <w:tcPr>
            <w:tcW w:w="8529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车箱主体无自行</w:t>
            </w:r>
            <w:r>
              <w:rPr>
                <w:rFonts w:ascii="仿宋" w:hAnsi="仿宋" w:eastAsia="仿宋"/>
              </w:rPr>
              <w:t>改装</w:t>
            </w:r>
            <w:r>
              <w:rPr>
                <w:rFonts w:hint="eastAsia" w:ascii="仿宋" w:hAnsi="仿宋" w:eastAsia="仿宋"/>
              </w:rPr>
              <w:t>。</w:t>
            </w:r>
          </w:p>
        </w:tc>
        <w:tc>
          <w:tcPr>
            <w:tcW w:w="4112" w:type="dxa"/>
            <w:gridSpan w:val="2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  <w:szCs w:val="21"/>
              </w:rPr>
              <w:t>采用目测法进行检验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022" w:type="dxa"/>
            <w:vMerge w:val="continue"/>
            <w:vAlign w:val="center"/>
          </w:tcPr>
          <w:p/>
        </w:tc>
        <w:tc>
          <w:tcPr>
            <w:tcW w:w="1080" w:type="dxa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车箱底部</w:t>
            </w:r>
          </w:p>
        </w:tc>
        <w:tc>
          <w:tcPr>
            <w:tcW w:w="8529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车箱底部密封。</w:t>
            </w:r>
          </w:p>
        </w:tc>
        <w:tc>
          <w:tcPr>
            <w:tcW w:w="4112" w:type="dxa"/>
            <w:gridSpan w:val="2"/>
            <w:vAlign w:val="center"/>
          </w:tcPr>
          <w:p>
            <w:pPr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采用目测</w:t>
            </w:r>
            <w:r>
              <w:rPr>
                <w:rFonts w:ascii="仿宋" w:hAnsi="仿宋" w:eastAsia="仿宋"/>
                <w:szCs w:val="21"/>
              </w:rPr>
              <w:t>法</w:t>
            </w:r>
            <w:r>
              <w:rPr>
                <w:rFonts w:hint="eastAsia" w:ascii="仿宋" w:hAnsi="仿宋" w:eastAsia="仿宋"/>
                <w:szCs w:val="21"/>
              </w:rPr>
              <w:t>观察</w:t>
            </w:r>
            <w:r>
              <w:rPr>
                <w:rFonts w:ascii="仿宋" w:hAnsi="仿宋" w:eastAsia="仿宋"/>
                <w:szCs w:val="21"/>
              </w:rPr>
              <w:t>车厢密封</w:t>
            </w:r>
          </w:p>
          <w:p>
            <w:pPr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有无明显破损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9" w:hRule="atLeast"/>
        </w:trPr>
        <w:tc>
          <w:tcPr>
            <w:tcW w:w="1022" w:type="dxa"/>
            <w:vMerge w:val="continue"/>
            <w:vAlign w:val="center"/>
          </w:tcPr>
          <w:p/>
        </w:tc>
        <w:tc>
          <w:tcPr>
            <w:tcW w:w="1080" w:type="dxa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车箱顶部</w:t>
            </w:r>
          </w:p>
        </w:tc>
        <w:tc>
          <w:tcPr>
            <w:tcW w:w="8529" w:type="dxa"/>
            <w:vAlign w:val="center"/>
          </w:tcPr>
          <w:p>
            <w:pPr>
              <w:adjustRightInd w:val="0"/>
              <w:snapToGrid w:val="0"/>
              <w:ind w:firstLine="420" w:firstLineChars="200"/>
              <w:jc w:val="left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车箱顶部应安装密闭装置，闭合状态时密闭装置距离车辆间隙应不大于30mm；开闭自如，平稳无冲击，有良好的密闭性。</w:t>
            </w:r>
          </w:p>
        </w:tc>
        <w:tc>
          <w:tcPr>
            <w:tcW w:w="4112" w:type="dxa"/>
            <w:gridSpan w:val="2"/>
            <w:vAlign w:val="center"/>
          </w:tcPr>
          <w:p>
            <w:pPr>
              <w:ind w:firstLine="420" w:firstLineChars="200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用量尺测量各项尺寸，采用目测法观察受检车辆篷布有无破损，货箱覆盖是否严密无缝隙，开启是否正常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5" w:hRule="atLeast"/>
        </w:trPr>
        <w:tc>
          <w:tcPr>
            <w:tcW w:w="102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方正小标宋简体" w:eastAsia="方正小标宋简体"/>
              </w:rPr>
            </w:pPr>
            <w:r>
              <w:rPr>
                <w:rFonts w:hint="eastAsia" w:ascii="方正小标宋简体" w:eastAsia="方正小标宋简体"/>
              </w:rPr>
              <w:t>（三）</w:t>
            </w:r>
          </w:p>
          <w:p>
            <w:pPr>
              <w:adjustRightInd w:val="0"/>
              <w:snapToGrid w:val="0"/>
              <w:jc w:val="center"/>
              <w:rPr>
                <w:rFonts w:ascii="方正小标宋简体" w:eastAsia="方正小标宋简体"/>
              </w:rPr>
            </w:pPr>
            <w:r>
              <w:rPr>
                <w:rFonts w:hint="eastAsia" w:ascii="方正小标宋简体" w:eastAsia="方正小标宋简体"/>
              </w:rPr>
              <w:t>北</w:t>
            </w:r>
          </w:p>
          <w:p>
            <w:pPr>
              <w:adjustRightInd w:val="0"/>
              <w:snapToGrid w:val="0"/>
              <w:jc w:val="center"/>
              <w:rPr>
                <w:rFonts w:ascii="方正小标宋简体" w:eastAsia="方正小标宋简体"/>
              </w:rPr>
            </w:pPr>
            <w:r>
              <w:rPr>
                <w:rFonts w:hint="eastAsia" w:ascii="方正小标宋简体" w:eastAsia="方正小标宋简体"/>
              </w:rPr>
              <w:t>斗</w:t>
            </w:r>
          </w:p>
          <w:p>
            <w:pPr>
              <w:adjustRightInd w:val="0"/>
              <w:snapToGrid w:val="0"/>
              <w:jc w:val="center"/>
              <w:rPr>
                <w:rFonts w:ascii="方正小标宋简体" w:eastAsia="方正小标宋简体"/>
              </w:rPr>
            </w:pPr>
            <w:r>
              <w:rPr>
                <w:rFonts w:hint="eastAsia" w:ascii="方正小标宋简体" w:eastAsia="方正小标宋简体"/>
              </w:rPr>
              <w:t>系</w:t>
            </w:r>
          </w:p>
          <w:p>
            <w:pPr>
              <w:adjustRightInd w:val="0"/>
              <w:snapToGrid w:val="0"/>
              <w:jc w:val="center"/>
              <w:rPr>
                <w:rFonts w:ascii="方正小标宋简体" w:eastAsia="方正小标宋简体"/>
              </w:rPr>
            </w:pPr>
            <w:r>
              <w:rPr>
                <w:rFonts w:hint="eastAsia" w:ascii="方正小标宋简体" w:eastAsia="方正小标宋简体"/>
              </w:rPr>
              <w:t>统</w:t>
            </w:r>
          </w:p>
        </w:tc>
        <w:tc>
          <w:tcPr>
            <w:tcW w:w="1080" w:type="dxa"/>
            <w:vAlign w:val="center"/>
          </w:tcPr>
          <w:p>
            <w:pPr>
              <w:jc w:val="left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位置与状态显示</w:t>
            </w:r>
          </w:p>
        </w:tc>
        <w:tc>
          <w:tcPr>
            <w:tcW w:w="8535" w:type="dxa"/>
            <w:gridSpan w:val="2"/>
            <w:vAlign w:val="center"/>
          </w:tcPr>
          <w:p>
            <w:pPr>
              <w:jc w:val="left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车辆</w:t>
            </w:r>
            <w:r>
              <w:rPr>
                <w:rFonts w:ascii="仿宋" w:hAnsi="仿宋" w:eastAsia="仿宋"/>
                <w:szCs w:val="21"/>
              </w:rPr>
              <w:t>位置信息、密闭</w:t>
            </w:r>
            <w:r>
              <w:rPr>
                <w:rFonts w:hint="eastAsia" w:ascii="仿宋" w:hAnsi="仿宋" w:eastAsia="仿宋"/>
                <w:szCs w:val="21"/>
              </w:rPr>
              <w:t>装置状态</w:t>
            </w:r>
            <w:r>
              <w:rPr>
                <w:rFonts w:ascii="仿宋" w:hAnsi="仿宋" w:eastAsia="仿宋"/>
                <w:szCs w:val="21"/>
              </w:rPr>
              <w:t>、举升状态显示正常</w:t>
            </w:r>
          </w:p>
        </w:tc>
        <w:tc>
          <w:tcPr>
            <w:tcW w:w="4106" w:type="dxa"/>
            <w:vAlign w:val="center"/>
          </w:tcPr>
          <w:p>
            <w:pPr>
              <w:jc w:val="left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将车辆信息录入建筑垃圾车辆</w:t>
            </w:r>
            <w:r>
              <w:rPr>
                <w:rFonts w:ascii="仿宋" w:hAnsi="仿宋" w:eastAsia="仿宋"/>
                <w:szCs w:val="21"/>
              </w:rPr>
              <w:t>运输管理系统终端勘</w:t>
            </w:r>
            <w:r>
              <w:rPr>
                <w:rFonts w:hint="eastAsia" w:ascii="仿宋" w:hAnsi="仿宋" w:eastAsia="仿宋"/>
                <w:szCs w:val="21"/>
              </w:rPr>
              <w:t>查</w:t>
            </w:r>
            <w:r>
              <w:rPr>
                <w:rFonts w:ascii="仿宋" w:hAnsi="仿宋" w:eastAsia="仿宋"/>
                <w:szCs w:val="21"/>
              </w:rPr>
              <w:t>管理</w:t>
            </w:r>
            <w:r>
              <w:rPr>
                <w:rFonts w:hint="eastAsia" w:ascii="仿宋" w:hAnsi="仿宋" w:eastAsia="仿宋"/>
                <w:szCs w:val="21"/>
              </w:rPr>
              <w:t>模块中</w:t>
            </w:r>
            <w:r>
              <w:rPr>
                <w:rFonts w:ascii="仿宋" w:hAnsi="仿宋" w:eastAsia="仿宋"/>
                <w:szCs w:val="21"/>
              </w:rPr>
              <w:t>，实时查验车辆位置</w:t>
            </w:r>
            <w:r>
              <w:rPr>
                <w:rFonts w:hint="eastAsia" w:ascii="仿宋" w:hAnsi="仿宋" w:eastAsia="仿宋"/>
                <w:szCs w:val="21"/>
              </w:rPr>
              <w:t>定位</w:t>
            </w:r>
            <w:r>
              <w:rPr>
                <w:rFonts w:ascii="仿宋" w:hAnsi="仿宋" w:eastAsia="仿宋"/>
                <w:szCs w:val="21"/>
              </w:rPr>
              <w:t>、</w:t>
            </w:r>
            <w:r>
              <w:rPr>
                <w:rFonts w:hint="eastAsia" w:ascii="仿宋" w:hAnsi="仿宋" w:eastAsia="仿宋"/>
                <w:szCs w:val="21"/>
              </w:rPr>
              <w:t>密闭</w:t>
            </w:r>
            <w:r>
              <w:rPr>
                <w:rFonts w:ascii="仿宋" w:hAnsi="仿宋" w:eastAsia="仿宋"/>
                <w:szCs w:val="21"/>
              </w:rPr>
              <w:t>装置开合、车厢举升等状态</w:t>
            </w:r>
            <w:r>
              <w:rPr>
                <w:rFonts w:hint="eastAsia" w:ascii="仿宋" w:hAnsi="仿宋" w:eastAsia="仿宋"/>
                <w:szCs w:val="21"/>
              </w:rPr>
              <w:t>。</w:t>
            </w:r>
          </w:p>
        </w:tc>
      </w:tr>
    </w:tbl>
    <w:p>
      <w:pPr>
        <w:jc w:val="left"/>
        <w:rPr>
          <w:rFonts w:ascii="仿宋_GB2312" w:eastAsia="仿宋_GB2312"/>
          <w:sz w:val="24"/>
          <w:szCs w:val="24"/>
        </w:rPr>
        <w:sectPr>
          <w:pgSz w:w="16840" w:h="11907" w:orient="landscape"/>
          <w:pgMar w:top="1191" w:right="1474" w:bottom="1191" w:left="1474" w:header="567" w:footer="1213" w:gutter="0"/>
          <w:cols w:space="425" w:num="1"/>
          <w:docGrid w:type="lines" w:linePitch="312" w:charSpace="0"/>
        </w:sectPr>
      </w:pPr>
    </w:p>
    <w:p>
      <w:pPr>
        <w:jc w:val="left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426085</wp:posOffset>
            </wp:positionV>
            <wp:extent cx="6430645" cy="9105900"/>
            <wp:effectExtent l="0" t="0" r="8255" b="0"/>
            <wp:wrapNone/>
            <wp:docPr id="3" name="图片 3" descr="C:\Users\leiwen\AppData\Roaming\Foxmail7\Temp-5772-20151110135048\北京市建筑垃圾车辆运输管理系统入网证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iwen\AppData\Roaming\Foxmail7\Temp-5772-20151110135048\北京市建筑垃圾车辆运输管理系统入网证明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0645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sectPr>
      <w:pgSz w:w="11907" w:h="16840"/>
      <w:pgMar w:top="1474" w:right="1191" w:bottom="1474" w:left="1191" w:header="567" w:footer="1213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长城黑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7A7C27"/>
    <w:rsid w:val="6E7A7C2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2016-11-11T08:44:00Z</dcterms:created>
  <dc:creator>banruo</dc:creator>
  <cp:lastModifiedBy>banruo</cp:lastModifiedBy>
  <dcterms:modified xsi:type="dcterms:W3CDTF">2016-11-11T08:44:29Z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