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1" w:rsidRPr="00FA6B9A" w:rsidRDefault="00DB11D1" w:rsidP="00DB11D1">
      <w:pPr>
        <w:spacing w:line="540" w:lineRule="exact"/>
        <w:rPr>
          <w:rFonts w:ascii="黑体" w:eastAsia="黑体" w:hint="eastAsia"/>
          <w:spacing w:val="-4"/>
          <w:sz w:val="32"/>
          <w:szCs w:val="32"/>
        </w:rPr>
      </w:pPr>
      <w:r w:rsidRPr="00FA6B9A">
        <w:rPr>
          <w:rFonts w:ascii="黑体" w:eastAsia="黑体" w:hint="eastAsia"/>
          <w:spacing w:val="-4"/>
          <w:sz w:val="32"/>
          <w:szCs w:val="32"/>
        </w:rPr>
        <w:t>附件</w:t>
      </w:r>
    </w:p>
    <w:p w:rsidR="00DB11D1" w:rsidRDefault="00DB11D1" w:rsidP="00DB11D1">
      <w:pPr>
        <w:spacing w:line="540" w:lineRule="exact"/>
        <w:rPr>
          <w:rFonts w:ascii="黑体" w:eastAsia="黑体" w:cs="黑体" w:hint="eastAsia"/>
          <w:sz w:val="44"/>
          <w:szCs w:val="44"/>
        </w:rPr>
      </w:pPr>
    </w:p>
    <w:p w:rsidR="00DB11D1" w:rsidRPr="00FA6B9A" w:rsidRDefault="00DB11D1" w:rsidP="00DB11D1">
      <w:pPr>
        <w:spacing w:line="540" w:lineRule="exact"/>
        <w:jc w:val="center"/>
        <w:rPr>
          <w:rFonts w:ascii="方正小标宋简体" w:eastAsia="方正小标宋简体" w:cs="黑体" w:hint="eastAsia"/>
          <w:sz w:val="44"/>
          <w:szCs w:val="44"/>
        </w:rPr>
      </w:pPr>
      <w:r w:rsidRPr="00FA6B9A">
        <w:rPr>
          <w:rFonts w:ascii="方正小标宋简体" w:eastAsia="方正小标宋简体" w:cs="黑体" w:hint="eastAsia"/>
          <w:sz w:val="44"/>
          <w:szCs w:val="44"/>
        </w:rPr>
        <w:t>关于《北京市地方税务局</w:t>
      </w:r>
    </w:p>
    <w:p w:rsidR="00DB11D1" w:rsidRPr="00FA6B9A" w:rsidRDefault="00DB11D1" w:rsidP="00DB11D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A6B9A">
        <w:rPr>
          <w:rFonts w:ascii="方正小标宋简体" w:eastAsia="方正小标宋简体" w:cs="黑体" w:hint="eastAsia"/>
          <w:sz w:val="44"/>
          <w:szCs w:val="44"/>
        </w:rPr>
        <w:t>税收票证管理办法》的政策解读</w:t>
      </w:r>
    </w:p>
    <w:p w:rsidR="00DB11D1" w:rsidRDefault="00DB11D1" w:rsidP="00DB11D1">
      <w:pPr>
        <w:spacing w:line="540" w:lineRule="exact"/>
        <w:rPr>
          <w:rFonts w:ascii="仿宋_GB2312" w:eastAsia="仿宋_GB2312" w:cs="仿宋_GB2312" w:hint="eastAsia"/>
          <w:b/>
          <w:bCs/>
          <w:sz w:val="32"/>
          <w:szCs w:val="32"/>
        </w:rPr>
      </w:pPr>
    </w:p>
    <w:p w:rsidR="00DB11D1" w:rsidRPr="00FA6B9A" w:rsidRDefault="00DB11D1" w:rsidP="00DB11D1">
      <w:pPr>
        <w:spacing w:line="540" w:lineRule="exact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FA6B9A">
        <w:rPr>
          <w:rFonts w:ascii="黑体" w:eastAsia="黑体" w:cs="仿宋_GB2312" w:hint="eastAsia"/>
          <w:bCs/>
          <w:sz w:val="32"/>
          <w:szCs w:val="32"/>
        </w:rPr>
        <w:t>一、印发《北京市地方税务局税收票证管理办法》的目的是什么？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cs="仿宋_GB2312" w:hint="eastAsia"/>
          <w:b/>
          <w:bCs/>
          <w:sz w:val="32"/>
          <w:szCs w:val="32"/>
        </w:rPr>
      </w:pPr>
      <w:r w:rsidRPr="005D363C">
        <w:rPr>
          <w:rFonts w:ascii="仿宋_GB2312" w:eastAsia="仿宋_GB2312" w:hAnsi="宋体" w:cs="宋体" w:hint="eastAsia"/>
          <w:sz w:val="32"/>
          <w:szCs w:val="32"/>
        </w:rPr>
        <w:t>为做好国家税务总局《税收票证管理办法》（国家税务总局令第28号）的贯彻落实工作，结合</w:t>
      </w:r>
      <w:r>
        <w:rPr>
          <w:rFonts w:ascii="仿宋_GB2312" w:eastAsia="仿宋_GB2312" w:hAnsi="宋体" w:cs="宋体" w:hint="eastAsia"/>
          <w:sz w:val="32"/>
          <w:szCs w:val="32"/>
        </w:rPr>
        <w:t>我局工作实际，印发</w:t>
      </w:r>
      <w:r w:rsidRPr="005D363C">
        <w:rPr>
          <w:rFonts w:ascii="仿宋_GB2312" w:eastAsia="仿宋_GB2312" w:hAnsi="宋体" w:cs="宋体" w:hint="eastAsia"/>
          <w:sz w:val="32"/>
          <w:szCs w:val="32"/>
        </w:rPr>
        <w:t>《北京市地方税务局税收票证管理办法》</w:t>
      </w:r>
      <w:r>
        <w:rPr>
          <w:rFonts w:ascii="仿宋_GB2312" w:eastAsia="仿宋_GB2312" w:hAnsi="宋体" w:cs="宋体" w:hint="eastAsia"/>
          <w:sz w:val="32"/>
          <w:szCs w:val="32"/>
        </w:rPr>
        <w:t>（以下简称《办法》）。</w:t>
      </w:r>
    </w:p>
    <w:p w:rsidR="00DB11D1" w:rsidRDefault="00DB11D1" w:rsidP="00DB11D1">
      <w:pPr>
        <w:spacing w:line="540" w:lineRule="exact"/>
        <w:rPr>
          <w:rFonts w:ascii="仿宋_GB2312" w:eastAsia="仿宋_GB2312" w:cs="仿宋_GB2312" w:hint="eastAsia"/>
          <w:b/>
          <w:bCs/>
          <w:sz w:val="32"/>
          <w:szCs w:val="32"/>
        </w:rPr>
      </w:pPr>
    </w:p>
    <w:p w:rsidR="00DB11D1" w:rsidRPr="00FA6B9A" w:rsidRDefault="00DB11D1" w:rsidP="00DB11D1">
      <w:pPr>
        <w:spacing w:line="540" w:lineRule="exact"/>
        <w:ind w:firstLineChars="200" w:firstLine="640"/>
        <w:rPr>
          <w:rFonts w:ascii="黑体" w:eastAsia="黑体" w:cs="仿宋_GB2312" w:hint="eastAsia"/>
          <w:bCs/>
          <w:sz w:val="32"/>
          <w:szCs w:val="32"/>
        </w:rPr>
      </w:pPr>
      <w:r w:rsidRPr="00FA6B9A">
        <w:rPr>
          <w:rFonts w:ascii="黑体" w:eastAsia="黑体" w:cs="仿宋_GB2312" w:hint="eastAsia"/>
          <w:bCs/>
          <w:sz w:val="32"/>
          <w:szCs w:val="32"/>
        </w:rPr>
        <w:t>二、《北京市地方税务局税收票证管理办法》的适用范围是什么？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北京市地方税务局权限范围内的</w:t>
      </w:r>
      <w:r w:rsidRPr="002E328E">
        <w:rPr>
          <w:rFonts w:ascii="仿宋_GB2312" w:eastAsia="仿宋_GB2312" w:hAnsi="宋体" w:cs="宋体" w:hint="eastAsia"/>
          <w:sz w:val="32"/>
          <w:szCs w:val="32"/>
        </w:rPr>
        <w:t>税务机关、税务人员、纳税人、扣缴义务人、代征代售人和税收票证印制企业印制、使用、管理</w:t>
      </w:r>
      <w:r w:rsidRPr="00923BF4">
        <w:rPr>
          <w:rFonts w:ascii="仿宋_GB2312" w:eastAsia="仿宋_GB2312" w:hAnsi="宋体" w:cs="宋体" w:hint="eastAsia"/>
          <w:sz w:val="32"/>
          <w:szCs w:val="32"/>
        </w:rPr>
        <w:t>税收票证，适</w:t>
      </w:r>
      <w:r w:rsidRPr="002E328E">
        <w:rPr>
          <w:rFonts w:ascii="仿宋_GB2312" w:eastAsia="仿宋_GB2312" w:hAnsi="宋体" w:cs="宋体" w:hint="eastAsia"/>
          <w:sz w:val="32"/>
          <w:szCs w:val="32"/>
        </w:rPr>
        <w:t>用本</w:t>
      </w:r>
      <w:r>
        <w:rPr>
          <w:rFonts w:ascii="仿宋_GB2312" w:eastAsia="仿宋_GB2312" w:hAnsi="宋体" w:cs="宋体" w:hint="eastAsia"/>
          <w:sz w:val="32"/>
          <w:szCs w:val="32"/>
        </w:rPr>
        <w:t>《</w:t>
      </w:r>
      <w:r w:rsidRPr="002E328E">
        <w:rPr>
          <w:rFonts w:ascii="仿宋_GB2312" w:eastAsia="仿宋_GB2312" w:hAnsi="宋体" w:cs="宋体" w:hint="eastAsia"/>
          <w:sz w:val="32"/>
          <w:szCs w:val="32"/>
        </w:rPr>
        <w:t>办法</w:t>
      </w:r>
      <w:r>
        <w:rPr>
          <w:rFonts w:ascii="仿宋_GB2312" w:eastAsia="仿宋_GB2312" w:hAnsi="宋体" w:cs="宋体" w:hint="eastAsia"/>
          <w:sz w:val="32"/>
          <w:szCs w:val="32"/>
        </w:rPr>
        <w:t>》。</w:t>
      </w:r>
    </w:p>
    <w:p w:rsidR="00DB11D1" w:rsidRDefault="00DB11D1" w:rsidP="00DB11D1">
      <w:pPr>
        <w:spacing w:line="540" w:lineRule="exact"/>
        <w:rPr>
          <w:rFonts w:ascii="仿宋_GB2312" w:eastAsia="仿宋_GB2312" w:cs="仿宋_GB2312" w:hint="eastAsia"/>
          <w:b/>
          <w:bCs/>
          <w:sz w:val="32"/>
          <w:szCs w:val="32"/>
        </w:rPr>
      </w:pPr>
    </w:p>
    <w:p w:rsidR="00DB11D1" w:rsidRPr="00FA6B9A" w:rsidRDefault="00DB11D1" w:rsidP="00DB11D1">
      <w:pPr>
        <w:spacing w:line="540" w:lineRule="exact"/>
        <w:ind w:firstLineChars="200" w:firstLine="640"/>
        <w:rPr>
          <w:rFonts w:ascii="黑体" w:eastAsia="黑体" w:cs="仿宋_GB2312" w:hint="eastAsia"/>
          <w:bCs/>
          <w:sz w:val="32"/>
          <w:szCs w:val="32"/>
        </w:rPr>
      </w:pPr>
      <w:r w:rsidRPr="00FA6B9A">
        <w:rPr>
          <w:rFonts w:ascii="黑体" w:eastAsia="黑体" w:cs="仿宋_GB2312" w:hint="eastAsia"/>
          <w:bCs/>
          <w:sz w:val="32"/>
          <w:szCs w:val="32"/>
        </w:rPr>
        <w:t>三、《北京市地方税务局税收票证管理办法》有哪些内容？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我局新《办法》是按照总局要求和我局票证管理工作需要制定的，共包括六章67条，1万余字。章节体系及内容包括：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第一章总则，对立法目的和依据、办法适用范围、调整对象、税收票证的开具范围、基本要素、各级税务机关职责、</w:t>
      </w:r>
      <w:r>
        <w:rPr>
          <w:rFonts w:ascii="仿宋_GB2312" w:eastAsia="仿宋_GB2312" w:hint="eastAsia"/>
          <w:sz w:val="32"/>
          <w:szCs w:val="32"/>
        </w:rPr>
        <w:lastRenderedPageBreak/>
        <w:t>税收票证管理岗责体系等内容进行了规定；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第二章种类和适用范围，对税收票证的种类、适用范围以及各种税收票证专用章戳做出规定；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第三章设计和印制，对税收票证的设计、印制权限、印制企业资格、印制要求以及税收票证专用章戳的刻制等相关要求做了规定；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章使用，对发生在税收票证及税收票证专用章戳使用过程中的领发、保管、开具、作废、结报缴销、停用、上交和损失核销等涉及税务机关、纳税人、扣缴义务人、代征代售单位（人）各方的权力义务的八个环节的内容做了规定；</w:t>
      </w:r>
    </w:p>
    <w:p w:rsidR="00DB11D1" w:rsidRPr="00BF7DD9" w:rsidRDefault="00DB11D1" w:rsidP="00DB11D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第五章监督管理，对税收票证及税收票证专用章戳的移交、核算、审核、检查、归档、销毁等六个税务机关内部监督、管理环节的内容，以及违反税收票证管理办法的责任追究做了规</w:t>
      </w:r>
      <w:r w:rsidRPr="00BF7DD9">
        <w:rPr>
          <w:rFonts w:ascii="仿宋_GB2312" w:eastAsia="仿宋_GB2312" w:hint="eastAsia"/>
          <w:sz w:val="32"/>
          <w:szCs w:val="32"/>
        </w:rPr>
        <w:t>定；</w:t>
      </w:r>
    </w:p>
    <w:p w:rsidR="00DB11D1" w:rsidRPr="00BF7DD9" w:rsidRDefault="00DB11D1" w:rsidP="00DB11D1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F7DD9">
        <w:rPr>
          <w:rFonts w:ascii="仿宋_GB2312" w:eastAsia="仿宋_GB2312" w:hint="eastAsia"/>
          <w:sz w:val="32"/>
          <w:szCs w:val="32"/>
        </w:rPr>
        <w:t>第六章附则，对其他未竟事项做出规定。</w:t>
      </w:r>
    </w:p>
    <w:p w:rsidR="00DB11D1" w:rsidRDefault="00DB11D1" w:rsidP="00DB11D1">
      <w:pPr>
        <w:spacing w:line="540" w:lineRule="exact"/>
        <w:rPr>
          <w:rFonts w:ascii="仿宋_GB2312" w:eastAsia="仿宋_GB2312" w:cs="仿宋_GB2312" w:hint="eastAsia"/>
          <w:b/>
          <w:bCs/>
          <w:sz w:val="32"/>
          <w:szCs w:val="32"/>
        </w:rPr>
      </w:pPr>
    </w:p>
    <w:p w:rsidR="00DB11D1" w:rsidRPr="00FA6B9A" w:rsidRDefault="00DB11D1" w:rsidP="00DB11D1">
      <w:pPr>
        <w:spacing w:line="540" w:lineRule="exact"/>
        <w:ind w:firstLineChars="200" w:firstLine="640"/>
        <w:rPr>
          <w:rFonts w:ascii="黑体" w:eastAsia="黑体" w:cs="仿宋_GB2312" w:hint="eastAsia"/>
          <w:bCs/>
          <w:sz w:val="32"/>
          <w:szCs w:val="32"/>
        </w:rPr>
      </w:pPr>
      <w:r w:rsidRPr="00FA6B9A">
        <w:rPr>
          <w:rFonts w:ascii="黑体" w:eastAsia="黑体" w:cs="仿宋_GB2312" w:hint="eastAsia"/>
          <w:bCs/>
          <w:sz w:val="32"/>
          <w:szCs w:val="32"/>
        </w:rPr>
        <w:t>四、较</w:t>
      </w:r>
      <w:r w:rsidRPr="00FA6B9A">
        <w:rPr>
          <w:rFonts w:ascii="黑体" w:eastAsia="黑体" w:cs="仿宋_GB2312"/>
          <w:bCs/>
          <w:sz w:val="32"/>
          <w:szCs w:val="32"/>
        </w:rPr>
        <w:t>1998</w:t>
      </w:r>
      <w:r w:rsidRPr="00FA6B9A">
        <w:rPr>
          <w:rFonts w:ascii="黑体" w:eastAsia="黑体" w:cs="仿宋_GB2312" w:hint="eastAsia"/>
          <w:bCs/>
          <w:sz w:val="32"/>
          <w:szCs w:val="32"/>
        </w:rPr>
        <w:t>年印发的《北京市地方税务局税收票证管理办法》相比有哪些变化？</w:t>
      </w:r>
    </w:p>
    <w:p w:rsidR="00DB11D1" w:rsidRDefault="00DB11D1" w:rsidP="00DB11D1">
      <w:pPr>
        <w:spacing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与1998年出台的</w:t>
      </w:r>
      <w:r w:rsidRPr="00A82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《北京市地方税务局税收票证管理办法》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（京地税计〔1998〕311号）</w:t>
      </w:r>
      <w:r w:rsidRPr="00A82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相比，新</w:t>
      </w:r>
      <w:r w:rsidRPr="003F55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《办法》</w:t>
      </w:r>
      <w:r>
        <w:rPr>
          <w:rFonts w:ascii="仿宋_GB2312" w:eastAsia="仿宋_GB2312" w:hAnsi="宋体" w:cs="宋体" w:hint="eastAsia"/>
          <w:sz w:val="32"/>
          <w:szCs w:val="32"/>
        </w:rPr>
        <w:t>规范了适用范围并重新界定了税收票证的定义；简并了票种，对税收票证种类体系予以完善；统一了税收票证具体式样和尺寸；增设了各税种通用的税收完税证明；从制度上支持了税收票证“一票多税”的填开；</w:t>
      </w:r>
      <w:r w:rsidRPr="00867725">
        <w:rPr>
          <w:rFonts w:ascii="仿宋_GB2312" w:eastAsia="仿宋_GB2312" w:hAnsi="宋体" w:cs="宋体" w:hint="eastAsia"/>
          <w:sz w:val="32"/>
          <w:szCs w:val="32"/>
        </w:rPr>
        <w:t>增设了数据电文税收票证及其管理要求，肯定了征缴信息化的发展成果</w:t>
      </w:r>
      <w:r>
        <w:rPr>
          <w:rFonts w:ascii="仿宋_GB2312" w:eastAsia="仿宋_GB2312" w:hAnsi="宋体" w:cs="宋体" w:hint="eastAsia"/>
          <w:sz w:val="32"/>
          <w:szCs w:val="32"/>
        </w:rPr>
        <w:t>；明确了税收票证管理工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作的机构和岗位，并对业务风险环节做了岗位分设的要求。</w:t>
      </w:r>
    </w:p>
    <w:p w:rsidR="00DB11D1" w:rsidRDefault="00DB11D1" w:rsidP="00DB11D1">
      <w:pPr>
        <w:spacing w:line="540" w:lineRule="exact"/>
        <w:rPr>
          <w:rFonts w:ascii="仿宋_GB2312" w:eastAsia="仿宋_GB2312" w:cs="仿宋_GB2312" w:hint="eastAsia"/>
          <w:b/>
          <w:bCs/>
          <w:sz w:val="32"/>
          <w:szCs w:val="32"/>
        </w:rPr>
      </w:pPr>
    </w:p>
    <w:p w:rsidR="00DB11D1" w:rsidRPr="00FA6B9A" w:rsidRDefault="00DB11D1" w:rsidP="00DB11D1">
      <w:pPr>
        <w:spacing w:line="540" w:lineRule="exact"/>
        <w:ind w:firstLineChars="200" w:firstLine="640"/>
        <w:rPr>
          <w:rFonts w:ascii="黑体" w:eastAsia="黑体" w:cs="仿宋_GB2312"/>
          <w:bCs/>
          <w:sz w:val="32"/>
          <w:szCs w:val="32"/>
        </w:rPr>
      </w:pPr>
      <w:r w:rsidRPr="00FA6B9A">
        <w:rPr>
          <w:rFonts w:ascii="黑体" w:eastAsia="黑体" w:cs="仿宋_GB2312" w:hint="eastAsia"/>
          <w:bCs/>
          <w:sz w:val="32"/>
          <w:szCs w:val="32"/>
        </w:rPr>
        <w:t>五、新《办法》的施行时间是什么？</w:t>
      </w:r>
    </w:p>
    <w:p w:rsidR="00DB11D1" w:rsidRPr="00CE2292" w:rsidRDefault="00DB11D1" w:rsidP="00DB11D1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2292">
        <w:rPr>
          <w:rFonts w:ascii="仿宋_GB2312" w:eastAsia="仿宋_GB2312" w:hAnsi="宋体" w:cs="宋体" w:hint="eastAsia"/>
          <w:sz w:val="32"/>
          <w:szCs w:val="32"/>
        </w:rPr>
        <w:t>本办法自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 w:rsidRPr="00CE2292">
          <w:rPr>
            <w:rFonts w:ascii="仿宋_GB2312" w:eastAsia="仿宋_GB2312" w:hAnsi="宋体" w:cs="宋体" w:hint="eastAsia"/>
            <w:sz w:val="32"/>
            <w:szCs w:val="32"/>
          </w:rPr>
          <w:t>2014年1月1日起</w:t>
        </w:r>
      </w:smartTag>
      <w:r w:rsidRPr="00CE2292">
        <w:rPr>
          <w:rFonts w:ascii="仿宋_GB2312" w:eastAsia="仿宋_GB2312" w:hAnsi="宋体" w:cs="宋体" w:hint="eastAsia"/>
          <w:sz w:val="32"/>
          <w:szCs w:val="32"/>
        </w:rPr>
        <w:t>施行。自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 w:rsidRPr="00CE2292">
          <w:rPr>
            <w:rFonts w:ascii="仿宋_GB2312" w:eastAsia="仿宋_GB2312" w:hAnsi="宋体" w:cs="宋体" w:hint="eastAsia"/>
            <w:sz w:val="32"/>
            <w:szCs w:val="32"/>
          </w:rPr>
          <w:t>2014年1月1日起</w:t>
        </w:r>
      </w:smartTag>
      <w:r w:rsidRPr="00CE2292">
        <w:rPr>
          <w:rFonts w:ascii="仿宋_GB2312" w:eastAsia="仿宋_GB2312" w:hAnsi="宋体" w:cs="宋体" w:hint="eastAsia"/>
          <w:sz w:val="32"/>
          <w:szCs w:val="32"/>
        </w:rPr>
        <w:t>，将统一启用由国家税务总局制发的新税收票证式样，此前制发的税收票证管理相关规定和税收票证式样同时废止。</w:t>
      </w:r>
    </w:p>
    <w:p w:rsidR="00DB11D1" w:rsidRPr="00CE2292" w:rsidRDefault="00DB11D1" w:rsidP="00DB11D1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DB11D1" w:rsidRPr="0080674A" w:rsidRDefault="00DB11D1" w:rsidP="00DB11D1">
      <w:pPr>
        <w:spacing w:line="560" w:lineRule="exact"/>
        <w:rPr>
          <w:rFonts w:ascii="仿宋_GB2312" w:eastAsia="仿宋_GB2312" w:hint="eastAsia"/>
          <w:spacing w:val="-4"/>
          <w:sz w:val="32"/>
          <w:szCs w:val="32"/>
        </w:rPr>
      </w:pPr>
    </w:p>
    <w:p w:rsidR="00DB11D1" w:rsidRDefault="00DB11D1" w:rsidP="00DB11D1">
      <w:pPr>
        <w:spacing w:line="560" w:lineRule="exact"/>
        <w:rPr>
          <w:rFonts w:ascii="仿宋_GB2312" w:eastAsia="仿宋_GB2312" w:hint="eastAsia"/>
          <w:spacing w:val="-4"/>
          <w:sz w:val="32"/>
          <w:szCs w:val="32"/>
        </w:rPr>
      </w:pPr>
    </w:p>
    <w:p w:rsidR="00DB11D1" w:rsidRPr="008C113B" w:rsidRDefault="00DB11D1" w:rsidP="00DB11D1">
      <w:pPr>
        <w:spacing w:line="560" w:lineRule="exact"/>
        <w:rPr>
          <w:rFonts w:ascii="仿宋_GB2312" w:eastAsia="仿宋_GB2312" w:hint="eastAsia"/>
          <w:noProof/>
          <w:sz w:val="20"/>
        </w:rPr>
      </w:pPr>
    </w:p>
    <w:p w:rsidR="00DB11D1" w:rsidRDefault="00DB11D1" w:rsidP="00DB11D1">
      <w:pPr>
        <w:spacing w:line="56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Pr="00D42C86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仿宋_GB2312" w:eastAsia="仿宋_GB2312" w:hint="eastAsia"/>
          <w:sz w:val="32"/>
        </w:rPr>
      </w:pPr>
    </w:p>
    <w:p w:rsidR="00DB11D1" w:rsidRDefault="00DB11D1" w:rsidP="00DB11D1">
      <w:pPr>
        <w:spacing w:line="600" w:lineRule="exact"/>
        <w:rPr>
          <w:rFonts w:ascii="黑体" w:eastAsia="黑体" w:hint="eastAsia"/>
          <w:sz w:val="32"/>
        </w:rPr>
      </w:pPr>
    </w:p>
    <w:p w:rsidR="00DB11D1" w:rsidRDefault="00DB11D1" w:rsidP="00DB11D1">
      <w:pPr>
        <w:spacing w:line="660" w:lineRule="exact"/>
        <w:rPr>
          <w:rFonts w:ascii="黑体" w:eastAsia="黑体" w:hint="eastAsia"/>
          <w:sz w:val="32"/>
        </w:rPr>
      </w:pPr>
    </w:p>
    <w:p w:rsidR="00DB11D1" w:rsidRDefault="00DB11D1" w:rsidP="00DB11D1">
      <w:pPr>
        <w:spacing w:line="660" w:lineRule="exact"/>
        <w:rPr>
          <w:rFonts w:ascii="黑体" w:eastAsia="黑体" w:hint="eastAsia"/>
          <w:sz w:val="32"/>
        </w:rPr>
      </w:pPr>
    </w:p>
    <w:p w:rsidR="00092897" w:rsidRPr="00DB11D1" w:rsidRDefault="00092897"/>
    <w:sectPr w:rsidR="00092897" w:rsidRPr="00DB11D1" w:rsidSect="0009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E0" w:rsidRDefault="006B68E0" w:rsidP="00DB11D1">
      <w:r>
        <w:separator/>
      </w:r>
    </w:p>
  </w:endnote>
  <w:endnote w:type="continuationSeparator" w:id="0">
    <w:p w:rsidR="006B68E0" w:rsidRDefault="006B68E0" w:rsidP="00DB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E0" w:rsidRDefault="006B68E0" w:rsidP="00DB11D1">
      <w:r>
        <w:separator/>
      </w:r>
    </w:p>
  </w:footnote>
  <w:footnote w:type="continuationSeparator" w:id="0">
    <w:p w:rsidR="006B68E0" w:rsidRDefault="006B68E0" w:rsidP="00DB1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1D1"/>
    <w:rsid w:val="00092897"/>
    <w:rsid w:val="006B68E0"/>
    <w:rsid w:val="00DB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1D1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DB11D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Plain Text"/>
    <w:basedOn w:val="a"/>
    <w:link w:val="Char1"/>
    <w:rsid w:val="00DB11D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B11D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2016-12-16T01:52:00Z</dcterms:created>
  <dcterms:modified xsi:type="dcterms:W3CDTF">2016-12-16T01:56:00Z</dcterms:modified>
</cp:coreProperties>
</file>