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</w:p>
    <w:p>
      <w:pPr>
        <w:spacing w:line="500" w:lineRule="exact"/>
        <w:jc w:val="center"/>
        <w:rPr>
          <w:rFonts w:hint="eastAsia" w:ascii="黑体" w:hAnsi="仿宋" w:eastAsia="黑体"/>
          <w:sz w:val="36"/>
          <w:szCs w:val="36"/>
        </w:rPr>
      </w:pPr>
      <w:bookmarkStart w:id="0" w:name="_GoBack"/>
      <w:r>
        <w:rPr>
          <w:rFonts w:hint="eastAsia" w:ascii="黑体" w:hAnsi="仿宋" w:eastAsia="黑体"/>
          <w:sz w:val="36"/>
          <w:szCs w:val="36"/>
        </w:rPr>
        <w:t>附着式升降脚手架委托检验检测内容</w:t>
      </w:r>
    </w:p>
    <w:bookmarkEnd w:id="0"/>
    <w:tbl>
      <w:tblPr>
        <w:tblStyle w:val="6"/>
        <w:tblW w:w="928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237"/>
        <w:gridCol w:w="7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1237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检验检测项 目</w:t>
            </w:r>
          </w:p>
        </w:tc>
        <w:tc>
          <w:tcPr>
            <w:tcW w:w="7559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具体内容需要符合规范要求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tcBorders>
              <w:top w:val="single" w:color="000000" w:sz="4" w:space="0"/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</w:t>
            </w:r>
          </w:p>
        </w:tc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现场资料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400" w:lineRule="exact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安装后的自检记录应完整齐全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tcBorders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</w:t>
            </w:r>
          </w:p>
        </w:tc>
        <w:tc>
          <w:tcPr>
            <w:tcW w:w="1237" w:type="dxa"/>
            <w:vMerge w:val="continue"/>
            <w:tcBorders>
              <w:left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9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400" w:lineRule="exact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出厂检验合格证符合要求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tcBorders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3</w:t>
            </w:r>
          </w:p>
        </w:tc>
        <w:tc>
          <w:tcPr>
            <w:tcW w:w="12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9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400" w:lineRule="exact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论证通过的专项施工方案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tcBorders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4</w:t>
            </w:r>
          </w:p>
        </w:tc>
        <w:tc>
          <w:tcPr>
            <w:tcW w:w="12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9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400" w:lineRule="exact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附着式升降脚手架机位布置图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tcBorders>
              <w:top w:val="single" w:color="000000" w:sz="4" w:space="0"/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5</w:t>
            </w:r>
          </w:p>
        </w:tc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主框架和水平桁架</w:t>
            </w:r>
          </w:p>
        </w:tc>
        <w:tc>
          <w:tcPr>
            <w:tcW w:w="7559" w:type="dxa"/>
            <w:tcBorders>
              <w:left w:val="single" w:color="000000" w:sz="4" w:space="0"/>
              <w:right w:val="single" w:color="auto" w:sz="8" w:space="0"/>
            </w:tcBorders>
            <w:vAlign w:val="top"/>
          </w:tcPr>
          <w:p>
            <w:pPr>
              <w:pStyle w:val="7"/>
              <w:spacing w:line="400" w:lineRule="exact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各节点应焊接或螺栓连接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tcBorders>
              <w:top w:val="single" w:color="000000" w:sz="4" w:space="0"/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6</w:t>
            </w:r>
          </w:p>
        </w:tc>
        <w:tc>
          <w:tcPr>
            <w:tcW w:w="12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9" w:type="dxa"/>
            <w:tcBorders>
              <w:left w:val="single" w:color="000000" w:sz="4" w:space="0"/>
              <w:right w:val="single" w:color="auto" w:sz="8" w:space="0"/>
            </w:tcBorders>
            <w:vAlign w:val="top"/>
          </w:tcPr>
          <w:p>
            <w:pPr>
              <w:pStyle w:val="7"/>
              <w:spacing w:line="400" w:lineRule="exact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桁架上、下弦应采用整根通长杆件，或设置刚性接头；腹杆上、下弦连接应采用焊接或螺栓连接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tcBorders>
              <w:top w:val="single" w:color="000000" w:sz="4" w:space="0"/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7</w:t>
            </w:r>
          </w:p>
        </w:tc>
        <w:tc>
          <w:tcPr>
            <w:tcW w:w="12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9" w:type="dxa"/>
            <w:tcBorders>
              <w:left w:val="single" w:color="000000" w:sz="4" w:space="0"/>
              <w:right w:val="single" w:color="auto" w:sz="8" w:space="0"/>
            </w:tcBorders>
            <w:vAlign w:val="top"/>
          </w:tcPr>
          <w:p>
            <w:pPr>
              <w:pStyle w:val="7"/>
              <w:spacing w:line="400" w:lineRule="exact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桁架各杆件的轴线应相交于节点上，并宜用节点板构造连接，节点板的厚度不得小于6mm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tcBorders>
              <w:top w:val="single" w:color="000000" w:sz="4" w:space="0"/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8</w:t>
            </w:r>
          </w:p>
        </w:tc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架体构造尺寸</w:t>
            </w:r>
          </w:p>
        </w:tc>
        <w:tc>
          <w:tcPr>
            <w:tcW w:w="7559" w:type="dxa"/>
            <w:tcBorders>
              <w:left w:val="single" w:color="000000" w:sz="4" w:space="0"/>
              <w:right w:val="single" w:color="auto" w:sz="8" w:space="0"/>
            </w:tcBorders>
            <w:vAlign w:val="top"/>
          </w:tcPr>
          <w:p>
            <w:pPr>
              <w:pStyle w:val="7"/>
              <w:spacing w:line="400" w:lineRule="exact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架体高度</w:t>
            </w:r>
            <w:r>
              <w:rPr>
                <w:rFonts w:hint="eastAsia" w:ascii="仿宋_GB2312" w:hAnsi="宋体" w:eastAsia="仿宋_GB2312"/>
              </w:rPr>
              <w:t>≤</w:t>
            </w:r>
            <w:r>
              <w:rPr>
                <w:rFonts w:hint="eastAsia" w:ascii="仿宋_GB2312" w:eastAsia="仿宋_GB2312"/>
              </w:rPr>
              <w:t>5倍楼层高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tcBorders>
              <w:top w:val="single" w:color="000000" w:sz="4" w:space="0"/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9</w:t>
            </w:r>
          </w:p>
        </w:tc>
        <w:tc>
          <w:tcPr>
            <w:tcW w:w="12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9" w:type="dxa"/>
            <w:tcBorders>
              <w:left w:val="single" w:color="000000" w:sz="4" w:space="0"/>
              <w:right w:val="single" w:color="auto" w:sz="8" w:space="0"/>
            </w:tcBorders>
            <w:vAlign w:val="top"/>
          </w:tcPr>
          <w:p>
            <w:pPr>
              <w:pStyle w:val="7"/>
              <w:spacing w:line="400" w:lineRule="exact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架体宽度</w:t>
            </w:r>
            <w:r>
              <w:rPr>
                <w:rFonts w:hint="eastAsia" w:ascii="仿宋_GB2312" w:hAnsi="宋体" w:eastAsia="仿宋_GB2312"/>
              </w:rPr>
              <w:t>≤1.2 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tcBorders>
              <w:top w:val="single" w:color="000000" w:sz="4" w:space="0"/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10</w:t>
            </w:r>
          </w:p>
        </w:tc>
        <w:tc>
          <w:tcPr>
            <w:tcW w:w="12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9" w:type="dxa"/>
            <w:tcBorders>
              <w:left w:val="single" w:color="000000" w:sz="4" w:space="0"/>
              <w:right w:val="single" w:color="auto" w:sz="8" w:space="0"/>
            </w:tcBorders>
            <w:vAlign w:val="top"/>
          </w:tcPr>
          <w:p>
            <w:pPr>
              <w:pStyle w:val="7"/>
              <w:spacing w:line="400" w:lineRule="exact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直线布置的架体支承跨度</w:t>
            </w:r>
            <w:r>
              <w:rPr>
                <w:rFonts w:hint="eastAsia" w:ascii="仿宋_GB2312" w:hAnsi="宋体" w:eastAsia="仿宋_GB2312"/>
              </w:rPr>
              <w:t>≤7 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tcBorders>
              <w:top w:val="single" w:color="000000" w:sz="4" w:space="0"/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11</w:t>
            </w:r>
          </w:p>
        </w:tc>
        <w:tc>
          <w:tcPr>
            <w:tcW w:w="12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9" w:type="dxa"/>
            <w:tcBorders>
              <w:left w:val="single" w:color="000000" w:sz="4" w:space="0"/>
              <w:right w:val="single" w:color="auto" w:sz="8" w:space="0"/>
            </w:tcBorders>
            <w:vAlign w:val="top"/>
          </w:tcPr>
          <w:p>
            <w:pPr>
              <w:pStyle w:val="7"/>
              <w:spacing w:line="400" w:lineRule="exact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架体全高</w:t>
            </w:r>
            <w:r>
              <w:rPr>
                <w:rFonts w:hint="eastAsia" w:ascii="仿宋_GB2312" w:hAnsi="宋体" w:eastAsia="仿宋_GB2312"/>
              </w:rPr>
              <w:t>与</w:t>
            </w:r>
            <w:r>
              <w:rPr>
                <w:rFonts w:hint="eastAsia" w:ascii="仿宋_GB2312" w:eastAsia="仿宋_GB2312"/>
              </w:rPr>
              <w:t>支承跨度的乘积</w:t>
            </w:r>
            <w:r>
              <w:rPr>
                <w:rFonts w:hint="eastAsia" w:ascii="仿宋_GB2312" w:hAnsi="宋体" w:eastAsia="仿宋_GB2312"/>
              </w:rPr>
              <w:t xml:space="preserve">≤110 </w:t>
            </w:r>
            <w:r>
              <w:rPr>
                <w:rFonts w:hint="eastAsia" w:ascii="仿宋_GB2312" w:hAnsi="宋体"/>
              </w:rPr>
              <w:t>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tcBorders>
              <w:top w:val="single" w:color="000000" w:sz="4" w:space="0"/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12</w:t>
            </w:r>
          </w:p>
        </w:tc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升降装置</w:t>
            </w:r>
          </w:p>
        </w:tc>
        <w:tc>
          <w:tcPr>
            <w:tcW w:w="7559" w:type="dxa"/>
            <w:tcBorders>
              <w:left w:val="single" w:color="000000" w:sz="4" w:space="0"/>
              <w:right w:val="single" w:color="auto" w:sz="8" w:space="0"/>
            </w:tcBorders>
            <w:vAlign w:val="top"/>
          </w:tcPr>
          <w:p>
            <w:pPr>
              <w:pStyle w:val="7"/>
              <w:spacing w:line="400" w:lineRule="exact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应在每个竖向主框架处设置升降设备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tcBorders>
              <w:top w:val="single" w:color="000000" w:sz="4" w:space="0"/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13</w:t>
            </w: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9" w:type="dxa"/>
            <w:tcBorders>
              <w:left w:val="single" w:color="000000" w:sz="4" w:space="0"/>
              <w:right w:val="single" w:color="auto" w:sz="8" w:space="0"/>
            </w:tcBorders>
            <w:vAlign w:val="top"/>
          </w:tcPr>
          <w:p>
            <w:pPr>
              <w:pStyle w:val="7"/>
              <w:spacing w:line="400" w:lineRule="exact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应采用电动葫芦或电动液压设备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14</w:t>
            </w:r>
          </w:p>
        </w:tc>
        <w:tc>
          <w:tcPr>
            <w:tcW w:w="123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防坠落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装置</w:t>
            </w:r>
          </w:p>
        </w:tc>
        <w:tc>
          <w:tcPr>
            <w:tcW w:w="7559" w:type="dxa"/>
            <w:tcBorders>
              <w:right w:val="single" w:color="auto" w:sz="8" w:space="0"/>
            </w:tcBorders>
            <w:vAlign w:val="top"/>
          </w:tcPr>
          <w:p>
            <w:pPr>
              <w:pStyle w:val="7"/>
              <w:spacing w:line="400" w:lineRule="exact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应设置在竖向主框架处并附着在建筑结构上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15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9" w:type="dxa"/>
            <w:tcBorders>
              <w:right w:val="single" w:color="auto" w:sz="8" w:space="0"/>
            </w:tcBorders>
            <w:vAlign w:val="top"/>
          </w:tcPr>
          <w:p>
            <w:pPr>
              <w:pStyle w:val="7"/>
              <w:spacing w:line="400" w:lineRule="exact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每一升降点不得少于一个防坠落装置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16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9" w:type="dxa"/>
            <w:tcBorders>
              <w:right w:val="single" w:color="auto" w:sz="8" w:space="0"/>
            </w:tcBorders>
            <w:vAlign w:val="top"/>
          </w:tcPr>
          <w:p>
            <w:pPr>
              <w:pStyle w:val="7"/>
              <w:spacing w:line="400" w:lineRule="exact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防坠落装置应采用机械式的全自动装置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17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9" w:type="dxa"/>
            <w:tcBorders>
              <w:right w:val="single" w:color="auto" w:sz="8" w:space="0"/>
            </w:tcBorders>
            <w:vAlign w:val="top"/>
          </w:tcPr>
          <w:p>
            <w:pPr>
              <w:pStyle w:val="7"/>
              <w:spacing w:line="400" w:lineRule="exact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防坠落装置应具有防尘、防污染的措施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18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9" w:type="dxa"/>
            <w:tcBorders>
              <w:right w:val="single" w:color="auto" w:sz="8" w:space="0"/>
            </w:tcBorders>
            <w:vAlign w:val="top"/>
          </w:tcPr>
          <w:p>
            <w:pPr>
              <w:pStyle w:val="7"/>
              <w:spacing w:line="400" w:lineRule="exact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防坠落装置与升降设备应分别独立固定在建筑结构上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19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9" w:type="dxa"/>
            <w:tcBorders>
              <w:right w:val="single" w:color="auto" w:sz="8" w:space="0"/>
            </w:tcBorders>
            <w:vAlign w:val="top"/>
          </w:tcPr>
          <w:p>
            <w:pPr>
              <w:pStyle w:val="7"/>
              <w:spacing w:line="400" w:lineRule="exact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钢吊杆式防坠落装置，不应小于</w:t>
            </w:r>
            <w:r>
              <w:rPr>
                <w:rFonts w:hint="eastAsia" w:ascii="仿宋_GB2312" w:hAnsi="宋体" w:eastAsia="仿宋_GB2312"/>
              </w:rPr>
              <w:t>ф</w:t>
            </w:r>
            <w:r>
              <w:rPr>
                <w:rFonts w:hint="eastAsia" w:ascii="仿宋_GB2312" w:eastAsia="仿宋_GB2312"/>
              </w:rPr>
              <w:t>25mm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20</w:t>
            </w:r>
          </w:p>
        </w:tc>
        <w:tc>
          <w:tcPr>
            <w:tcW w:w="123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防倾覆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装置</w:t>
            </w:r>
          </w:p>
        </w:tc>
        <w:tc>
          <w:tcPr>
            <w:tcW w:w="7559" w:type="dxa"/>
            <w:tcBorders>
              <w:right w:val="single" w:color="auto" w:sz="8" w:space="0"/>
            </w:tcBorders>
            <w:vAlign w:val="top"/>
          </w:tcPr>
          <w:p>
            <w:pPr>
              <w:pStyle w:val="7"/>
              <w:spacing w:line="400" w:lineRule="exact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防倾覆装置中应包括导轨和两个以上与导轨连接的可滑动的导向件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21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9" w:type="dxa"/>
            <w:tcBorders>
              <w:right w:val="single" w:color="auto" w:sz="8" w:space="0"/>
            </w:tcBorders>
            <w:vAlign w:val="top"/>
          </w:tcPr>
          <w:p>
            <w:pPr>
              <w:pStyle w:val="7"/>
              <w:spacing w:line="400" w:lineRule="exact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在防倾导向件的范围内应设置防倾覆导轨,且应与竖向主框架可靠连接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</w:rPr>
              <w:t>22</w:t>
            </w:r>
          </w:p>
        </w:tc>
        <w:tc>
          <w:tcPr>
            <w:tcW w:w="1237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559" w:type="dxa"/>
            <w:tcBorders>
              <w:right w:val="single" w:color="auto" w:sz="8" w:space="0"/>
            </w:tcBorders>
            <w:vAlign w:val="top"/>
          </w:tcPr>
          <w:p>
            <w:pPr>
              <w:pStyle w:val="7"/>
              <w:spacing w:line="400" w:lineRule="exact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最上和最下两个导向件之间的最小间距不得小于2.8m或架体高度的1/4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23</w:t>
            </w:r>
          </w:p>
        </w:tc>
        <w:tc>
          <w:tcPr>
            <w:tcW w:w="1237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9" w:type="dxa"/>
            <w:tcBorders>
              <w:right w:val="single" w:color="auto" w:sz="8" w:space="0"/>
            </w:tcBorders>
            <w:vAlign w:val="top"/>
          </w:tcPr>
          <w:p>
            <w:pPr>
              <w:pStyle w:val="7"/>
              <w:spacing w:line="400" w:lineRule="exact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防倾覆装置中的导向件通过螺栓连接固定在附墙支座上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24</w:t>
            </w:r>
          </w:p>
        </w:tc>
        <w:tc>
          <w:tcPr>
            <w:tcW w:w="1237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9" w:type="dxa"/>
            <w:tcBorders>
              <w:right w:val="single" w:color="auto" w:sz="8" w:space="0"/>
            </w:tcBorders>
            <w:vAlign w:val="top"/>
          </w:tcPr>
          <w:p>
            <w:pPr>
              <w:pStyle w:val="7"/>
              <w:spacing w:line="400" w:lineRule="exact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应采用螺栓与附墙支座连接，其装置与导轨之间的间隙应小于5mm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90" w:type="dxa"/>
            <w:tcBorders>
              <w:left w:val="single" w:color="auto" w:sz="8" w:space="0"/>
              <w:bottom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25</w:t>
            </w:r>
          </w:p>
        </w:tc>
        <w:tc>
          <w:tcPr>
            <w:tcW w:w="1237" w:type="dxa"/>
            <w:tcBorders>
              <w:bottom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同步控制系统</w:t>
            </w:r>
          </w:p>
        </w:tc>
        <w:tc>
          <w:tcPr>
            <w:tcW w:w="7559" w:type="dxa"/>
            <w:tcBorders>
              <w:bottom w:val="single" w:color="000000" w:sz="4" w:space="0"/>
              <w:right w:val="single" w:color="auto" w:sz="8" w:space="0"/>
            </w:tcBorders>
            <w:vAlign w:val="top"/>
          </w:tcPr>
          <w:p>
            <w:pPr>
              <w:pStyle w:val="7"/>
              <w:spacing w:line="400" w:lineRule="exact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连续式水平支承桁架，应采用限制荷载自控系统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7"/>
              <w:spacing w:line="400" w:lineRule="exact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备注:根据新的附着式升降脚手架型号，适当增加相应的检验检测内容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47F6F"/>
    <w:rsid w:val="55247F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2016-12-13T09:45:00Z</dcterms:created>
  <dc:creator>banruo</dc:creator>
  <cp:lastModifiedBy>banruo</cp:lastModifiedBy>
  <dcterms:modified xsi:type="dcterms:W3CDTF">2016-12-13T09:45:55Z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