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仿宋_GB2312" w:hAnsi="仿宋_GB2312" w:cs="仿宋_GB2312"/>
          <w:bCs/>
          <w:szCs w:val="32"/>
        </w:rPr>
        <w:t>附件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Cs/>
          <w:szCs w:val="32"/>
        </w:rPr>
        <w:t>：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北京市房屋建筑抗震节能综合改造工程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监理单位合格承包人名册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/>
          <w:szCs w:val="32"/>
        </w:rPr>
        <w:t>（此名册排序不分先后）</w:t>
      </w:r>
    </w:p>
    <w:tbl>
      <w:tblPr>
        <w:tblStyle w:val="3"/>
        <w:tblpPr w:leftFromText="180" w:rightFromText="180" w:vertAnchor="text" w:horzAnchor="margin" w:tblpY="313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北京中建工程顾问有限公司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北京方程建设监理有限公司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达华工程管理（集团）有限公司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北京国金管理咨询有限公司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北京国建工程监理公司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北京京盛工程建设监理有限公司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建研凯勃建设工程咨询有限公司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北京康迪建设监理咨询有限公司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北京华清技科工程管理有限公司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北京希达建设监理有限责任公司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北京科信工程管理有限公司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北京仁泽建设监理有限公司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北京伟泽工程项目管理有限公司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北京新森智业工程咨询有限公司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北京北咨工程管理有限公司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北京百事百达工程管理有限公司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泛华建设集团有限公司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北京市双利工程建设监理有限责任公司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北京方正建设工程管理有限公司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北京光华建设监理有限公司</w:t>
            </w:r>
          </w:p>
        </w:tc>
      </w:tr>
    </w:tbl>
    <w:p>
      <w:pPr>
        <w:spacing w:line="420" w:lineRule="exact"/>
        <w:jc w:val="center"/>
        <w:rPr>
          <w:sz w:val="24"/>
        </w:rPr>
        <w:sectPr>
          <w:pgSz w:w="11906" w:h="16838"/>
          <w:pgMar w:top="1701" w:right="1531" w:bottom="1701" w:left="1588" w:header="851" w:footer="992" w:gutter="0"/>
          <w:cols w:space="425" w:num="1"/>
          <w:docGrid w:type="linesAndChars" w:linePitch="312" w:charSpace="0"/>
        </w:sectPr>
      </w:pPr>
    </w:p>
    <w:tbl>
      <w:tblPr>
        <w:tblStyle w:val="3"/>
        <w:tblpPr w:leftFromText="180" w:rightFromText="180" w:vertAnchor="text" w:horzAnchor="margin" w:tblpY="313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北京蔷薇工程监理有限责任公司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北京高屋工程咨询监理有限公司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北京海鑫工程监理公司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北京园磊工程管理有限公司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北京中科国金工程管理咨询有限公司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北京筑都方圆建筑设计有限公司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北京逸群工程咨询有限公司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北京和平诚信工程建设监理有限公司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北京远东工程项目管理有限公司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北京市曙晨工程建设监理有限责任公司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北京集东建设工程监理有限责任公司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中经国际招投标有限公司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北京鸿厦基建工程监理有限公司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北京华银工程管理有限公司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北京佳德建设监理有限责任公司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北京中景恒基工程管理有限公司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北京中建协工程咨询有限公司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鑫诚建设监理咨询有限公司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北京东方华太建设监理有限公司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北京方恒基业工程咨询有限公司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北京海建工程建设监理公司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北京思创建设监理有限责任公司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北京华建项目管理有限公司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北京华厦工程项目管理有限责任公司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北京建宇工程管理有限责任公司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万宇国际工程咨询（北京）有限公司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中咨工程建设监理公司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北京照普博伦工程管理有限公司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北京方亭工程监理有限公司</w:t>
            </w:r>
          </w:p>
        </w:tc>
      </w:tr>
    </w:tbl>
    <w:p>
      <w:pPr>
        <w:spacing w:line="420" w:lineRule="exact"/>
        <w:jc w:val="center"/>
        <w:rPr>
          <w:sz w:val="24"/>
        </w:rPr>
        <w:sectPr>
          <w:pgSz w:w="11906" w:h="16838"/>
          <w:pgMar w:top="1701" w:right="1531" w:bottom="1701" w:left="1588" w:header="851" w:footer="992" w:gutter="0"/>
          <w:cols w:space="425" w:num="1"/>
          <w:docGrid w:type="linesAndChars" w:linePitch="312" w:charSpace="0"/>
        </w:sectPr>
      </w:pPr>
    </w:p>
    <w:tbl>
      <w:tblPr>
        <w:tblStyle w:val="3"/>
        <w:tblpPr w:leftFromText="180" w:rightFromText="180" w:vertAnchor="text" w:horzAnchor="margin" w:tblpY="313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北京英诺威建设工程管理有限公司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北京金海城工程建设监理公司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北京联华建筑事务有限公司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北京中联环建设工程管理有限公司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北京中城工程监理有限责任公司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北京中外建工程管理有限公司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北京时创工程项目管理有限责任公司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北京建工京精大房工程建设监理公司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北京博建工程监理有限公司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北京共筑天成工程建设监理有限公司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北京同发建设工程监理有限责任公司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北京四方工程建设监理有限责任公司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北京华建恒工程建设监理有限公司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北京建院金厦工程管理有限公司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北京市顺金盛建设工程监理有限责任公司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北京磐石建设监理有限责任公司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北京鼎信建业工程建设监理有限公司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2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7905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北京建拓工程管理有限公司</w:t>
            </w:r>
          </w:p>
        </w:tc>
      </w:tr>
    </w:tbl>
    <w:p>
      <w:pPr>
        <w:adjustRightInd w:val="0"/>
        <w:snapToGrid w:val="0"/>
        <w:rPr>
          <w:rFonts w:hint="eastAsia" w:ascii="方正小标宋简体" w:eastAsia="方正小标宋简体"/>
          <w:sz w:val="44"/>
          <w:szCs w:val="44"/>
        </w:rPr>
      </w:pPr>
    </w:p>
    <w:p/>
    <w:sectPr>
      <w:pgSz w:w="11906" w:h="16838"/>
      <w:pgMar w:top="1701" w:right="1531" w:bottom="170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EC"/>
    <w:rsid w:val="008D26EC"/>
    <w:rsid w:val="1BA84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2016-11-23T07:51:00Z</dcterms:created>
  <dc:creator>banruo</dc:creator>
  <cp:lastModifiedBy>banruo</cp:lastModifiedBy>
  <dcterms:modified xsi:type="dcterms:W3CDTF">2016-11-23T07:51:40Z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