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433" w:type="dxa"/>
        <w:tblInd w:w="88" w:type="dxa"/>
        <w:tblLayout w:type="fixed"/>
        <w:tblCellMar>
          <w:top w:w="0" w:type="dxa"/>
          <w:left w:w="108" w:type="dxa"/>
          <w:bottom w:w="0" w:type="dxa"/>
          <w:right w:w="108" w:type="dxa"/>
        </w:tblCellMar>
      </w:tblPr>
      <w:tblGrid>
        <w:gridCol w:w="463"/>
        <w:gridCol w:w="4261"/>
        <w:gridCol w:w="1768"/>
        <w:gridCol w:w="976"/>
        <w:gridCol w:w="1"/>
        <w:gridCol w:w="963"/>
        <w:gridCol w:w="1"/>
      </w:tblGrid>
      <w:tr>
        <w:tblPrEx>
          <w:tblLayout w:type="fixed"/>
          <w:tblCellMar>
            <w:top w:w="0" w:type="dxa"/>
            <w:left w:w="108" w:type="dxa"/>
            <w:bottom w:w="0" w:type="dxa"/>
            <w:right w:w="108" w:type="dxa"/>
          </w:tblCellMar>
        </w:tblPrEx>
        <w:trPr>
          <w:gridAfter w:val="1"/>
          <w:wAfter w:w="1" w:type="dxa"/>
          <w:trHeight w:val="702" w:hRule="atLeast"/>
        </w:trPr>
        <w:tc>
          <w:tcPr>
            <w:tcW w:w="7468" w:type="dxa"/>
            <w:gridSpan w:val="4"/>
            <w:tcBorders>
              <w:top w:val="nil"/>
              <w:left w:val="nil"/>
              <w:bottom w:val="single" w:color="auto" w:sz="4" w:space="0"/>
              <w:right w:val="nil"/>
            </w:tcBorders>
            <w:shd w:val="clear" w:color="auto" w:fill="auto"/>
            <w:vAlign w:val="center"/>
          </w:tcPr>
          <w:p>
            <w:pPr>
              <w:widowControl/>
              <w:jc w:val="center"/>
              <w:rPr>
                <w:rFonts w:ascii="黑体" w:hAnsi="宋体" w:eastAsia="黑体" w:cs="宋体"/>
                <w:b/>
                <w:bCs/>
                <w:color w:val="000000"/>
                <w:kern w:val="0"/>
                <w:sz w:val="40"/>
                <w:szCs w:val="40"/>
              </w:rPr>
            </w:pPr>
            <w:bookmarkStart w:id="0" w:name="_GoBack"/>
            <w:r>
              <w:rPr>
                <w:rFonts w:hint="eastAsia" w:ascii="黑体" w:hAnsi="宋体" w:eastAsia="黑体" w:cs="宋体"/>
                <w:b/>
                <w:bCs/>
                <w:color w:val="000000"/>
                <w:kern w:val="0"/>
                <w:sz w:val="40"/>
                <w:szCs w:val="40"/>
              </w:rPr>
              <w:t>北京市地方税务局全文废止或失效的税收规范性文件目录</w:t>
            </w:r>
          </w:p>
        </w:tc>
        <w:tc>
          <w:tcPr>
            <w:tcW w:w="964" w:type="dxa"/>
            <w:gridSpan w:val="2"/>
            <w:tcBorders>
              <w:top w:val="nil"/>
              <w:left w:val="nil"/>
              <w:bottom w:val="single" w:color="auto" w:sz="4" w:space="0"/>
              <w:right w:val="nil"/>
            </w:tcBorders>
            <w:shd w:val="clear" w:color="auto" w:fill="auto"/>
            <w:vAlign w:val="center"/>
          </w:tcPr>
          <w:p>
            <w:pPr>
              <w:widowControl/>
              <w:jc w:val="center"/>
              <w:rPr>
                <w:rFonts w:hint="eastAsia" w:ascii="黑体" w:hAnsi="宋体" w:eastAsia="黑体" w:cs="宋体"/>
                <w:b/>
                <w:bCs/>
                <w:color w:val="000000"/>
                <w:kern w:val="0"/>
                <w:sz w:val="40"/>
                <w:szCs w:val="40"/>
              </w:rPr>
            </w:pPr>
          </w:p>
        </w:tc>
      </w:tr>
      <w:bookmarkEnd w:id="0"/>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序号</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文件标题</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文号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color w:val="000000"/>
                <w:kern w:val="0"/>
                <w:sz w:val="28"/>
                <w:szCs w:val="28"/>
              </w:rPr>
            </w:pPr>
            <w:r>
              <w:rPr>
                <w:rFonts w:hint="eastAsia" w:ascii="黑体" w:hAnsi="宋体" w:eastAsia="黑体" w:cs="宋体"/>
                <w:b/>
                <w:bCs/>
                <w:color w:val="000000"/>
                <w:kern w:val="0"/>
                <w:sz w:val="28"/>
                <w:szCs w:val="28"/>
              </w:rPr>
              <w:t>发文日期</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b/>
                <w:bCs/>
                <w:color w:val="000000"/>
                <w:kern w:val="0"/>
                <w:sz w:val="28"/>
                <w:szCs w:val="28"/>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"http://shiju.tax861.gov.cn/bjds/swcx/ssfgcx/display.asp?aa=1148"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北京市税务局摘转财政部关于“七·五”期间铁道部所属单位征免房产税和车船使用税的通知及其补充通知的通知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市税三字[1987]40号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19870116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4261"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北京市税务局北京市技术市场协调指导办公室关于对技术合同征收印花税有关问题的通知</w:t>
            </w:r>
          </w:p>
        </w:tc>
        <w:tc>
          <w:tcPr>
            <w:tcW w:w="17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市税三字[1989]689号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19890905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42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北京市税务局转发《国家税务局关于对城市公共交通公司所属单位用地征免土地使用税问题的通知》的通知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市税三字[1989]862号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19891030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"http://shiju.tax861.gov.cn/bjds/swcx/ssfgcx/display.asp?aa=758"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北京市税务局转发国家税务局《关于对邮电部门所属企业征免城镇土地使用税问题》的通知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市税三字[1989]981号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19891209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"http://shiju.tax861.gov.cn/bjds/swcx/ssfgcx/display.asp?aa=814"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北京市税务局转发北京市人民政府《关于提高教育费附加率的通知》的通知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京税三字[1990]214号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19900316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"http://shiju.tax861.gov.cn/bjds/swcx/ssfgcx/display.asp?aa=1071"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北京市税务局转发国家税务局《关于经援项目税收问题的函》的通知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京税一字[1990]545号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19900813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北京市税务局关于“技术性收入”减免税审批管理办法的通知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京税二字[1991]83号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19910201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"http://shiju.tax861.gov.cn/bjds/swcx/ssfgcx/display.asp?aa=718"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北京市税务局转发国家税务局《国家税务局关于对邮电部门所属企业恢复征收城镇土地使用税的通知》的通知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京税三字[1991]105号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19910206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北京市税务局转发国家税务局《关于以外币为记账本位币的外商投资企业计算缴纳房产税问题的批复》的通知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京税三字[1991]766号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19911107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"http://shiju.tax861.gov.cn/bjds/swcx/ssfgcx/display.asp?aa=1738"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北京市税务局 建设银行市分行关于对建筑安装工程承包合同征收印花税问题的通知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京税三字[1991]849号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19911206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北京市税务局转发《国家税务总局关于煤炭企业生产用地适用税额问题的通知》的通知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京税三[1992]750号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19921015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北京市税务局转发国家税务局《关于司法部所属的劳改、劳教单位征免土地使用税问题的通知》的通知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京税三[1993]234号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19930401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北京市税务局转发《国家税务总局关于下发〈税务登记证件代码编制说明〉的通知》的通知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京税征[1993]640号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19930911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北京市税务局关于对依据《城市房地产税暂行条例》缴纳房产税的在京企业及个人继续减征房产税的通知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京税外[1994]138号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19940302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"http://shiju.tax861.gov.cn/bjds/swcx/ssfgcx/display.asp?aa=2229"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北京市税务局转发国家税务总局《关于外商投资企业和外国企业暂不征收城市维护建设税和教育费附加的通知》的通知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京税外[1994]161号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19940316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北京市税务局转发财政部国家税务总局《关于企业所得税若干优惠政策的通知》的通知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京税二[1994]268号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19940427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北京市税务局转发《国家税务总局关于外商投资企业屠宰税下放地方管理问题的通知》的通知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京税外[1994]266号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19940503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北京市税务局转发国家税务总局关于中国科学院院士津贴免征个人所得税的通知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京税五[1994]320号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19940520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北京市税务局转发财政部国家税务总局《关于三峡工程建设基金实行统一税制后有关问题的通知》的通知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京税一[1994]323号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19940521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北京市税务局转发国家税务总局《关于外商投资企业、外国企业及外籍个人适用税种问题的通知》的通知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京税外[1994]354号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19940609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北京市税务局北京市财政局转发财政部、国家税务总局关于印发《企业所得税若干政策问题的规定》的通知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京税二[1994]418号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19940615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北京市税务局关于报送《企业所得税税源年（季）度汇总表》的通知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京税二[1994]365号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19940616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北京市税务局转发财政部、国家税务总局《关于股票转让所得暂不征收个人所得税的通知》的通知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京税五[1994]423号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19940711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北京市税务局转发《北京市征收屠宰税实施办法》的通知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京税五[1994]407号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19940711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北京市税务局关于对北京市住房资金管理中心及其分中心免税问题的通知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京税二[1994]424号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19940714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"http://shiju.tax861.gov.cn/bjds/swcx/ssfgcx/display.asp?aa=1734"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北京市税务局转发财政部国家税务总局《关于独立矿山铁矿石资源税减按规定税额60％征收的通知》的通知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京税一[1994]529号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19940824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北京市税务局转发《国家税务总局关于民政福利企业征收流转税问题的通知》的通知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京税一[1994]522号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19940824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北京市地方税务局关于加强发票管理有关问题的通知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京地税征[1994]50号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19941013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北京市地方税务局转发国家税务总局关于《国家税务总局关于税务登记代码问题的批复》的通知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京地税征[1994]68号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19941022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"http://shiju.tax861.gov.cn/bjds/swcx/ssfgcx/display.asp?aa=1756"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北京市地方税务局转发国务院《关于教育费附加征收问题的补充通知》的通知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京地税一[1994]80号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19941101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北京市地方税务局转发国家税务总局关于企业所得税几个具体问题的通知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京地税企[1994]141号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19941126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北京市地方税务局转发国家税务总局《关于企业所得税几个业务问题的通知》的通知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京地税企[1994]172号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19941213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北京市地方税务局关于普通发票换章工作有关问题的通知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京地税征[1994]175号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19941214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北京市地方税务局北京市农林办公室北京市财政局关于对我市贫困山区乡镇企业征收所得税问题的通知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京地税企[1995]51号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19950111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北京市地方税务局转发财政部国家税务总局关于减免及返还的流转税并入企业利润征收所得税的通知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京地税企[1995]56号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19950112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北京市地方税务局转发《国家税务总局关于股份制企业分配股息红利所得征收个人所得税问题的批复》的通知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京地税个[1995]72号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19950124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北京市地方税务局转发财政部、国家税务总局关于执行营业税暂行条例实施细则中确定旅行社应纳税营业额的通知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京地税营[1995]70号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19950125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北京市地方税务局关于发票工本管理费结算办法和管理的通知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京地税征[1995]82号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19950208 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北京市地方税务局关于做好新办企业税务登记的通知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京地税征[1995]103号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19950214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北京市地方税务局北京市财政局转发财政部国家税务总局关于校办工厂免征所得税的补充通知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京地税企[1995]185号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19950321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北京市地方税务局转发市财政局关于减免和返还流转税的会计处理规定的通知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京地税企[1995]218号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19950408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北京市地方税务局转发国家税务总局关于大型企业集团征收所得税问题的补充通知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京地税企[1995]254号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19950504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北京市地方税务局转发财政部国家税务总局关于林业税收问题的通知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京地税企[1995]267号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19950516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北京市地方税务局转发国家税务总局关于加强证券交易所得企业所得税征收管理问题的通知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京地税企[1995]282号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19950601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北京市地方税务局关于汽车驾驶培训学校使用《服务业专用发票》的通知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京地税征[1995]336号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19950711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 北京市邮政管理局关于在本市试行邮寄申报纳税方式若干问题的联合通知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京地税征[1995]369号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19950802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北京市地方税务局转发国家税务总局关于香港公司包机运输税收问题的通知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京地税营[1995]389号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19950814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"http://shiju.tax861.gov.cn/bjds/swcx/ssfgcx/display.asp?aa=1255"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北京市地方税务局关于印发《北京市调整城镇土地使用税部分土地等级税额方案》的通知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京地税二[1995]398号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19950821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北京市地方税务局关于印发《邮寄申报暂行规定》（试行）和《邮寄申报工作规范》（试行）两个文件的通知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京地税征[1995]426号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19950914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北京市地方税务局转发国家税务总局关于香港柏宁顿（中国）教育基金会首届“孺子牛金球奖”获得者免征个人所得税的函的通知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京地税个[1995]474号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19951012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北京市地方税务局关于对房地产开发公司有关税收和使用票据问题的通知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京地税征[1995]561号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19951204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北京市地方税务局转发国家税务总局关于印发《税务稽查工作规程》的通知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京地税检[1996]20号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19960111 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北京市地方税务局转发国家税务总局《关于在企业所得税预缴中对偷税行为如何认定问题的复函》的通知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京地税企[1996]46号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19960123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北京市地方税务局转发国家税务总局关于建筑安装企业所得税纳税地点问题的通知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京地税企[1996]146号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19960401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北京市财政局北京市地方税务局转发财政部国家税务总局《关于金融、保险企业有关企业所得税的通知》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京地税企[1996]802号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19960530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北京市地方税务局转发市财政局关于商品流通企业非经营用房折旧年限问题的通知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京地税企[1996]242号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19960607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北京市地方税务局关于印发《北京市地方税务局关于税款征收基本方式的暂行规定》的通知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京地税征[1996]261号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19960613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北京市地方税务局关于印发《委托代征土地增值税管理办法》的通知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京地税二[1996]351号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19960819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北京市地方税务局北京市财政局转发国家税务总局《关于促进企业技术进步有关税收问题的补充通知》的通知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京地税企[1997]12号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19960903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北京市地方税务局转发国家税务总局涉外税务管理司关于外商投资企业广告代理业营业税问题的通知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京地税营[1996]386号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19960907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北京市地方税务局转发国家税务总局关于涉外税务稽查工作贯彻《税务稽查工作规程》几个具体问题的通知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京地税检[1996]433号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19961015 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北京市地方税务局转发国家税务总局关于国有农垦等企业缴纳企业所得税问题的通知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京地税企[1996]510号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19961121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北京市地方税务局关于印发《北京市地方税务局纳税申报管理暂行规定》的通知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京地税征[1996]564号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19961213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北京市地方税务局转发国家税务总局关于化肥实行综合平均销售价格后税收财务处理问题的通知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京地税企[1996]577号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19961216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北京市地方税务局转发国家税务总局关于外国企业出租中国境内房屋、建筑物取得租金收入税务处理问题的通知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京地税营[1996]580号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19961217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北京市地方税务局关于印发我市地方税务机关所辖纳税人在办税过程中的权利和税务机关相应义务的公告及（说明）的通知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京地税法[1996]594号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19961224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北京市地方税务局转发国家税务总局关于印发《税务行政处罚听证程序实施办法（试行）》和《税务案件调查取证与处罚决定分开制度实施办法（试行）的通知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京地税检[1997]28号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19970110 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北京市地方税务局转发市财政局《关于北京市国有工业企业补充流动资本有关问题的通知》等三个文件的通知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京地税企[1997]65号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19970129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北京市地方税务局转发国家税务总局关于外国企业常驻代表机构税收若干具体问题的通知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京地税营[1997]76号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19970204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北京市地方税务局转发&lt;国家税务总局关于外商投资企业新建房屋适用城市房地产税政策的批复&gt;的通知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京地税二[1997]123号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19970205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北京市地方税务局北京市财政局北京市经济委员会北京市商业委员会转发国家税务总局财政部国家经济贸易委员会关于印发《城镇集体所有制企业、单位清产核资财务处理暂行办法》的通知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京地税企[1997]121号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19970212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北京市地方税务局关于印发税务检查文书使用规范的通知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京地税检[1997]164号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19970402 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北京市地方税务局转发国家税务总局关于企业租赁经营有关税收问题的通知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京地税企[1997]165号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19970402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北京市地方税务局关于实施税务检查使用《询问通知书》的通知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京地税检[1997]174号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19970407 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北京市地方税务局转发国家税务总局关于税务稽查工作中几个具体问题的批复的通知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京地税检[1997]179号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19970409 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北京市地方税务局关于调整我市汽车驾驶学校定额征收企业所得税标准的通知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京地税企[1997]234号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19970429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北京市地方税务局转发市财政局关于“首都概念股”上市企业上缴企业所得税有关问题的函</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京地税企[1997]293号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19970609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北京市地方税务局转发被北京市劳动局、中国人民银行北京市分行关于调整北京市最低工资标准的通知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京地税企[1997]301号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19970613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北京市地方税务局转发《国家税务总局关于加强个人所得税代扣代缴工作的通知》的通知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京地税个[1997]310号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19970616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北京市地方税务局北京市财政局北京市经济委员会北京市商业委员会转发国家税务总局财政部国家经济贸易委员会关于印发《城镇集体所有制企业、单位清产核资资金核实具体规定》的通知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京地税企[1997]120号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19970617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北京市地方税务局北京市财政局北京市经济委员会北京市商业委员会转发国家税务总局财政部国家经济贸易委员会关于印发《城镇集体所有制企业、单位清产核资资金核实具体规定》的通知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京地税企[1997]356号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19970617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北京市地方税务局转发国家税务总局《关于企业出口退税款税收处理问题的批复》的通知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京地税企[1997]334号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19970710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"http://shiju.tax861.gov.cn/bjds/swcx/ssfgcx/display.asp?aa=1253"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北京市地方税务局转发国家税务总局关于外商投资企业代扣城市维护建设税问题的批复的通知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京地税一[1997]438号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19970924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北京市地方税务局关于印发《北京市地方税务局关于在税务检查中实施调帐检查的试行办法》的通知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京地税检[1997]454号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19971010  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"http://shiju.tax861.gov.cn/bjds/swcx/ssxdcx/Z_S_SSXD_Detail.asp?P_ID=427" \t "_blank"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北京市地方税务局转发国家税务总局关于下发美国居民身份证明式样的通知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京地税个[1997]493号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19971024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北京市地方税务局转发国家税务总局《关于以家庭或几个合伙为生产经营单位从事饲养业所得计征个人所得税问题的批复》的通知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京地税个[1997]525号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19971124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北京市地方税务局转发国家税务总局关于商品期货交易有关税收问题的通知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京地税企[1997]528号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19971125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北京市地方税务局转发市财政局关于北京市国有农口种植业、养殖业、农林产品初加工业免征企业所得税有关财务处理的通知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京地税企[1997]574号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19971216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北京市地方税务局转发市物价局关于调整我市水价和污水处理费的通知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京地税企[1997]580号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19971218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北京市地方税务局、北京市财政局关于委托市房地产交易所代征土地增值税的通知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京地税二[1997]587号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19971224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北京市地方税务局关于个人收入中的补贴、津贴免征个人所得税范围及标准的规定的通知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京地税个[1998]41号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"http://shiju.tax861.gov.cn/bjds/swcx/ssxdcx/Z_S_SSXD_Detail.asp?P_ID=304" \t "_blank"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北京市地方税务局转发国家税务总局关于我国同原南斯拉夫签署的有关税收协定在我国与克罗地亚之间继续适用的通知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京地税法[1998]60号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19980205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北京市地方税务局转发国家税务总局关于企业所得税若干业务问题的通知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京地税企[1998]110号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19980305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北京市地方税务局印发北京市地方税务局案头稽核工作规程（试行稿）的通知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京地税检[1998]134号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19980324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北京市地方税务局、北京市房屋土地管理局关于共同做好土地增值税委托代征工作的通知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京地税二[1998]205号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19980420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北京市地方税务局转发国家税务总局关于外国企业常驻代表机构若干税务处理问题的通知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京地税营[1998]226号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19980522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北京市地方税务局转发《国家税务总局关于偷税税款加收滞纳金问题的批复》的通知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京地税检[1998]268号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19980615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转发国家税务总局关于印发《城镇集体所有制企业、单位清产核资资金核实操作规程》的通知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京地税企[1998]330号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19980728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北京市地方税务局转发市财政局关于转发财政部印发企业会计准则——现金流量表的通知（三）</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京地税企[1998]334号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19980731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北京市地方税务局关于个体税收简并征收后有关事项的通知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京地税计[1998]363号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19980811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转发市财政局关于加快国有小企业改革有关财务处理的通知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京地税企[1998]410号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19980908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file:///H:\\11\\Administrator\\Local%20Settings\\Temporary%20Internet%20Files\\Content.IE5\\Local%20Settings\\Temporary%20Internet%20Files\\Content.IE5\\QT3PLSZ2\\高蕾梳理文件明细\\京地税票%5b1998%5d428号-北京市地方税务局关于《发票购领凭单》不再收取工本费的通知.doc"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北京市地方税务局关于《发票购领凭单》不再收取工本费的通知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京地税票[1998]428号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19980923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北京市地方税务局转发市财政局转发财政部《企业会计准则——会计政策、会计估计变更和会计差错更正》的通知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京地税企[1998]475号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19981026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北京市地方税务局关于对改制为股份合作制的劳服企业有关问题的通知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京地税企[1998]503号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19981111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北京市地方税务局关于对公路及桥梁车辆通行费征收营业税问题的通知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京地税营[1998]518号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19981124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北京市地方税务局转发市财政局关于上市公司上交15％所得税负部分按股比返还中方母体企业有关财务处理问题的通知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京地税企[1998]569号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19981215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北京市地方税务局转发国家税务总局《关于如何认定企业所得税纳税义务人的批复》的通知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京地税企[1998]574号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19981227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北京市地方税务局转发国家税务总局关于印发《电力企业所得税征收管理办法》的通知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京地税企[1998]576号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19981227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北京市地方税务局转发国家税务总局关于企业取得的逾期包装物押金收入征收企业所得税问题的通知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京地税企[1999]71号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19990201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北京市地方税务局关于开展邮寄申报工作若干问题的补充通知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京地税征[1999]108号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19990214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北京市地方税务局关于认真做好企业所得税案头稽核工作有关问题的通知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京地税检[1999]151号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19990322 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北京市地方税务局转发市财政局转发财政部关于股份有限公司会计制度实施范围问题的通知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京地税企[1999]168号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19990402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北京市地方税务局转发市财政局转发财政部印发《关于执行具体会计准则和〈股份有限公司会计制度〉有关问题解答》的通知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京地税企[1999]169号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19990402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北京市地方税务局关于修改纳税服务时限的通知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京地税征[1999]301号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19990609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北京市地方税务局转发国家税务总局关于国家开发银行继续集中缴纳营业税的通知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京地税营[1999]318号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19990615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北京市地方税务局转发国家税务总局关于供销合作社社员股金的股息税前扣除问题的通知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京地税企[1999]359号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19990707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北京市地方税务局转发国家税务总局关于ASE税务处理问题的通知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京地税营[1999]416号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19990809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北京市地方税务局转发国家税务总局关于国家经贸委管理的10个国家局所属科研机构转制后税收征收管理问题的通知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京地税征[1999]465号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19990902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北京市地方税务局转发市财政局关于印发北京市物业管理企业财务管理实施细则的通知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京地税企[1999]468号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19990906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北京市地方税务局关于进一步加强部分无形资产转让业务营业税征管问题的通知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京地税营[1999]489号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19990927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"http://shiju.tax861.gov.cn/bjds/swcx/ssfgcx/display.asp?aa=699"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北京市地方税务局转发国家税务总局关于国家开发银行继续集中缴纳城市维护建设税和教育费附加的通知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京地税一[1999]504号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19991010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北京市地方税务局转发财政部国家税务总局关于中关村科技园区软件开发生产企业有关税收政策的通知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京地税企[1999]556号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19991021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北京市地方税务局转发国家税务总局关于企业发放补充养老保险金征收个人所得税问题的批复的通知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京地税个[1999]579号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19991109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北京市地方税务局关于对查封、扣押的物品实行拍卖的有关问题的通知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京地税检[1999]582号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19991110 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北京市地方税务局关于在税务检查工作中使用"提供纳税资料通知书"的通知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京地税检[1999]638号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19991208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北京市地方税务局关于规范运用税务检查询问职权的通知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京地税检[1999]645号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19991208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北京市地方税务局转发国家税务总局关于国有农垦等企业缴纳企业所得税问题的通知（新）</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京地税企[1999]680号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19991223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北京市地方税务局转发国家税务总局关于福利彩票发行机构缴纳企业所得税问题的通知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京地税企[1999]668号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19991227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北京市地方税务局转发国家税务总局关于企业向联合国儿童基金捐款有关企业所得税处理问题的通知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京地税企[1999]669号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19991227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北京市地方税务局转发国家税务总局关于印发税务师事务所财务管理办法（试行）、税务师事务所会计核算办法（试行）的通知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京地税征[1999]692号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19991228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北京市地方税务局关于加强个人股东帐户资金利息所得征收个人所得税工作的补充通知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京地税个[2000]5号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20000101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北京市地方税务局转发市财政局转发财政部关于印发股份有限公司会计制度有关会计处理问题补充规定的通知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京地税企[2000]61号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20000212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北京市地方税务局转发市财政局转发财政部关于企业以非现金资产抵偿债务有关会计处理规定的通知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京地税企[2000]67号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20000215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北京市地方税务局关于转发北京市人民政府办公厅印发北京高等学校后勤社会化改革规划的通知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京地税企[2000]104号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20000303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"http://shiju.tax861.gov.cn/bjds/swcx/ssfgcx/display.asp?aa=696"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北京市地方税务局关于转发国家税务总局关于外商投资企业征收城市房地产税若干问题的通知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京地税二[2000]259号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20000308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北京市地方税务局北京市规划委员会关于北京市勘察设计单位提取业余设计奖有关问题的通知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京地税企[2000]210号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20000424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北京市地方税务局关于转发国家税务总局关于做好非贸易及部分资本项目项下售付汇税务凭证的出具工作等有关问题的紧急通知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京地税征[2000]192号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20000428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北京市地方税务局转发国家税务总局关于从事咨询业务的外商投资企业和外国企业税务处理问题的通知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京地税营[2000]251号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20000512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北京市地方税务局转发国家税务总局关于企业法定代表人自报本企业偷税问题不予奖励的批复的通知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京地税检[2000]265号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20000622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北京市地方税务局转发国家税务总局关于失业保险费(金)征免个人所得税问题的通知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京地税个[2000]274号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20000626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北京市地方税务局转发市财政局转发财政部关于印发《企业会计准则—或有事项》的通知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京地税企[2000]318号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20000801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北京市地方税务局转发市财政局转发财政部关于印发《股份有限公司税收返还等有关会计处理规定》的通知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京地税企[2000]373号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20000815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北京市地方税务局转发《国家税务总局关于企业财产损失税前扣除问题的批复》的通知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京地税企[2000]374号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20000913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北京市地方税务局转发国家税务总局关于工会经费税前扣除问题的通知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京地税企[2000]412号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20001010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北京市地方税务局转发国家税务总局关于第五届"宋庆龄儿童文学奖"获奖者的奖金收入免征个人所得税问题的通知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京地税个[2000]431号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20001022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北京市地方税务局转发国家税务总局关于贯彻落实中共中央国务院关于加强技术创新发展高科技实现产业化的决定有关所得税问题的通知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京地税企[2000]464号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20001113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北京市地方税务局转发国家税务总局关于我国境内企业向外国企业支付软件费扣缴营业税问题的通知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京地税营[2000]467号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20001120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北京市地方税务局转发国家税务总局关于企业股权投资业务若干所得税问题的通知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京地税企[2000]483号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20001121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北京市地方税务局转发国家税务总局关于企业合并分立业务有关所得税问题的通知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京地税企[2000]484号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20001121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北京市地方税务局关于调整服务业、公路客货运输业发票种类、式样、适用范围及管理规定的通知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京地税征[2000]545号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20001219 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北京市地方税务局关于农业税、农业特产税、耕地占用税征收管理工作有关问题的通知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京地税农[2000]548号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20001220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北京市地方税务局转发国家税务总局关于油气田企业增值税问题的补充通知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京地税营[2001]76号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20010208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北京市地方税务局转发国家税务总局关于地质勘查单位有关税收政策问题的补充通知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京地税企[2001]98号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20010228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北京市地方税务局关于对负有应税义务的公民个人提供发票并征收其应纳税款有关问题的通知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京地税征[2001]215号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20010401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北京市地方税务局关于取消三种资金往来发票相关问题的补充通知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京地税征[2001]236号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20010411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北京地方税务局转发国家税务总局对外经济贸易合作部关于国际货物运输代理业专用发票增加购付汇联的通知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京地税征[2001]243号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20010412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北京市地方税务局转发国家税务总局关于纳税人通过光华科技基金会的公益救济性捐赠税前扣除问题的通知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京地税企[2001]270号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20010425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北京市地方税务局转发国家税务总局关于纳税人向中国人口福利基金会捐赠税前扣除问题的通知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京地税企[2001]279号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20010508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北京市地方税务局转发国家税务总局关于国际航空电讯协会从中国境内会员收取费用有关税收处理问题的通知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京地税营[2001]288号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20010511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北京市地方税务局关于调整建筑业、房地产业、广告业、联运业、水路货物运输业发票种类、式样、适用范围及管理规定的通知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京地税征[2001]297号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20010524 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北京市地方税务局转发国家税务总局关于广播电视事业单位征收企业所得税若干问题的通知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京地税企[2001]321号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20010614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北京市地方税务局转发国家税务总局关于企业住房制度改革中涉及的若干所得税业务问题的通知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京地税企[2001]394号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20010806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北京市地方税务局转发国家税务总局关于纳税人向中国听力医学发展基金会捐赠税前扣除问题的通知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京地税企[2001]395号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20010806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北京市地方税务局关于安置随军家属企业资格认证程序和年检管理办法的通知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京地税企[2001]396号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20010806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北京市地方税务局关于批准北京市公交印刷厂为发票定点承印企业的通知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京地税征[2001]456号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20010912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北京市地方税务局关于做好对非正常户和吊销户曝光工作的通知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京地税征[2001]459号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20010912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北京市地方税务局关于规范耕地占用税减免税审批程序的通知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京地税农[2001]463号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20010924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北京市地方税务局转发国家税务总局中国保险监督管理委员会关于规范保险业专用发票有关问题的通知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京地税征[2001]472号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20010925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北京市地方税务局关于印发《北京市地方税务局外国企业常驻代表机构营业税管理办法》的通知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京地税法[2001]492号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20011011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北京市地方税务局转发国家税务总局关于“明天小小科学家”奖金免征所得税的通知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京地税企[2001]537号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20011112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北京市地方税务局转发国家税务总局关于中国福利彩票用作社会福利基金部分的发行收入征免所得税问题的通知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京地税企[2001]541号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20011113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北京市地方税务局关于外商投资企业缴纳城市房地产税有关问题的批复</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京地税地[2001]551号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20011115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北京市地方税务局转发国家税务总局关于司法公证机构改制后有关所得税问题的通知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京地税企[2001]576号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20011120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北京市地方税务局转发国家税务总局关于工程勘察设计单位体制改革企业所得税问题的通知和北京市人民政府办公厅转发市规划委等部门关于市属工程勘察设计单位改制若干意见的通知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京地税企[2001]594号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20011129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北京市地方税务局转发国家税务总局关于调整部分行业广告费用所得税前扣除标准的通知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京地税企[2001]630号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20011210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"http://shiju.tax861.gov.cn/bjds/swcx/ssfgcx/display.asp?aa=126"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北京市地方税务局关于印发《房产税、城镇土地使用税减免税审批工作操作规程》的通知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京地税地[2001]683号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20011229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北京市地方税务局关于印发并上网公布《北京市地方税务局行政审批程序性规定》的通知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京地税法[2002]171号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20020424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北京市地方税务局关于印发《北京市个人所得税减免税申请书》的通知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京地税个[2002]182号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20020428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北京市地方税务局关于重新认定发票承印企业资格的通知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京地税征[2002]192号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20020517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file:///H:\\11\\Administrator\\Local%20Settings\\Temporary%20Internet%20Files\\Content.IE5\\Local%20Settings\\Temporary%20Internet%20Files\\Content.IE5\\QT3PLSZ2\\20020530北京市地方税务局关于印发《推广使用税控装置试行办法》的通知(京地税征%5b2002%5d215号).doc"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北京市地方税务局关于印发《推广使用税控装置试行办法》的通知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京地税征[2002]215号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20020530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北京市地方税务局关于新版普通发票管理的通知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京地税征[2002]217号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20020604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北京市地方税务局关于调整发票版面适用范围发票核定程序及有关问题的通知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京地税征[2002]218号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20020604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北京市地方税务局关于有奖发票兑奖管理的通知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京地税征[2002]227号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20020604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北京市地方税务局关于实施发票改革工作有关问题的通知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京地税征[2002]230号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20020610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北京市地方税务局转发国家税务总局关于从事国际海运无船承运业务使用发票有关问题的通知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京地税征[2002]279号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20020701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北京市地方税务局转发北京市人民政府关于调整中关村科技园区政策区域范围的通知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京地税企[2002]342号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20020731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北京市地方税务局转发国家税务总局关于明确农业产业化国家重点龙头企业所得税征免问题的通知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京地税企[2002]357号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20020808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北京市地方税务局关于印发《北京市地方税务局总机构汇总缴纳分支机构缴税情况证明》的通知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京地税征[2002]380号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20020828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北京市地方税务局转发国家税务总局夫于保险公司分业经营改革中不动产转移过户有关税收政策的通知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京地税营[2002]386号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20020903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北京市地方税务局关于认定发票承印企业资格的通知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京地税征[2002]428号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20020927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北京市地方税务局关于印发《检举发票违法案件奖励办法（暂行）》 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京地税检[2002]429号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20020928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北京市地方税务局转发国家税务总局关于纳税人销售自产货物提供增值税劳务并同时提供建筑业劳务征收流转税问题的通知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京地税营[2002]477号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20021022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北京市地方税务局关于代扣代收和代征税款手续费资金管理中有关问题的通知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京地税计[2002]505号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20021108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北京市地方税务局转发国家税务总局关于企业等社会力量向中华社会文化发展基金会的公益救济性捐赠税前扣除问题的通知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京地税企[2002]544号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20021112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北京市地方税务局转发国家税务总局关于转制科研机构享受企业所得税优惠政策问题的补充通知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京地税企[2002]530号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20021121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"file:///H:\\11\\Administrator\\Local%20Settings\\Temporary%20Internet%20Files\\Content.IE5\\Local%20Settings\\Temporary%20Internet%20Files\\Content.IE5\\QT3PLSZ2\\20021203北京市地方税务局关于进一步加强税控装置管理有关问题的通知.doc"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北京市地方税务局关于进一步加强税控装置管理有关问题的通知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京地税征[2002]555号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20021203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北京市地方税务局转发国家税务总局关于印发税务代理工作底稿（企业所得税）的通知（一）</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京地税企[2002]588号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20021211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北京市地方税务局转发国家税务总局关于纳税人通过中国妇女发展基金会的公益救济性捐赠税前扣除问题的通知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京地税企[2003]74号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20030209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北京市地方税务局关于印发《北京市地方税务局关于在税务检查中实行准入制度的实施办法》的通知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京地税检[2003]103号 </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20030220 </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北京市地方税务局转发国家税务总局关于外商投资企业和外国企业从事金融资产处置业务有关税收问题的通知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京地税营[2003]153号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20030312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北京市地方税务局关于实施北京地方税务综合服务管理信息系统有关问题的通知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京地税征[2003]201号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20030331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北京市地方税务局转发国家税务总局关于中国建筑工程总公司重组改制过程中转让股权不征营业税的通知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京地税营[2003]211号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20030410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北京市地方税务局关于印发《北京市地方税务局纳税核定管理办法》的通知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京地税征[2003]221号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20030411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北京市地方税务局关于取消或调整部分行政审批事项的通知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京地税征[2003]222号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20030411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file:///H:\\11\\Administrator\\Local%20Settings\\Temporary%20Internet%20Files\\Content.IE5\\Local%20Settings\\Temporary%20Internet%20Files\\Content.IE5\\QT3PLSZ2\\高蕾梳理文件明细\\京地税票%5b2003%5d223号-加强普通发票、税务登记证工本费管理问题的通知.doc"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北京市地方税务局关于加强普通发票、税务登记证工本费管理问题的通知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京地税票[2003]223号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20030411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北京地方税务局转发国家税务总局关于“明天小小科学家”奖金免征所得税的通知”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京地税个[2003]272号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20030507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北京市地方税务局转发国家税务总局关于纳税人通过中国光彩事业促进会的公益救济性捐赠税前扣除问题的通知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京地税个[2003]318号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20030528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北京市地方税务局转国家税务总局关于第六届“宋庆龄儿童文学奖”获奖者的奖金收入免征个人所得税问题的通知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京地税个[2003]352号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20030616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北京市地方税务局转发国家税务总局关于贯彻落实《国务院办公厅关于加快推进再就业工作的通知》的通知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京地税企[2003]426号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20030724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北京市地方税务局转发国家税务总局关于纳税人通过中国初级卫生保健基金会的公益救济性捐赠税前扣除问题的通知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京地税个[2003]447号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20030806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北京市地方税务局关于转发国家税务总局关于纳税人销售自产货物提供增值税应税劳务并同时提供建筑业劳务征收营业税问题的补充通知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京地税营［2003]449号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20030807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北京市地方税务局转发国家税务总局关于软件企业和高新技术企业所得税优惠政策有关规定执行口径等问题的通知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京地税企[2003]453号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20030808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北京市地方税务局转发国家税务总局关于国际航空电讯协会从中国境内收取费用有关税务处理问题的补充通知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京地税营［2003]456号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20030808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北京市地方税务局转发国家税务总局关于纳税人向中国法律援助基金会捐赠税前扣除问题的通知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京地税企[2003]475号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20030828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北京市地方税务局关于外国投资者出资比例低于25%的外商投资企业税务处理问题的通知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京地税征[2003]479号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20030828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file:///H:\\11\\Administrator\\Local%20Settings\\Temporary%20Internet%20Files\\Content.IE5\\Local%20Settings\\Temporary%20Internet%20Files\\Content.IE5\\QT3PLSZ2\\高蕾梳理文件明细\\京地税票%5b2003%5d539号-北京市地方税务局关于简化有奖发票兑奖程序的通知(条款失效).doc"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北京市地方税务局关于简化有奖发票兑奖程序的通知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京地税票[2003]539号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20030927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北京市地方税务局转发国家税务总局关于企业贷款支付利息税前扣除标准的批复的通知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京地税企[2003]621号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20031118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北京市地方税务局转发国家税务总局关于进一步明确若干再就业税收政策问题的通知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京地税再[2003]637号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20031203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北京市地方税务局转发国家税务总局关于执行《企业会计制度》需要明确的有关所得税问题的通知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京地税企[2003]641号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20031210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北京市地方税务局转发国家税务总局关于固定资产原值及折旧年限认定问题的批复的通知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京地税企[2003]649号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20031210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北京市地方税务局关于明确若干企业所得税业务政策问题的通知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京地税企[2003]646号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20031225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北京市地方税务局转发国家税务总局《企业债务重组业务所得税处理办法》的通知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京地税企[2003]647号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20031225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北京市地方税务局转发国家税务总局关于下放管理的固定资产加速折旧审批项目后续管理工作的通知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京地税企[2003]648号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20031226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北京市地方税务局转发国家税务总局关于第一届高等学校教学名师奖奖金免征个人所得税问题的通知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京地税个[2004]9号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20040109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北京市地方税务局转发国家税务总局关于新办企业所得税优惠执行口径的批复的通知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京地税企[2004]18号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20040112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北京市地方税务局转发国家税务总局关于个人出租商住两用房征税问题的批复的通知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京地税营[2004]115号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20040316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北京市地方税务局关于认定北京恒顺隆印务有限公司为发票承印企业资格的通知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京地税票[2004]159号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20040407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北京市地方税务局转发国家税务总局关于纳税人通过阎宝航教育基金会的公益救济性捐赠税前扣除问题的通知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京地税企[2004]173号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20040413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北京市地方税务局关于在税务检查工作中全面实施“阳光稽查”的通知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京地税检[2004]179号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20040414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北京市地方税务局转发国家税务总局关于企业股权转让有关所得税问题的补充通知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京地税企[2004]196号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20040416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file:///H:\\11\\Administrator\\Local%20Settings\\Temporary%20Internet%20Files\\Content.IE5\\Local%20Settings\\Temporary%20Internet%20Files\\Content.IE5\\QT3PLSZ2\\高蕾梳理文件明细\\京地税票%5b2004%5d214号-北京市地方税务局关于严格按照有关规定收取税务登记证工本费的通知.doc"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北京市地方税务局关于严格按照有关规定收取税务登记证工本费的通知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京地税票[2004]214号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20040424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北京市地方税务局关于转发国家税务总局《税务行政复议规则（暂行）》的通知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京地税法[2004]246号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20040512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北京市地方税务局转发国家税务总局关于旅行社费用税前扣除问题的批复</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京地税企[2004]266号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20040519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北京市地方税务局关于启用《第</w:t>
            </w:r>
            <w:r>
              <w:rPr>
                <w:rFonts w:ascii="Microsoft Sans Serif" w:hAnsi="Microsoft Sans Serif" w:cs="Microsoft Sans Serif"/>
                <w:color w:val="000000"/>
                <w:kern w:val="0"/>
                <w:sz w:val="18"/>
                <w:szCs w:val="18"/>
              </w:rPr>
              <w:t>29</w:t>
            </w:r>
            <w:r>
              <w:rPr>
                <w:rFonts w:hint="eastAsia" w:ascii="宋体" w:hAnsi="宋体" w:cs="宋体"/>
                <w:color w:val="000000"/>
                <w:kern w:val="0"/>
                <w:sz w:val="18"/>
                <w:szCs w:val="18"/>
              </w:rPr>
              <w:t>届奥林匹克运动会组委会暨第</w:t>
            </w:r>
            <w:r>
              <w:rPr>
                <w:rFonts w:ascii="Microsoft Sans Serif" w:hAnsi="Microsoft Sans Serif" w:cs="Microsoft Sans Serif"/>
                <w:color w:val="000000"/>
                <w:kern w:val="0"/>
                <w:sz w:val="18"/>
                <w:szCs w:val="18"/>
              </w:rPr>
              <w:t>29</w:t>
            </w:r>
            <w:r>
              <w:rPr>
                <w:rFonts w:hint="eastAsia" w:ascii="宋体" w:hAnsi="宋体" w:cs="宋体"/>
                <w:color w:val="000000"/>
                <w:kern w:val="0"/>
                <w:sz w:val="18"/>
                <w:szCs w:val="18"/>
              </w:rPr>
              <w:t>届奥林匹克运动会涉税收入专用发票》有关问题的通知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京地税票[2004]306号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20040614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file:///H:\\11\\Administrator\\Local%20Settings\\Temporary%20Internet%20Files\\Content.IE5\\Local%20Settings\\Temporary%20Internet%20Files\\Content.IE5\\QT3PLSZ2\\高蕾梳理文件明细\\京地税票%5b2004%5d351号-北京市地方税务局关于规范保险中介服务发票管理有关问题的通知.doc"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北京市地方税务局中国保险监督管理委员会北京市监管局关于贯彻执行国家税务总局中国保险监督管理委员会关于规范保险中介服务发票管理有关问题的通知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京地税票[2004]351号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20040708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北京市地方税务局转发国家税务总局关于纳税人通过中华民族团结进步协会公益救济性捐赠税前扣除问题的通知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京地税企[2004]377号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20040727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北京市地方税务局关于做好减免税调查工作的通知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京地税计[2004]415号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20040812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北京市地方税务局关于保险中介分支机构使用发票有关问题的通知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京地税票[2004]470号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20040923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北京市地方税务局关于办理缴纳增值税消费税的个体工商户税务登记收取工本费问题的通知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京地税票[2004]597号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20041213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北京市地方税务局转发《国家税务总局关于全国职工技术创新成果获奖者奖金收入免征个人所得税的通知》的通知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京地税个[2004]599号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20041215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"file:///H:\\11\\Administrator\\Local%20Settings\\Temporary%20Internet%20Files\\Content.IE5\\Local%20Settings\\Temporary%20Internet%20Files\\Content.IE5\\QT3PLSZ2\\2004-611.doc"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北京市地方税务局关于印发《北京市地方税务局税控安全设备管理操作规程》的通知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京地税票[2004]611号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20041220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"http://shiju.tax861.gov.cn/bjds/swcx/ssfgcx/display.asp?aa=1611"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北京市地方税务局转发国家税务总局关于外国企业代表机构有关税务处理问题的批复的通知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京地税法[2005]74号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20050202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北京市地方税务局转发国家税务总局关于企业虚报亏损适用税法问题的通知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京地税企[2005]181号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20050421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北京市地方税务局转发国家税务总局关于调整制药企业广告费税前扣除标准的通知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京地税企[2005]182号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20050421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北京市地方税务局转发国家税务总局关于取消国际货物运输代理业专用发票领购前置审批条件的通知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京地税票[2005]201号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20050429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北京市地方税务局关于中小企业信用担保机构免征营业税有关问题的通知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京地税营[2005]205号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20050510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北京市地方税务局转发国家税务总局关于期货经纪公司缴纳企业所得税问题的通知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京地税企[2005]210号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20050510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北京市地方税局转发国家税务总局关于严格按照税收征管法确定企业所得税核定征收范围的通知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京地税企[2005]290号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20050614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北京市地方税务局关于简化发票领购资格程序和调整发票领购时限有关问题的通知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京地税票[2005]308号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20050628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北京市地方税务局转发国家税务总局关于企业高级管理人员行使股票认购权取得所得征收个人所得税问题的批复的通知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京地税个[2005]325号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20050704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北京市地方税务局关于印发《印花税汇缴零余额专户管理暂行办法》的通知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京地税计[2005]334号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20050710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北京市地方税务局关于贯彻实施《北京市吸引高级人才奖励管理规定》及《北京市吸引高级人才奖励管理规定实施办法》的通知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京地税个[2005]350号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20050725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北京市地方税务局关于北京奥林匹克转播有限公司使用《第</w:t>
            </w:r>
            <w:r>
              <w:rPr>
                <w:rFonts w:ascii="Microsoft Sans Serif" w:hAnsi="Microsoft Sans Serif" w:cs="Microsoft Sans Serif"/>
                <w:color w:val="000000"/>
                <w:kern w:val="0"/>
                <w:sz w:val="18"/>
                <w:szCs w:val="18"/>
              </w:rPr>
              <w:t>29</w:t>
            </w:r>
            <w:r>
              <w:rPr>
                <w:rFonts w:hint="eastAsia" w:ascii="宋体" w:hAnsi="宋体" w:cs="宋体"/>
                <w:color w:val="000000"/>
                <w:kern w:val="0"/>
                <w:sz w:val="18"/>
                <w:szCs w:val="18"/>
              </w:rPr>
              <w:t>届奥林匹克运动会组委会暨第</w:t>
            </w:r>
            <w:r>
              <w:rPr>
                <w:rFonts w:ascii="Microsoft Sans Serif" w:hAnsi="Microsoft Sans Serif" w:cs="Microsoft Sans Serif"/>
                <w:color w:val="000000"/>
                <w:kern w:val="0"/>
                <w:sz w:val="18"/>
                <w:szCs w:val="18"/>
              </w:rPr>
              <w:t>29</w:t>
            </w:r>
            <w:r>
              <w:rPr>
                <w:rFonts w:hint="eastAsia" w:ascii="宋体" w:hAnsi="宋体" w:cs="宋体"/>
                <w:color w:val="000000"/>
                <w:kern w:val="0"/>
                <w:sz w:val="18"/>
                <w:szCs w:val="18"/>
              </w:rPr>
              <w:t>届奥林匹克运动会涉税收入专用发票》有关问题的通知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京地税票[2005]352号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20050726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北京市地方税务局转发国家税务总局关于加强企业所得税管理若干问题的意见的通知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京地税企[2005]356号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20050728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北京市地方税务局转发国家税务总局关于外商投资货物运输企业征免城市维护建设税和教育费附加问题的批复的通知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京地税营[2005]468号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20051020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北京市地方税务局转发国家税务总局关于外国企业在华提供信息系统的运行维护及咨询服务征税问题的批复的通知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京地税营[2005]492号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20051110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北京市地方税务局转发国家税务总局关于《企业财产损失所得税前扣除管理办法》的通知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京地税企[2005]519号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20051117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北京市地方税务局转发国家税务总局关于纳税人向民政部紧急救援促进中心的捐赠所得税前扣除问题的通知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京地税企[2005]513号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20051121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北京市地方税务局转发国家税务总局关于纳税人向中国高级检察官教育基金会的捐赠所得税前扣除问题的通知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京地税企[2005]514号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20051121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北京市地方税务局转发国家税务总局关于明确企业调整固定资产残值比例执行时间的通知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京地税企[2005]515号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20051121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北京市地方税务局关于盲人从事保健按摩业免征营业税问题的通知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京地税营[2005]549号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20051208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北京市地方税务局转发国家税务总局关于工资薪金所得计算缴纳个人所得税政策衔接问题的通知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京地税个[2005]581号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20051222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北京市地方税务局转发国家税务总局关于严格执行体育彩票、福利彩票有关营业税政策的通知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京地税营[2006]3号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20060104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北京市地方税务局转发国家税务总局关于第三届“中华环境奖”和“中华环境奖——绿色东方奖”获奖者奖金收入免征个人所得税的通知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京地税个[2006]238号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20060425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北京市地方税务局转发国家税务总局关于纳税人通过香江社会救助基金会捐赠所得税前扣除问题的通知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京地税企[2006]259号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20060516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北京市地方税务局转发国家税务总局关于纳税人通过中国经济改革研究基金会捐赠所得税前扣除问题的通知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京地税企[2006]260号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20060516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北京地方税务局转发国家税务总局关于供电企业无偿接收农村电力资产有关企业所得税问题的通知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京地税企[2006]261号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20060516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北京市地方税务局转发国家税务总局关于外国企业常驻代表机构免税问题的批复等文件的通知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京地税法[2006]280号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20060529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北京市地方税务局转发国家税务总局关于加强住房营业税征收管理有关问题的通知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京地税营[2006]298号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20060620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北京市地方税务局转发国家税务总局关于规范汇总合并缴纳企业所得税范围的通知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京地税企[2006]306号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20060629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北京市地方税务局转发国家税务总局关于纳税人销售自产建筑防水材料并同时提供建筑业劳务征收流转税问题的通知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京地税营2006]324号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20060711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北京市地方税务局转发国家税务总局关于2005年度“明天小小科学家”奖金免征所得税问题的通知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京地税企[2006]340号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20060725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北京市地方税务局转发北京市发展和改革委员会北京市财政局关于税务登记证工本费标准的函的通知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京地税票[2006]413号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20060930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北京市地方税务局转发国家税务总局关于陈嘉庚科学奖基金会有关所得税问题的通知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京地税个[2006]439号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20061031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北京市地方税务局关于农民专业合作组织免收税务登记证件工本费的通知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京地税票[2006]440号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20061101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北京市地方税务局转发国家税务总局关于调整服装生产企业广告费支出企业所得税税前扣除标准的通知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京地税企[2006]445号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20061101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北京市地方税务局转发北京市发展和改革委员会北京市财政局关于新版《公路、内河货物运输业统一发票》收费标准的函的通知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京地税票[2006]462号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20061103</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北京市地方税务局转发国家税务总局关于纳税人通过中国国际问题研究和学术交流基金会捐赠所得税前扣除问题的通知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京地税企[2006]457号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20061110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北京市地方税务局转发国家税务总局关于物流企业缴纳企业所得税问题的通知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京地税企[2006]458号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20061110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北京市地方税务局转发国家税务总局关于进一步加强税源管理工作的意见的通知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京地税征[2006]465号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20061114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北京市地方税务局转发国家税务总局关于调整企业所得税计税工资政策具体实施有关问题的通知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京地税企[2006]466号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20061115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北京市地方税务局转发国家税务总局关于修订企业所得税纳税申报表的通知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京地税企[2006]471号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20061117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北京市地方税务局关于《北京市停车收费定额专用发票》增加防伪标识的通知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京地税票[2006]483号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20061201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北京市地方税务局转发国家税务总局关于明确企业所得税纳税申报表执行口径等有关问题的通知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京地税企[2006]494号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20061206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北京市地方税务局转发国家税务总局关于中国太平洋人寿保险股份有限公司保险费发票印制使用有关问题的通知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京地税票[2006]517号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20061228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北京市地方税务局关于印发《北京市地方税务局日常评估工作操作规程》的通知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京地税评[2006]528号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20061229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北京市地方税务局关于事业单位社会团体民办非企业单位执行新修订的企业所得税纳税申报表有关问题的通知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京地税企[2006]533号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20061231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北京市地方税务局关于关于明确企业所得税有关业务政策问题的通知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京地税企[2006]538号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20070111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北京市地方税务局转发国家税务总局关于纳税人通过中国禁毒基金会捐赠所得税前扣除问题的通知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京地税个[2007]28号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20070129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北京市地方税务局转发国家税务总局关于第二届高等学校教学名师奖奖金免征个人所得税的通知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京地税个[2007]55号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20070216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北京市地方税务局关于核定征收企业应税所得率有关问题的补充通知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京地税企[2007]56号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20070227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北京市地方税务局转发国家税务总局关于下发试点物流企业名单（第二批）的通知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京地税营[2007]66号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20070305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北京市地方税务局转发国家税务总局关于全国职工职业技能大赛获奖者奖金收入免征个人所得税的通知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京地税个[2007]97号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20070316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北京市地方税务局关于印发《房地产开发企业土地增值税清算管理办法》的通知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京地税地[2007]134号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20070409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北京市地方税务局关于商品住宅土地增值税核定扣除项目金额标准有关问题的通知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京地税地[2007]138号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20070411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北京市地方税务局转发国家税务总局关于企事业单位公务用车制度改革后相关费用税前扣除问题的批复的通知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京地税企[2007]164号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20070418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北京市地方税务局转发国家税务总局关于2006年度“明天小小科学家”奖金免征个人所得税问题的通知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京地税个[2007]198号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20070514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北京市地方税务局转发国家税务总局关于深圳贝岭居等单位享受中央和国务院各部门后勤体制改革有关税收优惠政策问题的通知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京地税营[2007]199号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20070514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北京市地方税务局转发国家税务总局关于外国企业常驻代表机构免税问题批复的通知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京地税法[2007]250号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20070621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北京市地方税务局关于印发发票核定、最高开票限额审批程序的通知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京地税票[2007]273号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20070709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北京市地方税务局关于修订对发票领购资格的审核许可程序规定的通知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京地税法[2007]271号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20070712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北京市地方税务局转发国家税务总局关于铁路运输企业机车车辆大修理支出税前扣除问题的通知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京地税企[2007]335号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20070815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北京市地方税务局转发国家税务总局关于中央电视台购买第29届奥运会电视转播权营业税问题的通知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京地税营[2007]329号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20070816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北京市地方税务局关于代扣代缴、代收代缴和委托代征税款返还手续费征收企业所得税问题的批复</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京地税企[2007]392号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20071018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北京市地方税务局转发北京市人民政府法制办关于印发《北京市行政复议听证规则（试行）》的通知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京地税法[2007]452号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20071121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北京市地方税务局转发国家税务总局关于太平人寿保险有限公司使用《太平人寿保险有限公司发票》的批复的通知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京地税票[2007]469号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20071207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北京市地方税务局转发国家税务总局关于《求是》杂志社等单位广告费和业务宣传费所得税前扣除问题的通知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京地税企[2007]466号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20071210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北京市地方税务局转发国家税务总局关于印发《企业支付实习生报酬税前扣除管理办法》的通知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京地税企[2007]467号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20071214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北京市地方税务局北京市保险监督管理委员会北京监管局转发国家税务总局中国保险监督管理委员会关于启用新版《保险业专用发票》有关问题的通知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京地税票[2007]48</w:t>
            </w:r>
            <w:r>
              <w:rPr>
                <w:color w:val="000000"/>
                <w:kern w:val="0"/>
                <w:sz w:val="18"/>
                <w:szCs w:val="18"/>
              </w:rPr>
              <w:t>7</w:t>
            </w:r>
            <w:r>
              <w:rPr>
                <w:rFonts w:hint="eastAsia" w:ascii="宋体" w:hAnsi="宋体" w:cs="宋体"/>
                <w:color w:val="000000"/>
                <w:kern w:val="0"/>
                <w:sz w:val="18"/>
                <w:szCs w:val="18"/>
              </w:rPr>
              <w:t>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20071226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北京市地方税务局转发国家税务总局关于光大永明人寿保险有限公司使用《光大永明人寿保险有限公司保险费专用发票》有关问题的通知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京地税票[2008]4号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20080108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北京市地方税务局北京市国家税务局转发国家税务总局中国人民银行关于银行收费业务使用税务发票有关问题的通知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京地税票[2008]16号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20080201</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北京市地方税务局转发国家税务总局关于做好2007年度内、外资企业所得税汇算清缴工作的通知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京地税企[2008]34号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20080220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北京市地方税务局转发国家税务总局关于企业之间相互提供贷款担保发生担保损失税前扣除问题的批复通知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京地税企[2008]32号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20080222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北京市地方税务局转发国家税务总局关于2008年北京奥运会和残奥会门票销售开具发票有关问题的通知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京地税票[2008]61号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20080319</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"http://shiju.tax861.gov.cn/bjds/swcx/ssfgcx/display.asp?aa=2872"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北京市地方税务局转发国家税务总局关于全资子公司承受母公司资产有关契税政策的通知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京地税地[2008]150号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20080618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316</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北京市地方税务局转发国家税务总局关于中宏人寿保险有限公司使用统一保险费发票有关问题的通知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京地税票[2008]123号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20080916</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317</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北京市地方税务局转发国家税务总局关于统一报关代理专用发票有关问题的通知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京地税票[2008]280号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20081118</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318</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北京市地方税务局转发国家税务总局关于外国政府等在我国设立代表机构免税审批程序有关问题的通知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京地税函[2008]160号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20081215</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319</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"http://shiju.tax861.gov.cn/bjds/swcx/ssfgcx/display.asp?aa=3279" </w:instrText>
            </w:r>
            <w:r>
              <w:rPr>
                <w:rFonts w:ascii="宋体" w:hAnsi="宋体" w:cs="宋体"/>
                <w:color w:val="000000"/>
                <w:kern w:val="0"/>
                <w:sz w:val="20"/>
                <w:szCs w:val="20"/>
              </w:rPr>
              <w:fldChar w:fldCharType="separate"/>
            </w:r>
            <w:r>
              <w:rPr>
                <w:rFonts w:hint="eastAsia" w:ascii="宋体" w:hAnsi="宋体" w:cs="宋体"/>
                <w:color w:val="000000"/>
                <w:kern w:val="0"/>
                <w:sz w:val="20"/>
              </w:rPr>
              <w:t>北京市地方税务局关于《对促进本市房地产市场健康发展实施意见》执行中税收征管有关问题的通知</w:t>
            </w:r>
            <w:r>
              <w:rPr>
                <w:rFonts w:ascii="宋体" w:hAnsi="宋体" w:cs="宋体"/>
                <w:color w:val="000000"/>
                <w:kern w:val="0"/>
                <w:sz w:val="20"/>
                <w:szCs w:val="20"/>
              </w:rPr>
              <w:fldChar w:fldCharType="end"/>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京地税地[2009]38号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20090210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320</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北京市地方税务局关于印发《企业所得税减免税管理规定（试行）》的通知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京地税企[2009]50号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20090224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321</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北京市地方税务局转发国家税务总局关于第四届高等学校教学名师奖奖金免征个人所得税问题的通知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京地税个[2009]52号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20090224</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322</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北京市地方税务局转发国家税务总局关于印发《企业资产损失税前扣除管理办法》的通知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京地税企[2009]153号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20090522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323</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北京市地方税务局转发国家税务总局关于中国人寿保险股份有限公司使用统一保险费发票有关问题的通知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京地税函[2009]53号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20090922</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324</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北京市地方税务局转发国家税务总局关于企业以前年度未扣除资产损失企业所得税处理问题的通知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京地税企[2010]46号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20100220</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02"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325</w:t>
            </w:r>
          </w:p>
        </w:tc>
        <w:tc>
          <w:tcPr>
            <w:tcW w:w="42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北京市地方税务局转发国家税务总局关于电信企业坏帐损失税前扣除确认问题的通知</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京地税企[2010]125号</w:t>
            </w:r>
          </w:p>
        </w:tc>
        <w:tc>
          <w:tcPr>
            <w:tcW w:w="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20100617</w:t>
            </w:r>
          </w:p>
        </w:tc>
        <w:tc>
          <w:tcPr>
            <w:tcW w:w="9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Verdana">
    <w:panose1 w:val="020B0604030504040204"/>
    <w:charset w:val="00"/>
    <w:family w:val="decorative"/>
    <w:pitch w:val="default"/>
    <w:sig w:usb0="A10006FF" w:usb1="4000205B" w:usb2="00000010" w:usb3="00000000" w:csb0="2000019F" w:csb1="00000000"/>
  </w:font>
  <w:font w:name="Courier New">
    <w:panose1 w:val="02070309020205020404"/>
    <w:charset w:val="00"/>
    <w:family w:val="swiss"/>
    <w:pitch w:val="default"/>
    <w:sig w:usb0="E0002EFF" w:usb1="C0007843" w:usb2="00000009" w:usb3="00000000" w:csb0="400001FF" w:csb1="FFFF0000"/>
  </w:font>
  <w:font w:name="Arial">
    <w:panose1 w:val="020B0604020202020204"/>
    <w:charset w:val="00"/>
    <w:family w:val="decorative"/>
    <w:pitch w:val="default"/>
    <w:sig w:usb0="E0002EFF" w:usb1="C0007843" w:usb2="00000009" w:usb3="00000000" w:csb0="400001FF" w:csb1="FFFF0000"/>
  </w:font>
  <w:font w:name="Microsoft Sans Serif">
    <w:panose1 w:val="020B0604020202020204"/>
    <w:charset w:val="00"/>
    <w:family w:val="decorative"/>
    <w:pitch w:val="default"/>
    <w:sig w:usb0="E5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Verdana">
    <w:panose1 w:val="020B0604030504040204"/>
    <w:charset w:val="00"/>
    <w:family w:val="roman"/>
    <w:pitch w:val="default"/>
    <w:sig w:usb0="A10006FF" w:usb1="4000205B" w:usb2="00000010" w:usb3="00000000" w:csb0="2000019F" w:csb1="00000000"/>
  </w:font>
  <w:font w:name="Courier New">
    <w:panose1 w:val="02070309020205020404"/>
    <w:charset w:val="00"/>
    <w:family w:val="decorative"/>
    <w:pitch w:val="default"/>
    <w:sig w:usb0="E0002EFF" w:usb1="C0007843" w:usb2="00000009" w:usb3="00000000" w:csb0="400001FF" w:csb1="FFFF0000"/>
  </w:font>
  <w:font w:name="Arial">
    <w:panose1 w:val="020B0604020202020204"/>
    <w:charset w:val="00"/>
    <w:family w:val="roman"/>
    <w:pitch w:val="default"/>
    <w:sig w:usb0="E0002EFF" w:usb1="C0007843" w:usb2="00000009" w:usb3="00000000" w:csb0="400001FF" w:csb1="FFFF0000"/>
  </w:font>
  <w:font w:name="Microsoft Sans Serif">
    <w:panose1 w:val="020B0604020202020204"/>
    <w:charset w:val="00"/>
    <w:family w:val="roman"/>
    <w:pitch w:val="default"/>
    <w:sig w:usb0="E5002EFF" w:usb1="C000605B" w:usb2="00000029" w:usb3="00000000" w:csb0="200101FF" w:csb1="20280000"/>
  </w:font>
  <w:font w:name="仿宋_GB2312">
    <w:altName w:val="仿宋"/>
    <w:panose1 w:val="02010609030101010101"/>
    <w:charset w:val="86"/>
    <w:family w:val="decorative"/>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85BD0"/>
    <w:rsid w:val="38385BD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kf</Company>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2016-12-20T02:09:00Z</dcterms:created>
  <dc:creator>大碗咖啡</dc:creator>
  <cp:lastModifiedBy>大碗咖啡</cp:lastModifiedBy>
  <dcterms:modified xsi:type="dcterms:W3CDTF">2016-12-20T02:15:38Z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