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怀柔区新型农村合作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医疗监督管理委员会成员名单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任：潘临珠  区委常委、常务副区长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  <w:r>
        <w:rPr>
          <w:rFonts w:ascii="仿宋_GB2312" w:eastAsia="仿宋_GB2312"/>
          <w:sz w:val="32"/>
          <w:szCs w:val="32"/>
        </w:rPr>
        <w:t>王京红</w:t>
      </w:r>
      <w:r>
        <w:rPr>
          <w:rFonts w:hint="eastAsia" w:ascii="仿宋_GB2312" w:eastAsia="仿宋_GB2312"/>
          <w:sz w:val="32"/>
          <w:szCs w:val="32"/>
        </w:rPr>
        <w:t xml:space="preserve">  区审计局局长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员：鲁泰吉  区纪委副书记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赵九洲  区农委副书记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宋卫东  区审计局副局长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于永武  区卫生局纪委书记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王海燕  农民代表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新型农村合作医疗监督管理委员会办公室设在区卫生局，于永武兼任办公室主任，魏静任办公室副主任。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22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2016-12-19T01:37:53Z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