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密云县河湖水环境百日整治行动</w:t>
      </w: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领导小组名单</w:t>
      </w:r>
    </w:p>
    <w:bookmarkEnd w:id="0"/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长：蒋学甫  副县长</w:t>
      </w: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副组长：王德云  县农委主任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王如新  县水务局局长</w:t>
      </w: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员：郝家瑞  县委宣传部常务副部长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王建民  县发展改革委主任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杨华利  县教委主任</w:t>
      </w:r>
    </w:p>
    <w:p>
      <w:pPr>
        <w:spacing w:line="540" w:lineRule="exact"/>
        <w:ind w:firstLine="1904" w:firstLineChars="59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王建中  县住房城乡建设委主任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雷亚军  县市政市容委主任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崔春花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县旅游委主任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张亚东  县财政局局长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孙全春  县国土分局局长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郭文军  县规划分局局长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  博  县经济信息化委主任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张连福  县政府法制办主任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段起良  县环保局局长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color w:val="000000"/>
          <w:sz w:val="32"/>
          <w:szCs w:val="32"/>
        </w:rPr>
        <w:t>翟家明  县农业局局长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李长春  县园林绿化局局长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曹玉冰  县工商分局局长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张承武  县体育局局长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李广文  县城管执法监察局局长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张天杰  县农业服务中心主任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贾海江  县文明办主任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张志华  县社会办主任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王加学  县政府督查室主任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赵光焰  县公安局副局长</w:t>
      </w:r>
    </w:p>
    <w:p>
      <w:pPr>
        <w:spacing w:line="540" w:lineRule="exact"/>
        <w:ind w:firstLine="1920" w:firstLineChars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窦法荣  县水务局副局长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王春柏  县水务局副局长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李文军  县水务局副局长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蔡新广  县水务局总工程师</w:t>
      </w:r>
    </w:p>
    <w:p>
      <w:pPr>
        <w:spacing w:line="540" w:lineRule="exact"/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陈久宏  县水务局工会主席</w:t>
      </w:r>
    </w:p>
    <w:p>
      <w:pPr>
        <w:spacing w:line="540" w:lineRule="exact"/>
        <w:ind w:firstLine="1904" w:firstLineChars="595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各镇街（地区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行政一把手</w:t>
      </w: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领导小组办公室设在县水务局，办公室主任由王如新同志兼任。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08F6"/>
    <w:rsid w:val="3E7C08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/>
      <w:sz w:val="28"/>
      <w:szCs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2016-12-21T09:21:00Z</dcterms:created>
  <dc:creator>banruo</dc:creator>
  <cp:lastModifiedBy>banruo</cp:lastModifiedBy>
  <dcterms:modified xsi:type="dcterms:W3CDTF">2016-12-21T09:22:11Z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