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eastAsia="黑体" w:cs="仿宋_GB2312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</w:rPr>
        <w:t>附件1</w:t>
      </w:r>
    </w:p>
    <w:p>
      <w:pPr>
        <w:spacing w:line="540" w:lineRule="exac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</w:t>
      </w:r>
    </w:p>
    <w:p>
      <w:pPr>
        <w:spacing w:line="540" w:lineRule="exact"/>
        <w:jc w:val="center"/>
        <w:rPr>
          <w:rFonts w:hint="eastAsia" w:ascii="方正小标宋_GBK" w:eastAsia="方正小标宋_GBK" w:cs="仿宋_GB2312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仿宋_GB2312"/>
          <w:sz w:val="44"/>
          <w:szCs w:val="44"/>
        </w:rPr>
        <w:t>北京市河湖水环境整治工作标准</w:t>
      </w:r>
    </w:p>
    <w:bookmarkEnd w:id="0"/>
    <w:p>
      <w:pPr>
        <w:spacing w:line="540" w:lineRule="exact"/>
        <w:jc w:val="center"/>
        <w:rPr>
          <w:rFonts w:hint="eastAsia" w:ascii="方正小标宋_GBK" w:eastAsia="方正小标宋_GBK" w:cs="仿宋_GB2312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为了加强河湖水环境管理，改善河湖生态环境，根据《北京市河湖保护管理条例》和《北京市市容环境卫生条例》，制定本标准。</w:t>
      </w:r>
    </w:p>
    <w:p>
      <w:pPr>
        <w:spacing w:line="540" w:lineRule="exact"/>
        <w:ind w:firstLine="87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一、防洪标准</w:t>
      </w:r>
    </w:p>
    <w:p>
      <w:pPr>
        <w:spacing w:line="540" w:lineRule="exact"/>
        <w:ind w:firstLine="87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中心城、新城范围内中小河道防洪标准达到20至50年一遇，重点镇范围内中小河道防洪标准达到10至20年一遇，其他地区中小河道防洪标准达到10年一遇。</w:t>
      </w:r>
    </w:p>
    <w:p>
      <w:pPr>
        <w:spacing w:line="540" w:lineRule="exact"/>
        <w:ind w:firstLine="87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二、管理标准</w:t>
      </w:r>
    </w:p>
    <w:p>
      <w:pPr>
        <w:spacing w:line="540" w:lineRule="exact"/>
        <w:ind w:firstLine="87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无垃圾渣土。河道管理范围内做到基本清洁、无废弃物和吊挂物。河道管理范围内的建筑物、构筑物立面应无明显污迹、无乱贴、乱挂和过时破损标语。广告牌、指示牌、宣传画廊、废物箱、围栏等设施应保持完好清洁，无乱涂写、乱刻画、乱张贴等现象。标志牌、警示牌表面应安装牢固、洁净，牌面字体应完整。绿化植物年保存率达到98%以上，无占绿、毁绿现象；草坪、乔木、灌木等植物，无病枝、虫害、枯枝烂头、枝体倾斜等现象。巡河路路面应保持平整、完好，无坑洼、破损，路基无塌陷。</w:t>
      </w:r>
    </w:p>
    <w:p>
      <w:pPr>
        <w:spacing w:line="540" w:lineRule="exact"/>
        <w:ind w:firstLine="87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2.无集中漂浮物。及时清理河面漂浮物，河面保持基本清洁，每5000平方米水面内漂浮物控制在1平方米以内。</w:t>
      </w:r>
    </w:p>
    <w:p>
      <w:pPr>
        <w:spacing w:line="540" w:lineRule="exact"/>
        <w:ind w:firstLine="87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3.无违法排污。河道无未经批准的排水口。</w:t>
      </w:r>
    </w:p>
    <w:p>
      <w:pPr>
        <w:spacing w:line="540" w:lineRule="exact"/>
        <w:ind w:firstLine="87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4.无明显臭味。河道水体透明度在0.5米以上。</w:t>
      </w:r>
    </w:p>
    <w:p>
      <w:pPr>
        <w:spacing w:line="540" w:lineRule="exact"/>
        <w:ind w:firstLine="87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5.无违法建设。河道行洪范围内无影响行洪的构筑物，两岸管理保护范围内无未经批准的建筑物。</w:t>
      </w:r>
    </w:p>
    <w:p>
      <w:pPr>
        <w:spacing w:line="540" w:lineRule="exact"/>
        <w:rPr>
          <w:rFonts w:hint="eastAsia" w:asci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F1C3B"/>
    <w:rsid w:val="3B6F1C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/>
      <w:sz w:val="28"/>
      <w:szCs w:val="28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2016-12-21T09:21:00Z</dcterms:created>
  <dc:creator>banruo</dc:creator>
  <cp:lastModifiedBy>banruo</cp:lastModifiedBy>
  <dcterms:modified xsi:type="dcterms:W3CDTF">2016-12-21T09:21:40Z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