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CESI宋体-GB2312" w:hAnsi="CESI宋体-GB2312" w:eastAsia="CESI宋体-GB2312" w:cs="CESI宋体-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CESI宋体-GB2312" w:hAnsi="CESI宋体-GB2312" w:eastAsia="CESI宋体-GB2312" w:cs="CESI宋体-GB2312"/>
          <w:b w:val="0"/>
          <w:bCs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CESI宋体-GB2312" w:hAnsi="CESI宋体-GB2312" w:eastAsia="CESI宋体-GB2312" w:cs="CESI宋体-GB2312"/>
          <w:b w:val="0"/>
          <w:bCs w:val="0"/>
          <w:sz w:val="32"/>
          <w:szCs w:val="32"/>
          <w:highlight w:val="none"/>
          <w:lang w:val="en-US" w:eastAsia="zh-CN"/>
        </w:rPr>
        <w:t>4：</w:t>
      </w:r>
    </w:p>
    <w:p>
      <w:pPr>
        <w:spacing w:line="520" w:lineRule="exact"/>
        <w:jc w:val="both"/>
        <w:rPr>
          <w:rFonts w:hint="eastAsia" w:ascii="方正小标宋简体" w:hAnsi="方正小标宋_GBK" w:eastAsia="方正小标宋简体" w:cs="方正小标宋_GBK"/>
          <w:sz w:val="44"/>
          <w:szCs w:val="44"/>
          <w:highlight w:val="none"/>
        </w:rPr>
      </w:pPr>
    </w:p>
    <w:p>
      <w:pPr>
        <w:spacing w:line="52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highlight w:val="none"/>
        </w:rPr>
        <w:t>202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highlight w:val="none"/>
        </w:rPr>
        <w:t>年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highlight w:val="none"/>
          <w:lang w:eastAsia="zh-CN"/>
        </w:rPr>
        <w:t>社会组织服务“一城两都”</w:t>
      </w:r>
    </w:p>
    <w:p>
      <w:pPr>
        <w:spacing w:line="52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  <w:highlight w:val="none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highlight w:val="none"/>
          <w:lang w:eastAsia="zh-CN"/>
        </w:rPr>
        <w:t>奖励扶持项目方案</w:t>
      </w:r>
    </w:p>
    <w:p>
      <w:pPr>
        <w:spacing w:line="520" w:lineRule="exact"/>
        <w:rPr>
          <w:rFonts w:ascii="仿宋" w:hAnsi="仿宋" w:eastAsia="仿宋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按照《关于改革社会组织管理制度促进社会组织健康有序发展的意见》，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根据区委社会工委区民政局2023年工作安排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，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组织开展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服务“一城两都”项目，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特制定奖励扶持项目方案如下：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指导思想和目的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当前，怀柔立足首都功能重要承载地和生态涵养区定位，以保护良好的生态环境为基础,以构建科技创新生态为核心，以打造新型城市形态为支撑,以培育高精尖产业业态为根本，围绕怀柔科学城、国际会都、中国影都建设，加快推动怀柔绿色发展、创新发展、高质量发展。怀柔区在建好建强社会组织的基础上，鼓励支持社会组织立足我区功能定位，做好服务保障“一城两都”三个中心建设，积极发挥社会组织的行业带动、创新引领、专业支持等方面的优势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怀柔区委社会工委区民政局拟对社会组织参与“一城两都”项目给予资金奖励扶持。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二、项目征集范围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在2023年度，围绕服务怀柔“一城两都”建设，对效果好、影响力大、有示范引领作用的社会组织开展的具有创新性、科学性与艺术性的项目进行奖励支持。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三、申报主体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" w:eastAsia="仿宋_GB2312"/>
          <w:b w:val="0"/>
          <w:bCs/>
          <w:sz w:val="32"/>
          <w:szCs w:val="32"/>
          <w:highlight w:val="none"/>
          <w:u w:val="none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  <w:highlight w:val="none"/>
          <w:u w:val="none"/>
        </w:rPr>
        <w:t>同时具备下列条件的社会组织可申报项目：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1、在怀柔区民政局正式登记注册；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2、上一年度年检合格的社会组织；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3、有专职工作人员；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4、有固定办公场所和活动场地；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5、财务独立核算和记账，有专职会计；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6、有较高社会诚信度、表现活跃、服务范围为怀柔区的社会组织。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" w:eastAsia="仿宋_GB2312"/>
          <w:b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  <w:highlight w:val="none"/>
          <w:u w:val="none"/>
        </w:rPr>
        <w:t>具有下列行为之一的社会组织不得申报项目：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1、因违法行为被相关部门依法处罚未满2年的；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2、因涉嫌违法违规正在接受有关部门调查的；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3、由于承接单位原因，上两个年度在政府部门已立项项目被取消或停止实施的；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4、在以往承接政府各类项目过程中有不良记录的；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  <w:highlight w:val="none"/>
        </w:rPr>
        <w:t xml:space="preserve">、申报日期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项目申报时间为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本通知发布之日起至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6月15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日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五、申报要求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、申报的项目必须突出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怀柔的区域特色，聚焦“一城两都”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，开展的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活动和服务</w:t>
      </w:r>
      <w:r>
        <w:rPr>
          <w:rFonts w:ascii="仿宋_GB2312" w:hAnsi="仿宋" w:eastAsia="仿宋_GB2312"/>
          <w:sz w:val="32"/>
          <w:szCs w:val="32"/>
          <w:highlight w:val="none"/>
        </w:rPr>
        <w:t>可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进行</w:t>
      </w:r>
      <w:r>
        <w:rPr>
          <w:rFonts w:ascii="仿宋_GB2312" w:hAnsi="仿宋" w:eastAsia="仿宋_GB2312"/>
          <w:sz w:val="32"/>
          <w:szCs w:val="32"/>
          <w:highlight w:val="none"/>
        </w:rPr>
        <w:t>绩效评价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，同时</w:t>
      </w:r>
      <w:r>
        <w:rPr>
          <w:rFonts w:ascii="仿宋_GB2312" w:hAnsi="仿宋" w:eastAsia="仿宋_GB2312"/>
          <w:sz w:val="32"/>
          <w:szCs w:val="32"/>
          <w:highlight w:val="none"/>
        </w:rPr>
        <w:t>有规范的项目推进和管理流程，能经得起财务审计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、申报单位需提供尚在有效期内的注册登记证书复印件1份和上一年度的年检结论通知书1份；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、申报单位需按照相关要求认真填写活动项目申报书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和承接主体资质认定审查表；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、要详细策划设计项目内容，有具体题目，有明确具体的活动内容、组织实施途径和时间节点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、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每个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社会组织申报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本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项目数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仅限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1个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。鼓励支持申报品牌性、创新性、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实效性等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项目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  <w:highlight w:val="none"/>
        </w:rPr>
        <w:t>、申报方式</w:t>
      </w:r>
      <w:r>
        <w:rPr>
          <w:rFonts w:hint="eastAsia" w:ascii="黑体" w:hAnsi="黑体" w:eastAsia="黑体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1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项目申报书电子版发送到邮箱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mzjshzzk@bjhr.gov.cn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，并进行电话确认，纸质版盖章签字后一式两份报送至区委</w:t>
      </w:r>
      <w:r>
        <w:rPr>
          <w:rFonts w:ascii="仿宋_GB2312" w:hAnsi="仿宋" w:eastAsia="仿宋_GB2312"/>
          <w:sz w:val="32"/>
          <w:szCs w:val="32"/>
          <w:highlight w:val="none"/>
        </w:rPr>
        <w:t>社会工委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区民政局社会组织工作科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。截止时间20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日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17:00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，逾期不再接受申报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ascii="仿宋_GB2312" w:hAnsi="仿宋" w:eastAsia="仿宋_GB2312"/>
          <w:sz w:val="32"/>
          <w:szCs w:val="32"/>
          <w:highlight w:val="none"/>
        </w:rPr>
        <w:t>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、项目申报单位需按照相关要求认真撰写和校对项目申报书，确认无误。上交后如有不符合要求的项目申报书将按照不合格项目书处理，取消申报资格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</w:pPr>
      <w:r>
        <w:rPr>
          <w:rFonts w:ascii="仿宋_GB2312" w:hAnsi="仿宋" w:eastAsia="仿宋_GB2312"/>
          <w:sz w:val="32"/>
          <w:szCs w:val="32"/>
          <w:highlight w:val="none"/>
        </w:rPr>
        <w:t>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、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具体项目遴选和评审工作由有资质的第三方负责初审，由项目评选工作领导小组进行终审，对遴选入围的项目，区委社会工委区民政局采取奖励扶持的方式予以支持。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4、咨询电话：69642047 ；联系人：陈鑫、于浩淼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七、项目时间安排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1、6月上旬，项目征集；</w:t>
      </w:r>
    </w:p>
    <w:p>
      <w:pPr>
        <w:pStyle w:val="2"/>
        <w:ind w:firstLine="640"/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2、6月下旬，召开动员部署会；</w:t>
      </w:r>
      <w:bookmarkStart w:id="0" w:name="_GoBack"/>
      <w:bookmarkEnd w:id="0"/>
    </w:p>
    <w:p>
      <w:pPr>
        <w:pStyle w:val="2"/>
        <w:ind w:firstLine="640"/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3、7月至10月底项目实施。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八、组织架构和经费预算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项目奖励扶持资金共10万元，奖励支持项目数以</w:t>
      </w:r>
      <w:r>
        <w:rPr>
          <w:rFonts w:hint="eastAsia" w:ascii="仿宋_GB2312" w:hAnsi="仿宋" w:eastAsia="仿宋_GB2312"/>
          <w:sz w:val="32"/>
          <w:szCs w:val="32"/>
          <w:highlight w:val="none"/>
          <w:u w:val="none"/>
          <w:lang w:val="en-US" w:eastAsia="zh-CN"/>
        </w:rPr>
        <w:t>项目评选工作领导小组终审结果为准，资金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市对区社会建设一般性转移支付中列支。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十、项目评选工作领导小组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 xml:space="preserve">区委社会工委书记、区民政局局长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区委社会工委委员、区民政局副局长（主管社会组织）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区委社会工委委员、区民政局副局长（主管社会建设）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区委社会工委、区民政局调研员（主管财务）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区民政局财计科科长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区民政局办公室主任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区民政局社会组织和社会动员科科长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楷体_GB2312">
    <w:altName w:val="方正楷体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764FF8"/>
    <w:multiLevelType w:val="singleLevel"/>
    <w:tmpl w:val="6B764FF8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71BA6"/>
    <w:rsid w:val="0311B0D4"/>
    <w:rsid w:val="07A82653"/>
    <w:rsid w:val="13B62898"/>
    <w:rsid w:val="15CB29F7"/>
    <w:rsid w:val="17D773B5"/>
    <w:rsid w:val="22A848FC"/>
    <w:rsid w:val="26A43202"/>
    <w:rsid w:val="297B16BA"/>
    <w:rsid w:val="397F7A20"/>
    <w:rsid w:val="3A215E8B"/>
    <w:rsid w:val="3A5F0960"/>
    <w:rsid w:val="3DB628C0"/>
    <w:rsid w:val="3DEBF186"/>
    <w:rsid w:val="3ECF3A2F"/>
    <w:rsid w:val="428C75E3"/>
    <w:rsid w:val="4B367861"/>
    <w:rsid w:val="4CA71BA6"/>
    <w:rsid w:val="59FFE2F3"/>
    <w:rsid w:val="5BCF1C71"/>
    <w:rsid w:val="5BDD7AEB"/>
    <w:rsid w:val="5FAA3445"/>
    <w:rsid w:val="608A13C9"/>
    <w:rsid w:val="60E73BF7"/>
    <w:rsid w:val="60F2CCAD"/>
    <w:rsid w:val="63FFDB6B"/>
    <w:rsid w:val="670D0316"/>
    <w:rsid w:val="6DF85FB1"/>
    <w:rsid w:val="6EB12EB2"/>
    <w:rsid w:val="6F2F7937"/>
    <w:rsid w:val="6FF6FBE0"/>
    <w:rsid w:val="711C0613"/>
    <w:rsid w:val="73FD85A2"/>
    <w:rsid w:val="74C35F05"/>
    <w:rsid w:val="765D0651"/>
    <w:rsid w:val="775D6AFE"/>
    <w:rsid w:val="779B3E3D"/>
    <w:rsid w:val="77BC2699"/>
    <w:rsid w:val="77DFA377"/>
    <w:rsid w:val="77FFE2D0"/>
    <w:rsid w:val="7CFD0DDD"/>
    <w:rsid w:val="7DEEEE86"/>
    <w:rsid w:val="7ED595B0"/>
    <w:rsid w:val="7EE787B0"/>
    <w:rsid w:val="7FEF5A47"/>
    <w:rsid w:val="7FFFEDEE"/>
    <w:rsid w:val="99FFE7F8"/>
    <w:rsid w:val="9ED2F00F"/>
    <w:rsid w:val="A9EB0CAF"/>
    <w:rsid w:val="AE6F6E69"/>
    <w:rsid w:val="CF6BFBFF"/>
    <w:rsid w:val="D0EE4065"/>
    <w:rsid w:val="D7F9906C"/>
    <w:rsid w:val="DA0F9174"/>
    <w:rsid w:val="EA7E7D1E"/>
    <w:rsid w:val="EBFB8468"/>
    <w:rsid w:val="F77D76AA"/>
    <w:rsid w:val="FF7FC279"/>
    <w:rsid w:val="FFE7D6C3"/>
    <w:rsid w:val="FFFCD7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next w:val="1"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ascii="黑体" w:hAnsi="Cambria" w:eastAsia="黑体" w:cs="Times New Roman"/>
      <w:bCs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 w:eastAsia="宋体" w:cs="黑体"/>
      <w:sz w:val="32"/>
    </w:r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pPr>
      <w:jc w:val="center"/>
    </w:pPr>
    <w:rPr>
      <w:rFonts w:ascii="楷体_GB2312" w:eastAsia="楷体_GB2312"/>
      <w:b/>
      <w:sz w:val="32"/>
      <w:szCs w:val="32"/>
    </w:rPr>
  </w:style>
  <w:style w:type="paragraph" w:customStyle="1" w:styleId="10">
    <w:name w:val="TOC 11"/>
    <w:next w:val="1"/>
    <w:qFormat/>
    <w:uiPriority w:val="99"/>
    <w:pPr>
      <w:wordWrap w:val="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3">
    <w:name w:val="标题 1 Char"/>
    <w:link w:val="4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2022-01-31T16:37:00Z</dcterms:created>
  <dc:creator>A</dc:creator>
  <cp:lastModifiedBy>user</cp:lastModifiedBy>
  <cp:lastPrinted>2023-05-26T10:46:00Z</cp:lastPrinted>
  <dcterms:modified xsi:type="dcterms:W3CDTF">2023-06-01T09:31:12Z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