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AutoHyphens/>
        <w:kinsoku/>
        <w:wordWrap/>
        <w:overflowPunct w:val="0"/>
        <w:topLinePunct w:val="0"/>
        <w:autoSpaceDE/>
        <w:autoSpaceDN/>
        <w:bidi w:val="0"/>
        <w:adjustRightInd/>
        <w:snapToGrid/>
        <w:spacing w:line="600" w:lineRule="exact"/>
        <w:ind w:left="0" w:leftChars="0" w:right="0" w:rightChars="0" w:firstLine="0"/>
        <w:jc w:val="left"/>
        <w:textAlignment w:val="auto"/>
        <w:outlineLvl w:val="9"/>
        <w:rPr>
          <w:rFonts w:hint="eastAsia" w:ascii="黑体" w:hAnsi="黑体" w:eastAsia="黑体" w:cs="黑体"/>
          <w:b w:val="0"/>
          <w:bCs w:val="0"/>
          <w:color w:val="auto"/>
          <w:sz w:val="32"/>
          <w:szCs w:val="32"/>
          <w:highlight w:val="none"/>
          <w:u w:val="none"/>
          <w:lang w:val="en-US" w:eastAsia="zh-CN"/>
        </w:rPr>
      </w:pPr>
      <w:r>
        <w:rPr>
          <w:rFonts w:hint="eastAsia" w:ascii="黑体" w:hAnsi="黑体" w:eastAsia="黑体" w:cs="黑体"/>
          <w:b w:val="0"/>
          <w:bCs w:val="0"/>
          <w:color w:val="auto"/>
          <w:sz w:val="32"/>
          <w:szCs w:val="32"/>
          <w:highlight w:val="none"/>
          <w:u w:val="none"/>
        </w:rPr>
        <w:t>附件</w:t>
      </w:r>
      <w:r>
        <w:rPr>
          <w:rFonts w:hint="eastAsia" w:ascii="黑体" w:hAnsi="黑体" w:eastAsia="黑体" w:cs="黑体"/>
          <w:b w:val="0"/>
          <w:bCs w:val="0"/>
          <w:color w:val="auto"/>
          <w:sz w:val="32"/>
          <w:szCs w:val="32"/>
          <w:highlight w:val="none"/>
          <w:u w:val="none"/>
          <w:lang w:val="en-US" w:eastAsia="zh-CN"/>
        </w:rPr>
        <w:t>2</w:t>
      </w:r>
    </w:p>
    <w:p>
      <w:pPr>
        <w:pStyle w:val="2"/>
        <w:keepNext w:val="0"/>
        <w:keepLines w:val="0"/>
        <w:pageBreakBefore w:val="0"/>
        <w:widowControl w:val="0"/>
        <w:kinsoku/>
        <w:wordWrap/>
        <w:topLinePunct w:val="0"/>
        <w:autoSpaceDE/>
        <w:autoSpaceDN/>
        <w:bidi w:val="0"/>
        <w:adjustRightInd/>
        <w:snapToGrid/>
        <w:spacing w:line="600" w:lineRule="exact"/>
        <w:ind w:left="0" w:leftChars="0" w:right="0" w:rightChars="0"/>
        <w:textAlignment w:val="auto"/>
        <w:rPr>
          <w:rFonts w:hint="eastAsia"/>
        </w:rPr>
      </w:pP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方正小标宋_GBK" w:hAnsi="方正小标宋_GBK" w:eastAsia="方正小标宋_GBK"/>
          <w:color w:val="auto"/>
          <w:szCs w:val="21"/>
          <w:highlight w:val="none"/>
          <w:u w:val="none"/>
        </w:rPr>
      </w:pPr>
      <w:bookmarkStart w:id="0" w:name="_GoBack"/>
      <w:r>
        <w:rPr>
          <w:rFonts w:hint="eastAsia" w:ascii="方正小标宋_GBK" w:hAnsi="方正小标宋_GBK" w:eastAsia="方正小标宋_GBK" w:cs="Times New Roman"/>
          <w:color w:val="auto"/>
          <w:sz w:val="44"/>
          <w:szCs w:val="44"/>
          <w:highlight w:val="none"/>
          <w:u w:val="none"/>
        </w:rPr>
        <w:t>怀柔</w:t>
      </w:r>
      <w:r>
        <w:rPr>
          <w:rFonts w:hint="eastAsia" w:ascii="方正小标宋_GBK" w:hAnsi="方正小标宋_GBK" w:eastAsia="方正小标宋_GBK" w:cs="Times New Roman"/>
          <w:color w:val="000000"/>
          <w:sz w:val="44"/>
          <w:szCs w:val="44"/>
          <w:highlight w:val="none"/>
          <w:u w:val="none"/>
        </w:rPr>
        <w:t>区</w:t>
      </w:r>
      <w:r>
        <w:rPr>
          <w:rFonts w:ascii="方正小标宋_GBK" w:hAnsi="方正小标宋_GBK" w:eastAsia="方正小标宋_GBK" w:cs="Times New Roman"/>
          <w:color w:val="000000"/>
          <w:sz w:val="44"/>
          <w:szCs w:val="44"/>
          <w:highlight w:val="none"/>
          <w:u w:val="none"/>
        </w:rPr>
        <w:t>20</w:t>
      </w:r>
      <w:r>
        <w:rPr>
          <w:rFonts w:hint="eastAsia" w:ascii="方正小标宋_GBK" w:hAnsi="方正小标宋_GBK" w:eastAsia="方正小标宋_GBK" w:cs="Times New Roman"/>
          <w:color w:val="000000"/>
          <w:sz w:val="44"/>
          <w:szCs w:val="44"/>
          <w:highlight w:val="none"/>
          <w:u w:val="none"/>
        </w:rPr>
        <w:t>2</w:t>
      </w:r>
      <w:r>
        <w:rPr>
          <w:rFonts w:hint="eastAsia" w:ascii="方正小标宋_GBK" w:hAnsi="方正小标宋_GBK" w:eastAsia="方正小标宋_GBK" w:cs="Times New Roman"/>
          <w:color w:val="000000"/>
          <w:sz w:val="44"/>
          <w:szCs w:val="44"/>
          <w:highlight w:val="none"/>
          <w:u w:val="none"/>
          <w:lang w:val="en-US" w:eastAsia="zh-CN"/>
        </w:rPr>
        <w:t>3</w:t>
      </w:r>
      <w:r>
        <w:rPr>
          <w:rFonts w:hint="eastAsia" w:ascii="方正小标宋_GBK" w:hAnsi="方正小标宋_GBK" w:eastAsia="方正小标宋_GBK" w:cs="Times New Roman"/>
          <w:color w:val="000000"/>
          <w:sz w:val="44"/>
          <w:szCs w:val="44"/>
          <w:highlight w:val="none"/>
          <w:u w:val="none"/>
        </w:rPr>
        <w:t>年小</w:t>
      </w:r>
      <w:r>
        <w:rPr>
          <w:rFonts w:hint="eastAsia" w:ascii="方正小标宋_GBK" w:hAnsi="方正小标宋_GBK" w:eastAsia="方正小标宋_GBK" w:cs="Times New Roman"/>
          <w:color w:val="auto"/>
          <w:sz w:val="44"/>
          <w:szCs w:val="44"/>
          <w:highlight w:val="none"/>
          <w:u w:val="none"/>
        </w:rPr>
        <w:t>学入学工作实施方案</w:t>
      </w:r>
      <w:bookmarkEnd w:id="0"/>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ascii="仿宋_GB2312" w:hAnsi="仿宋_GB2312" w:eastAsia="仿宋_GB2312"/>
          <w:color w:val="auto"/>
          <w:sz w:val="32"/>
          <w:szCs w:val="32"/>
          <w:highlight w:val="none"/>
          <w:u w:val="none"/>
        </w:rPr>
      </w:pP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ascii="黑体" w:hAnsi="黑体" w:eastAsia="黑体"/>
          <w:color w:val="auto"/>
          <w:sz w:val="32"/>
          <w:szCs w:val="32"/>
          <w:highlight w:val="none"/>
          <w:u w:val="none"/>
        </w:rPr>
      </w:pPr>
      <w:r>
        <w:rPr>
          <w:rFonts w:hint="eastAsia" w:ascii="黑体" w:hAnsi="黑体" w:eastAsia="黑体" w:cs="Arial Unicode MS"/>
          <w:color w:val="auto"/>
          <w:sz w:val="32"/>
          <w:szCs w:val="32"/>
          <w:highlight w:val="none"/>
          <w:u w:val="none"/>
        </w:rPr>
        <w:t>一</w:t>
      </w:r>
      <w:r>
        <w:rPr>
          <w:rFonts w:hint="eastAsia" w:ascii="黑体" w:hAnsi="黑体" w:eastAsia="黑体" w:cs="Times New Roman"/>
          <w:color w:val="auto"/>
          <w:sz w:val="32"/>
          <w:szCs w:val="32"/>
          <w:highlight w:val="none"/>
          <w:u w:val="none"/>
        </w:rPr>
        <w:t>、入学条件</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年满</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周岁的适龄儿童（201</w:t>
      </w:r>
      <w:r>
        <w:rPr>
          <w:rFonts w:hint="eastAsia" w:ascii="仿宋_GB2312" w:hAnsi="仿宋_GB2312" w:eastAsia="仿宋_GB2312" w:cs="仿宋_GB2312"/>
          <w:color w:val="auto"/>
          <w:sz w:val="32"/>
          <w:szCs w:val="32"/>
          <w:highlight w:val="none"/>
          <w:u w:val="none"/>
          <w:lang w:val="en-US" w:eastAsia="zh-CN"/>
        </w:rPr>
        <w:t>7</w:t>
      </w:r>
      <w:r>
        <w:rPr>
          <w:rFonts w:hint="eastAsia" w:ascii="仿宋_GB2312" w:hAnsi="仿宋_GB2312" w:eastAsia="仿宋_GB2312" w:cs="仿宋_GB2312"/>
          <w:color w:val="auto"/>
          <w:sz w:val="32"/>
          <w:szCs w:val="32"/>
          <w:highlight w:val="none"/>
          <w:u w:val="none"/>
        </w:rPr>
        <w:t>年8月31日以前出生），在怀柔区申请入小学，</w:t>
      </w:r>
      <w:r>
        <w:rPr>
          <w:rFonts w:hint="eastAsia" w:ascii="仿宋_GB2312" w:hAnsi="仿宋_GB2312" w:eastAsia="仿宋_GB2312" w:cs="仿宋_GB2312"/>
          <w:color w:val="auto"/>
          <w:sz w:val="32"/>
          <w:szCs w:val="32"/>
          <w:highlight w:val="none"/>
          <w:u w:val="none"/>
          <w:lang w:eastAsia="zh-CN"/>
        </w:rPr>
        <w:t>须</w:t>
      </w:r>
      <w:r>
        <w:rPr>
          <w:rFonts w:hint="eastAsia" w:ascii="仿宋_GB2312" w:hAnsi="仿宋_GB2312" w:eastAsia="仿宋_GB2312" w:cs="仿宋_GB2312"/>
          <w:color w:val="auto"/>
          <w:sz w:val="32"/>
          <w:szCs w:val="32"/>
          <w:highlight w:val="none"/>
          <w:u w:val="none"/>
        </w:rPr>
        <w:t>满足下列条件之一</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（一）</w:t>
      </w:r>
      <w:r>
        <w:rPr>
          <w:rFonts w:hint="eastAsia" w:ascii="仿宋_GB2312" w:hAnsi="仿宋_GB2312" w:eastAsia="仿宋_GB2312" w:cs="仿宋_GB2312"/>
          <w:color w:val="auto"/>
          <w:sz w:val="32"/>
          <w:szCs w:val="32"/>
          <w:highlight w:val="none"/>
          <w:u w:val="none"/>
        </w:rPr>
        <w:t>具有怀柔区户籍的适龄儿童</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（二）</w:t>
      </w:r>
      <w:r>
        <w:rPr>
          <w:rFonts w:hint="eastAsia" w:ascii="仿宋_GB2312" w:hAnsi="仿宋_GB2312" w:eastAsia="仿宋_GB2312" w:cs="仿宋_GB2312"/>
          <w:color w:val="auto"/>
          <w:sz w:val="32"/>
          <w:szCs w:val="32"/>
          <w:highlight w:val="none"/>
          <w:u w:val="none"/>
        </w:rPr>
        <w:t>具有本市非怀柔区户籍,在怀柔区有独立产权房家庭的适龄儿童；具有本市非怀柔区户籍的无房家庭，长期在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区工作、居住，符合在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区连续单独承租并实际居住3年以上，且在住房租赁监管平台登记备案、其父母在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区合法稳定就业3年以上条件家庭的适龄儿童。</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eastAsia="zh-CN"/>
        </w:rPr>
        <w:t>（三）</w:t>
      </w:r>
      <w:r>
        <w:rPr>
          <w:rFonts w:hint="eastAsia" w:ascii="仿宋_GB2312" w:hAnsi="仿宋_GB2312" w:eastAsia="仿宋_GB2312" w:cs="仿宋_GB2312"/>
          <w:color w:val="auto"/>
          <w:sz w:val="32"/>
          <w:szCs w:val="32"/>
          <w:highlight w:val="none"/>
          <w:u w:val="none"/>
        </w:rPr>
        <w:t>经居住地所在街道办事处、镇乡</w:t>
      </w:r>
      <w:r>
        <w:rPr>
          <w:rFonts w:hint="eastAsia" w:ascii="仿宋_GB2312" w:hAnsi="仿宋_GB2312" w:eastAsia="仿宋_GB2312" w:cs="仿宋_GB2312"/>
          <w:color w:val="auto"/>
          <w:sz w:val="32"/>
          <w:szCs w:val="32"/>
          <w:highlight w:val="none"/>
          <w:u w:val="none"/>
          <w:lang w:eastAsia="zh-CN"/>
        </w:rPr>
        <w:t>人民</w:t>
      </w:r>
      <w:r>
        <w:rPr>
          <w:rFonts w:hint="eastAsia" w:ascii="仿宋_GB2312" w:hAnsi="仿宋_GB2312" w:eastAsia="仿宋_GB2312" w:cs="仿宋_GB2312"/>
          <w:color w:val="auto"/>
          <w:sz w:val="32"/>
          <w:szCs w:val="32"/>
          <w:highlight w:val="none"/>
          <w:u w:val="none"/>
        </w:rPr>
        <w:t>政府审核通过的非本市户籍家庭的适龄儿童。</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rPr>
        <w:t>二</w:t>
      </w:r>
      <w:r>
        <w:rPr>
          <w:rFonts w:ascii="黑体" w:hAnsi="黑体" w:eastAsia="黑体" w:cs="Times New Roman"/>
          <w:color w:val="auto"/>
          <w:sz w:val="32"/>
          <w:szCs w:val="32"/>
          <w:highlight w:val="none"/>
          <w:u w:val="none"/>
        </w:rPr>
        <w:t>、</w:t>
      </w:r>
      <w:r>
        <w:rPr>
          <w:rFonts w:hint="eastAsia" w:ascii="黑体" w:hAnsi="黑体" w:eastAsia="黑体" w:cs="Times New Roman"/>
          <w:color w:val="auto"/>
          <w:sz w:val="32"/>
          <w:szCs w:val="32"/>
          <w:highlight w:val="none"/>
          <w:u w:val="none"/>
        </w:rPr>
        <w:t>入学方式及程序</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楷体_GB2312" w:hAnsi="楷体_GB2312" w:eastAsia="楷体_GB2312"/>
          <w:color w:val="auto"/>
          <w:sz w:val="32"/>
          <w:szCs w:val="32"/>
          <w:highlight w:val="none"/>
          <w:u w:val="none"/>
        </w:rPr>
      </w:pPr>
      <w:r>
        <w:rPr>
          <w:rFonts w:hint="eastAsia" w:ascii="楷体_GB2312" w:hAnsi="楷体_GB2312" w:eastAsia="楷体_GB2312" w:cs="Times New Roman"/>
          <w:color w:val="auto"/>
          <w:sz w:val="32"/>
          <w:szCs w:val="32"/>
          <w:highlight w:val="none"/>
          <w:u w:val="none"/>
        </w:rPr>
        <w:t>（一）本市</w:t>
      </w:r>
      <w:r>
        <w:rPr>
          <w:rFonts w:ascii="楷体_GB2312" w:hAnsi="楷体_GB2312" w:eastAsia="楷体_GB2312" w:cs="Times New Roman"/>
          <w:color w:val="auto"/>
          <w:sz w:val="32"/>
          <w:szCs w:val="32"/>
          <w:highlight w:val="none"/>
          <w:u w:val="none"/>
        </w:rPr>
        <w:t>户籍适龄儿童入学</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1.城区入学方式</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父母(以下简称“</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申请人”)在城区有房屋产权的本市户籍适龄儿童，需</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申请人携带信息采集表及有效证</w:t>
      </w:r>
      <w:r>
        <w:rPr>
          <w:rFonts w:hint="eastAsia" w:ascii="仿宋_GB2312" w:hAnsi="仿宋_GB2312" w:eastAsia="仿宋_GB2312" w:cs="仿宋_GB2312"/>
          <w:color w:val="auto"/>
          <w:sz w:val="32"/>
          <w:szCs w:val="32"/>
          <w:highlight w:val="none"/>
          <w:u w:val="none"/>
          <w:lang w:eastAsia="zh-CN"/>
        </w:rPr>
        <w:t>件</w:t>
      </w:r>
      <w:r>
        <w:rPr>
          <w:rFonts w:hint="eastAsia" w:ascii="仿宋_GB2312" w:hAnsi="仿宋_GB2312" w:eastAsia="仿宋_GB2312" w:cs="仿宋_GB2312"/>
          <w:color w:val="auto"/>
          <w:sz w:val="32"/>
          <w:szCs w:val="32"/>
          <w:highlight w:val="none"/>
          <w:u w:val="none"/>
        </w:rPr>
        <w:t>材料（以房产证或不动产权登记证、户口簿、出生证明等材料原件为准），按照规定</w:t>
      </w:r>
      <w:r>
        <w:rPr>
          <w:rFonts w:hint="eastAsia" w:ascii="仿宋_GB2312" w:hAnsi="仿宋_GB2312" w:eastAsia="仿宋_GB2312" w:cs="仿宋_GB2312"/>
          <w:color w:val="auto"/>
          <w:sz w:val="32"/>
          <w:szCs w:val="32"/>
          <w:highlight w:val="none"/>
          <w:u w:val="none"/>
          <w:lang w:eastAsia="zh-CN"/>
        </w:rPr>
        <w:t>的</w:t>
      </w:r>
      <w:r>
        <w:rPr>
          <w:rFonts w:hint="eastAsia" w:ascii="仿宋_GB2312" w:hAnsi="仿宋_GB2312" w:eastAsia="仿宋_GB2312" w:cs="仿宋_GB2312"/>
          <w:color w:val="auto"/>
          <w:sz w:val="32"/>
          <w:szCs w:val="32"/>
          <w:highlight w:val="none"/>
          <w:u w:val="none"/>
        </w:rPr>
        <w:t>时间和要求到区教委划定范围的小学办理入学登记手续。</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2.镇乡入学方式</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申请人在镇乡有本区户籍</w:t>
      </w:r>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u w:val="none"/>
        </w:rPr>
        <w:t>或有房屋产权的本市非</w:t>
      </w:r>
      <w:r>
        <w:rPr>
          <w:rFonts w:hint="eastAsia" w:ascii="仿宋_GB2312" w:hAnsi="仿宋_GB2312" w:eastAsia="仿宋_GB2312" w:cs="仿宋_GB2312"/>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区户籍适龄儿童，需</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申请人携带信息采集表及有效证</w:t>
      </w:r>
      <w:r>
        <w:rPr>
          <w:rFonts w:hint="eastAsia" w:ascii="仿宋_GB2312" w:hAnsi="仿宋_GB2312" w:eastAsia="仿宋_GB2312" w:cs="仿宋_GB2312"/>
          <w:color w:val="auto"/>
          <w:sz w:val="32"/>
          <w:szCs w:val="32"/>
          <w:highlight w:val="none"/>
          <w:u w:val="none"/>
          <w:lang w:eastAsia="zh-CN"/>
        </w:rPr>
        <w:t>件</w:t>
      </w:r>
      <w:r>
        <w:rPr>
          <w:rFonts w:hint="eastAsia" w:ascii="仿宋_GB2312" w:hAnsi="仿宋_GB2312" w:eastAsia="仿宋_GB2312" w:cs="仿宋_GB2312"/>
          <w:color w:val="auto"/>
          <w:sz w:val="32"/>
          <w:szCs w:val="32"/>
          <w:highlight w:val="none"/>
          <w:u w:val="none"/>
        </w:rPr>
        <w:t>材料（以房产证、户口簿等材料原件为准）,按照规定的时间和要求到户籍所在地或实际居住地镇乡小学办理入学登记手续。</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本市非</w:t>
      </w:r>
      <w:r>
        <w:rPr>
          <w:rFonts w:hint="eastAsia" w:ascii="仿宋_GB2312" w:hAnsi="仿宋_GB2312" w:eastAsia="仿宋_GB2312" w:cs="仿宋_GB2312"/>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区户籍无房家庭</w:t>
      </w:r>
      <w:r>
        <w:rPr>
          <w:rFonts w:hint="eastAsia" w:ascii="仿宋_GB2312" w:hAnsi="仿宋_GB2312" w:eastAsia="仿宋_GB2312" w:cs="仿宋_GB2312"/>
          <w:color w:val="auto"/>
          <w:sz w:val="32"/>
          <w:szCs w:val="32"/>
          <w:highlight w:val="none"/>
          <w:u w:val="none"/>
          <w:lang w:eastAsia="zh-CN"/>
        </w:rPr>
        <w:t>符合入学条件</w:t>
      </w:r>
      <w:r>
        <w:rPr>
          <w:rFonts w:hint="eastAsia" w:ascii="仿宋_GB2312" w:hAnsi="仿宋_GB2312" w:eastAsia="仿宋_GB2312" w:cs="仿宋_GB2312"/>
          <w:color w:val="auto"/>
          <w:sz w:val="32"/>
          <w:szCs w:val="32"/>
          <w:highlight w:val="none"/>
          <w:u w:val="none"/>
        </w:rPr>
        <w:t>的适龄儿童，</w:t>
      </w:r>
      <w:r>
        <w:rPr>
          <w:rFonts w:hint="eastAsia" w:ascii="仿宋_GB2312" w:hAnsi="仿宋_GB2312" w:eastAsia="仿宋_GB2312" w:cs="仿宋_GB2312"/>
          <w:color w:val="auto"/>
          <w:sz w:val="32"/>
          <w:szCs w:val="32"/>
          <w:highlight w:val="none"/>
          <w:u w:val="none"/>
          <w:lang w:eastAsia="zh-CN"/>
        </w:rPr>
        <w:t>审核通过后，审核</w:t>
      </w:r>
      <w:r>
        <w:rPr>
          <w:rFonts w:hint="eastAsia" w:ascii="仿宋_GB2312" w:hAnsi="仿宋_GB2312" w:eastAsia="仿宋_GB2312" w:cs="仿宋_GB2312"/>
          <w:color w:val="auto"/>
          <w:sz w:val="32"/>
          <w:szCs w:val="32"/>
          <w:highlight w:val="none"/>
          <w:u w:val="none"/>
        </w:rPr>
        <w:t>申请人携带信息采集表,按照规定的时间和要求就近到镇乡小学（不含怀柔镇中心小学）办理入学登记手续。</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ascii="楷体_GB2312" w:hAnsi="楷体_GB2312" w:eastAsia="楷体_GB2312"/>
          <w:color w:val="auto"/>
          <w:sz w:val="32"/>
          <w:szCs w:val="32"/>
          <w:highlight w:val="none"/>
          <w:u w:val="none"/>
        </w:rPr>
      </w:pPr>
      <w:r>
        <w:rPr>
          <w:rFonts w:hint="eastAsia" w:ascii="楷体_GB2312" w:hAnsi="楷体_GB2312" w:eastAsia="楷体_GB2312" w:cs="Times New Roman"/>
          <w:color w:val="auto"/>
          <w:sz w:val="32"/>
          <w:szCs w:val="32"/>
          <w:highlight w:val="none"/>
          <w:u w:val="none"/>
        </w:rPr>
        <w:t>（二）非本市户籍适龄儿童入学</w:t>
      </w:r>
    </w:p>
    <w:p>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olor w:val="auto"/>
          <w:sz w:val="32"/>
          <w:szCs w:val="32"/>
          <w:highlight w:val="none"/>
          <w:u w:val="none"/>
        </w:rPr>
      </w:pPr>
      <w:r>
        <w:rPr>
          <w:rFonts w:ascii="仿宋_GB2312" w:hAnsi="仿宋_GB2312" w:eastAsia="仿宋_GB2312" w:cs="Times New Roman"/>
          <w:color w:val="auto"/>
          <w:sz w:val="32"/>
          <w:szCs w:val="32"/>
          <w:highlight w:val="none"/>
          <w:u w:val="none"/>
        </w:rPr>
        <w:t>非本市户籍的适龄儿童，</w:t>
      </w:r>
      <w:r>
        <w:rPr>
          <w:rFonts w:hint="eastAsia" w:ascii="仿宋_GB2312" w:hAnsi="仿宋_GB2312" w:eastAsia="仿宋_GB2312" w:cs="Times New Roman"/>
          <w:color w:val="auto"/>
          <w:sz w:val="32"/>
          <w:szCs w:val="32"/>
          <w:highlight w:val="none"/>
          <w:u w:val="none"/>
          <w:lang w:eastAsia="zh-CN"/>
        </w:rPr>
        <w:t>由审核申请人提交</w:t>
      </w:r>
      <w:r>
        <w:rPr>
          <w:rFonts w:ascii="仿宋_GB2312" w:hAnsi="仿宋_GB2312" w:eastAsia="仿宋_GB2312" w:cs="Times New Roman"/>
          <w:color w:val="auto"/>
          <w:sz w:val="32"/>
          <w:szCs w:val="32"/>
          <w:highlight w:val="none"/>
          <w:u w:val="none"/>
        </w:rPr>
        <w:t>本</w:t>
      </w:r>
      <w:r>
        <w:rPr>
          <w:rFonts w:hint="eastAsia" w:ascii="仿宋_GB2312" w:hAnsi="仿宋_GB2312" w:eastAsia="仿宋_GB2312" w:cs="Times New Roman"/>
          <w:color w:val="auto"/>
          <w:sz w:val="32"/>
          <w:szCs w:val="32"/>
          <w:highlight w:val="none"/>
          <w:u w:val="none"/>
          <w:lang w:eastAsia="zh-CN"/>
        </w:rPr>
        <w:t>人</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务工就业</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实际住所居住</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、全家</w:t>
      </w:r>
      <w:r>
        <w:rPr>
          <w:rFonts w:hint="eastAsia" w:ascii="仿宋_GB2312" w:hAnsi="仿宋_GB2312" w:eastAsia="仿宋_GB2312" w:cs="Times New Roman"/>
          <w:color w:val="auto"/>
          <w:sz w:val="32"/>
          <w:szCs w:val="32"/>
          <w:highlight w:val="none"/>
          <w:u w:val="none"/>
          <w:lang w:eastAsia="zh-CN"/>
        </w:rPr>
        <w:t>户口簿</w:t>
      </w:r>
      <w:r>
        <w:rPr>
          <w:rFonts w:ascii="仿宋_GB2312" w:hAnsi="仿宋_GB2312" w:eastAsia="仿宋_GB2312" w:cs="Times New Roman"/>
          <w:color w:val="auto"/>
          <w:sz w:val="32"/>
          <w:szCs w:val="32"/>
          <w:highlight w:val="none"/>
          <w:u w:val="none"/>
        </w:rPr>
        <w:t>、北京市居住证，</w:t>
      </w:r>
      <w:r>
        <w:rPr>
          <w:rFonts w:hint="eastAsia" w:ascii="仿宋_GB2312" w:hAnsi="仿宋_GB2312" w:eastAsia="仿宋_GB2312" w:cs="Times New Roman"/>
          <w:color w:val="auto"/>
          <w:sz w:val="32"/>
          <w:szCs w:val="32"/>
          <w:highlight w:val="none"/>
          <w:u w:val="none"/>
          <w:lang w:eastAsia="zh-CN"/>
        </w:rPr>
        <w:t>经</w:t>
      </w:r>
      <w:r>
        <w:rPr>
          <w:rFonts w:ascii="仿宋_GB2312" w:hAnsi="仿宋_GB2312" w:eastAsia="仿宋_GB2312" w:cs="Times New Roman"/>
          <w:color w:val="auto"/>
          <w:sz w:val="32"/>
          <w:szCs w:val="32"/>
          <w:highlight w:val="none"/>
          <w:u w:val="none"/>
        </w:rPr>
        <w:t>居住地所在街道办事处或镇乡</w:t>
      </w:r>
      <w:r>
        <w:rPr>
          <w:rFonts w:hint="eastAsia" w:ascii="仿宋_GB2312" w:hAnsi="仿宋_GB2312" w:eastAsia="仿宋_GB2312" w:cs="Times New Roman"/>
          <w:color w:val="auto"/>
          <w:sz w:val="32"/>
          <w:szCs w:val="32"/>
          <w:highlight w:val="none"/>
          <w:u w:val="none"/>
          <w:lang w:eastAsia="zh-CN"/>
        </w:rPr>
        <w:t>人民</w:t>
      </w:r>
      <w:r>
        <w:rPr>
          <w:rFonts w:ascii="仿宋_GB2312" w:hAnsi="仿宋_GB2312" w:eastAsia="仿宋_GB2312" w:cs="Times New Roman"/>
          <w:color w:val="auto"/>
          <w:sz w:val="32"/>
          <w:szCs w:val="32"/>
          <w:highlight w:val="none"/>
          <w:u w:val="none"/>
        </w:rPr>
        <w:t>政府审核</w:t>
      </w:r>
      <w:r>
        <w:rPr>
          <w:rFonts w:hint="eastAsia" w:ascii="仿宋_GB2312" w:hAnsi="仿宋_GB2312" w:eastAsia="仿宋_GB2312" w:cs="Times New Roman"/>
          <w:color w:val="auto"/>
          <w:sz w:val="32"/>
          <w:szCs w:val="32"/>
          <w:highlight w:val="none"/>
          <w:u w:val="none"/>
          <w:lang w:eastAsia="zh-CN"/>
        </w:rPr>
        <w:t>。</w:t>
      </w:r>
      <w:r>
        <w:rPr>
          <w:rFonts w:ascii="仿宋_GB2312" w:hAnsi="仿宋_GB2312" w:eastAsia="仿宋_GB2312" w:cs="Times New Roman"/>
          <w:color w:val="auto"/>
          <w:sz w:val="32"/>
          <w:szCs w:val="32"/>
          <w:highlight w:val="none"/>
          <w:u w:val="none"/>
        </w:rPr>
        <w:t>通过审核后</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完善</w:t>
      </w:r>
      <w:r>
        <w:rPr>
          <w:rFonts w:ascii="仿宋_GB2312" w:hAnsi="仿宋_GB2312" w:eastAsia="仿宋_GB2312" w:cs="Times New Roman"/>
          <w:color w:val="auto"/>
          <w:sz w:val="32"/>
          <w:szCs w:val="32"/>
          <w:highlight w:val="none"/>
          <w:u w:val="none"/>
        </w:rPr>
        <w:t>学龄人口信息采集</w:t>
      </w:r>
      <w:r>
        <w:rPr>
          <w:rFonts w:hint="eastAsia" w:ascii="仿宋_GB2312" w:hAnsi="仿宋_GB2312" w:eastAsia="仿宋_GB2312" w:cs="Times New Roman"/>
          <w:color w:val="auto"/>
          <w:sz w:val="32"/>
          <w:szCs w:val="32"/>
          <w:highlight w:val="none"/>
          <w:u w:val="none"/>
        </w:rPr>
        <w:t>并打印信息采集表。</w:t>
      </w:r>
      <w:r>
        <w:rPr>
          <w:rFonts w:hint="eastAsia" w:ascii="仿宋_GB2312" w:hAnsi="仿宋_GB2312" w:eastAsia="仿宋_GB2312" w:cs="Times New Roman"/>
          <w:color w:val="auto"/>
          <w:sz w:val="32"/>
          <w:szCs w:val="32"/>
          <w:highlight w:val="none"/>
          <w:u w:val="none"/>
          <w:lang w:eastAsia="zh-CN"/>
        </w:rPr>
        <w:t>携带</w:t>
      </w:r>
      <w:r>
        <w:rPr>
          <w:rFonts w:hint="eastAsia" w:ascii="仿宋_GB2312" w:hAnsi="仿宋_GB2312" w:eastAsia="仿宋_GB2312" w:cs="Times New Roman"/>
          <w:color w:val="auto"/>
          <w:sz w:val="32"/>
          <w:szCs w:val="32"/>
          <w:highlight w:val="none"/>
          <w:u w:val="none"/>
        </w:rPr>
        <w:t>信息采集表到区教委规定的学校办理入学登记手续。</w:t>
      </w:r>
      <w:r>
        <w:rPr>
          <w:rFonts w:hint="eastAsia" w:ascii="仿宋_GB2312" w:hAnsi="仿宋_GB2312" w:eastAsia="仿宋_GB2312" w:cs="Times New Roman"/>
          <w:color w:val="auto"/>
          <w:sz w:val="32"/>
          <w:szCs w:val="32"/>
          <w:highlight w:val="none"/>
          <w:u w:val="none"/>
          <w:lang w:eastAsia="zh-CN"/>
        </w:rPr>
        <w:t>审核申请人</w:t>
      </w:r>
      <w:r>
        <w:rPr>
          <w:rFonts w:hint="eastAsia" w:ascii="仿宋_GB2312" w:hAnsi="仿宋_GB2312" w:eastAsia="仿宋_GB2312" w:cs="Times New Roman"/>
          <w:color w:val="auto"/>
          <w:sz w:val="32"/>
          <w:szCs w:val="32"/>
          <w:highlight w:val="none"/>
          <w:u w:val="none"/>
        </w:rPr>
        <w:t>在城区内有房屋产权的,可到实验小学、怀柔镇中心小学、第六小学办理入学登记手续；</w:t>
      </w:r>
      <w:r>
        <w:rPr>
          <w:rFonts w:hint="eastAsia" w:ascii="仿宋_GB2312" w:hAnsi="仿宋_GB2312" w:eastAsia="仿宋_GB2312" w:cs="Times New Roman"/>
          <w:color w:val="auto"/>
          <w:sz w:val="32"/>
          <w:szCs w:val="32"/>
          <w:highlight w:val="none"/>
          <w:u w:val="none"/>
          <w:lang w:eastAsia="zh-CN"/>
        </w:rPr>
        <w:t>审核申请人</w:t>
      </w:r>
      <w:r>
        <w:rPr>
          <w:rFonts w:hint="eastAsia" w:ascii="仿宋_GB2312" w:hAnsi="仿宋_GB2312" w:eastAsia="仿宋_GB2312" w:cs="Times New Roman"/>
          <w:color w:val="auto"/>
          <w:sz w:val="32"/>
          <w:szCs w:val="32"/>
          <w:highlight w:val="none"/>
          <w:u w:val="none"/>
        </w:rPr>
        <w:t>在城区内没有房屋产权的,到区镇乡小学（不包括怀柔镇中心小学）办理入学登记手续。</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b w:val="0"/>
          <w:bCs w:val="0"/>
          <w:color w:val="auto"/>
          <w:sz w:val="32"/>
          <w:szCs w:val="32"/>
          <w:highlight w:val="none"/>
          <w:u w:val="none"/>
        </w:rPr>
      </w:pPr>
      <w:r>
        <w:rPr>
          <w:rFonts w:hint="eastAsia" w:ascii="黑体" w:hAnsi="黑体" w:eastAsia="黑体" w:cs="Times New Roman"/>
          <w:b w:val="0"/>
          <w:bCs w:val="0"/>
          <w:color w:val="auto"/>
          <w:sz w:val="32"/>
          <w:szCs w:val="32"/>
          <w:highlight w:val="none"/>
          <w:u w:val="none"/>
          <w:lang w:eastAsia="zh-CN"/>
        </w:rPr>
        <w:t>三、</w:t>
      </w:r>
      <w:r>
        <w:rPr>
          <w:rFonts w:hint="eastAsia" w:ascii="黑体" w:hAnsi="黑体" w:eastAsia="黑体" w:cs="Times New Roman"/>
          <w:b w:val="0"/>
          <w:bCs w:val="0"/>
          <w:color w:val="auto"/>
          <w:sz w:val="32"/>
          <w:szCs w:val="32"/>
          <w:highlight w:val="none"/>
          <w:u w:val="none"/>
        </w:rPr>
        <w:t>小学入学工作有关政策</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Times New Roman"/>
          <w:color w:val="auto"/>
          <w:sz w:val="32"/>
          <w:szCs w:val="32"/>
          <w:highlight w:val="none"/>
          <w:u w:val="none"/>
          <w:lang w:val="en-US" w:eastAsia="zh-CN"/>
        </w:rPr>
      </w:pPr>
      <w:r>
        <w:rPr>
          <w:rFonts w:hint="eastAsia" w:ascii="仿宋_GB2312" w:hAnsi="仿宋_GB2312" w:eastAsia="仿宋_GB2312" w:cs="Times New Roman"/>
          <w:color w:val="auto"/>
          <w:sz w:val="32"/>
          <w:szCs w:val="32"/>
          <w:highlight w:val="none"/>
          <w:u w:val="none"/>
        </w:rPr>
        <w:t>（一）适龄儿童入小学，均需在5月</w:t>
      </w:r>
      <w:r>
        <w:rPr>
          <w:rFonts w:hint="eastAsia" w:ascii="仿宋_GB2312" w:hAnsi="仿宋_GB2312" w:eastAsia="仿宋_GB2312" w:cs="Times New Roman"/>
          <w:color w:val="auto"/>
          <w:sz w:val="32"/>
          <w:szCs w:val="32"/>
          <w:highlight w:val="none"/>
          <w:u w:val="none"/>
          <w:lang w:val="en-US" w:eastAsia="zh-CN"/>
        </w:rPr>
        <w:t>5</w:t>
      </w:r>
      <w:r>
        <w:rPr>
          <w:rFonts w:hint="eastAsia" w:ascii="仿宋_GB2312" w:hAnsi="仿宋_GB2312" w:eastAsia="仿宋_GB2312" w:cs="Times New Roman"/>
          <w:color w:val="auto"/>
          <w:sz w:val="32"/>
          <w:szCs w:val="32"/>
          <w:highlight w:val="none"/>
          <w:u w:val="none"/>
        </w:rPr>
        <w:t>日</w:t>
      </w:r>
      <w:r>
        <w:rPr>
          <w:rFonts w:hint="eastAsia" w:ascii="仿宋_GB2312" w:hAnsi="仿宋_GB2312" w:eastAsia="仿宋_GB2312" w:cs="Times New Roman"/>
          <w:color w:val="auto"/>
          <w:sz w:val="32"/>
          <w:szCs w:val="32"/>
          <w:highlight w:val="none"/>
          <w:u w:val="none"/>
          <w:lang w:eastAsia="zh-CN"/>
        </w:rPr>
        <w:t>至</w:t>
      </w:r>
      <w:r>
        <w:rPr>
          <w:rFonts w:hint="eastAsia" w:ascii="仿宋_GB2312" w:hAnsi="仿宋_GB2312" w:eastAsia="仿宋_GB2312" w:cs="Times New Roman"/>
          <w:color w:val="auto"/>
          <w:sz w:val="32"/>
          <w:szCs w:val="32"/>
          <w:highlight w:val="none"/>
          <w:u w:val="none"/>
        </w:rPr>
        <w:t>31日内由法定监护人或其授权委托人，登录</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北京市义务教育入学服务平台</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w:t>
      </w:r>
      <w:r>
        <w:rPr>
          <w:rFonts w:hint="eastAsia" w:ascii="仿宋_GB2312" w:hAnsi="仿宋_GB2312" w:eastAsia="仿宋_GB2312" w:cs="Times New Roman"/>
          <w:color w:val="auto"/>
          <w:sz w:val="32"/>
          <w:szCs w:val="32"/>
          <w:highlight w:val="none"/>
          <w:u w:val="none"/>
          <w:lang w:eastAsia="zh-CN"/>
        </w:rPr>
        <w:t>https</w:t>
      </w:r>
      <w:r>
        <w:rPr>
          <w:rFonts w:hint="eastAsia" w:ascii="仿宋_GB2312" w:hAnsi="仿宋_GB2312" w:eastAsia="仿宋_GB2312" w:cs="Times New Roman"/>
          <w:color w:val="auto"/>
          <w:sz w:val="32"/>
          <w:szCs w:val="32"/>
          <w:highlight w:val="none"/>
          <w:u w:val="none"/>
        </w:rPr>
        <w:t>://yjrx.bjedu.cn/）完成学龄人口信息采集，并在审核通过后打印《学龄人口信息采集表》予以确认。</w:t>
      </w:r>
      <w:r>
        <w:rPr>
          <w:rFonts w:hint="eastAsia" w:ascii="仿宋_GB2312" w:hAnsi="仿宋_GB2312" w:eastAsia="仿宋_GB2312" w:cs="Times New Roman"/>
          <w:color w:val="auto"/>
          <w:sz w:val="32"/>
          <w:szCs w:val="32"/>
          <w:highlight w:val="none"/>
          <w:u w:val="none"/>
          <w:lang w:eastAsia="zh-CN"/>
        </w:rPr>
        <w:t>在规定时间内，登录</w:t>
      </w:r>
      <w:r>
        <w:rPr>
          <w:rFonts w:hint="eastAsia" w:ascii="仿宋_GB2312" w:hAnsi="仿宋_GB2312" w:eastAsia="仿宋_GB2312" w:cs="Times New Roman"/>
          <w:color w:val="auto"/>
          <w:sz w:val="32"/>
          <w:szCs w:val="32"/>
          <w:highlight w:val="none"/>
          <w:u w:val="none"/>
        </w:rPr>
        <w:t>北京市</w:t>
      </w:r>
      <w:r>
        <w:rPr>
          <w:rFonts w:hint="eastAsia" w:ascii="仿宋_GB2312" w:hAnsi="仿宋_GB2312" w:eastAsia="仿宋_GB2312" w:cs="Times New Roman"/>
          <w:color w:val="auto"/>
          <w:sz w:val="32"/>
          <w:szCs w:val="32"/>
          <w:highlight w:val="none"/>
          <w:u w:val="none"/>
          <w:lang w:eastAsia="zh-CN"/>
        </w:rPr>
        <w:t>学龄人口信息采集系统进行网上登记注册，</w:t>
      </w:r>
      <w:r>
        <w:rPr>
          <w:rFonts w:hint="eastAsia" w:ascii="仿宋_GB2312" w:hAnsi="仿宋_GB2312" w:eastAsia="仿宋_GB2312" w:cs="Times New Roman"/>
          <w:color w:val="auto"/>
          <w:sz w:val="32"/>
          <w:szCs w:val="32"/>
          <w:highlight w:val="none"/>
          <w:u w:val="none"/>
          <w:lang w:val="en-US" w:eastAsia="zh-CN"/>
        </w:rPr>
        <w:t>审核申请人须确保网上登记注册时所填写信息真实准确、合法有效。</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二）城区各小学入学登记时，严格按照划片范围和有关规定进行登记。原则上招收服务片内既有户口又有父母房屋产权，且户口与父母房屋产权在一起条件双符合的适龄生；适当招收服务片内有父母房屋产权单符合的适龄生。</w:t>
      </w:r>
    </w:p>
    <w:p>
      <w:pPr>
        <w:keepNext w:val="0"/>
        <w:keepLines w:val="0"/>
        <w:pageBreakBefore w:val="0"/>
        <w:widowControl w:val="0"/>
        <w:numPr>
          <w:ilvl w:val="0"/>
          <w:numId w:val="0"/>
        </w:numPr>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Times New Roman"/>
          <w:color w:val="auto"/>
          <w:sz w:val="32"/>
          <w:szCs w:val="32"/>
          <w:highlight w:val="none"/>
          <w:u w:val="none"/>
          <w:lang w:eastAsia="zh-CN"/>
        </w:rPr>
        <w:t>（三）当</w:t>
      </w:r>
      <w:r>
        <w:rPr>
          <w:rFonts w:hint="eastAsia" w:ascii="仿宋_GB2312" w:hAnsi="仿宋_GB2312" w:eastAsia="仿宋_GB2312" w:cs="仿宋_GB2312"/>
          <w:color w:val="auto"/>
          <w:sz w:val="32"/>
          <w:szCs w:val="32"/>
          <w:highlight w:val="none"/>
          <w:u w:val="none"/>
          <w:lang w:eastAsia="zh-CN"/>
        </w:rPr>
        <w:t>城区</w:t>
      </w:r>
      <w:r>
        <w:rPr>
          <w:rFonts w:hint="eastAsia" w:ascii="仿宋_GB2312" w:hAnsi="仿宋_GB2312" w:eastAsia="仿宋_GB2312" w:cs="仿宋_GB2312"/>
          <w:color w:val="auto"/>
          <w:sz w:val="32"/>
          <w:szCs w:val="32"/>
          <w:highlight w:val="none"/>
          <w:u w:val="none"/>
        </w:rPr>
        <w:t>学校</w:t>
      </w:r>
      <w:r>
        <w:rPr>
          <w:rFonts w:hint="eastAsia" w:ascii="仿宋_GB2312" w:hAnsi="仿宋_GB2312" w:eastAsia="仿宋_GB2312" w:cs="仿宋_GB2312"/>
          <w:color w:val="auto"/>
          <w:sz w:val="32"/>
          <w:szCs w:val="32"/>
          <w:highlight w:val="none"/>
          <w:u w:val="none"/>
          <w:lang w:eastAsia="zh-CN"/>
        </w:rPr>
        <w:t>（包括北京第二实验小学怀柔分校）学位不足时</w:t>
      </w:r>
      <w:r>
        <w:rPr>
          <w:rFonts w:hint="eastAsia" w:ascii="仿宋_GB2312" w:hAnsi="仿宋_GB2312" w:eastAsia="仿宋_GB2312" w:cs="仿宋_GB2312"/>
          <w:color w:val="auto"/>
          <w:sz w:val="32"/>
          <w:szCs w:val="32"/>
          <w:highlight w:val="none"/>
          <w:u w:val="none"/>
        </w:rPr>
        <w:t>，按照“多校联合电脑派位”的方式进入</w:t>
      </w:r>
      <w:r>
        <w:rPr>
          <w:rFonts w:hint="eastAsia" w:ascii="仿宋_GB2312" w:hAnsi="仿宋_GB2312" w:eastAsia="仿宋_GB2312" w:cs="仿宋_GB2312"/>
          <w:color w:val="auto"/>
          <w:sz w:val="32"/>
          <w:szCs w:val="32"/>
          <w:highlight w:val="none"/>
          <w:u w:val="none"/>
          <w:lang w:eastAsia="zh-CN"/>
        </w:rPr>
        <w:t>城区</w:t>
      </w:r>
      <w:r>
        <w:rPr>
          <w:rFonts w:hint="eastAsia" w:ascii="仿宋_GB2312" w:hAnsi="仿宋_GB2312" w:eastAsia="仿宋_GB2312" w:cs="仿宋_GB2312"/>
          <w:color w:val="auto"/>
          <w:sz w:val="32"/>
          <w:szCs w:val="32"/>
          <w:highlight w:val="none"/>
          <w:u w:val="none"/>
        </w:rPr>
        <w:t>有空余学位的小学就读</w:t>
      </w:r>
      <w:r>
        <w:rPr>
          <w:rFonts w:hint="eastAsia" w:ascii="仿宋_GB2312" w:hAnsi="仿宋_GB2312" w:eastAsia="仿宋_GB2312" w:cs="仿宋_GB2312"/>
          <w:color w:val="auto"/>
          <w:sz w:val="32"/>
          <w:szCs w:val="32"/>
          <w:highlight w:val="none"/>
          <w:u w:val="none"/>
          <w:lang w:eastAsia="zh-CN"/>
        </w:rPr>
        <w:t>；当镇乡学校学位不足时，按照“分配入学”的方式进入镇乡有空余学位的小学就读</w:t>
      </w:r>
      <w:r>
        <w:rPr>
          <w:rFonts w:hint="eastAsia" w:ascii="仿宋_GB2312" w:hAnsi="仿宋_GB2312" w:eastAsia="仿宋_GB2312" w:cs="仿宋_GB2312"/>
          <w:color w:val="auto"/>
          <w:sz w:val="32"/>
          <w:szCs w:val="32"/>
          <w:highlight w:val="none"/>
          <w:u w:val="none"/>
        </w:rPr>
        <w:t>。</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color w:val="auto"/>
          <w:kern w:val="2"/>
          <w:sz w:val="32"/>
          <w:szCs w:val="32"/>
          <w:highlight w:val="none"/>
          <w:u w:val="none"/>
          <w:lang w:val="en-US" w:eastAsia="zh-CN" w:bidi="ar-SA"/>
        </w:rPr>
      </w:pPr>
      <w:r>
        <w:rPr>
          <w:rFonts w:hint="eastAsia" w:ascii="仿宋_GB2312" w:hAnsi="仿宋_GB2312" w:eastAsia="仿宋_GB2312" w:cs="仿宋_GB2312"/>
          <w:b w:val="0"/>
          <w:color w:val="auto"/>
          <w:kern w:val="2"/>
          <w:sz w:val="32"/>
          <w:szCs w:val="32"/>
          <w:highlight w:val="none"/>
          <w:u w:val="none"/>
          <w:lang w:val="en-US" w:eastAsia="zh-CN" w:bidi="ar-SA"/>
        </w:rPr>
        <w:t>（四）北京第二实验小学怀柔分校按照入学计划招收6个班，其中2个寄宿班，寄宿班报名人数超过招生计划数时，</w:t>
      </w:r>
      <w:r>
        <w:rPr>
          <w:rFonts w:hint="eastAsia" w:ascii="仿宋_GB2312" w:hAnsi="仿宋_GB2312" w:eastAsia="仿宋_GB2312" w:cs="仿宋_GB2312"/>
          <w:b w:val="0"/>
          <w:bCs/>
          <w:color w:val="auto"/>
          <w:kern w:val="2"/>
          <w:sz w:val="32"/>
          <w:szCs w:val="32"/>
          <w:highlight w:val="none"/>
          <w:u w:val="none"/>
          <w:lang w:val="en-US" w:eastAsia="zh-CN" w:bidi="ar-SA"/>
        </w:rPr>
        <w:t>采取电脑派位方式录取</w:t>
      </w:r>
      <w:r>
        <w:rPr>
          <w:rFonts w:hint="eastAsia" w:ascii="仿宋_GB2312" w:hAnsi="仿宋_GB2312" w:eastAsia="仿宋_GB2312" w:cs="仿宋_GB2312"/>
          <w:b w:val="0"/>
          <w:color w:val="auto"/>
          <w:kern w:val="2"/>
          <w:sz w:val="32"/>
          <w:szCs w:val="32"/>
          <w:highlight w:val="none"/>
          <w:u w:val="none"/>
          <w:lang w:val="en-US" w:eastAsia="zh-CN" w:bidi="ar-SA"/>
        </w:rPr>
        <w:t>。</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strike w:val="0"/>
          <w:dstrike w:val="0"/>
          <w:color w:val="auto"/>
          <w:kern w:val="2"/>
          <w:sz w:val="32"/>
          <w:szCs w:val="32"/>
          <w:highlight w:val="none"/>
          <w:u w:val="none"/>
          <w:lang w:val="en-US" w:eastAsia="zh-CN" w:bidi="ar-SA"/>
        </w:rPr>
      </w:pPr>
      <w:r>
        <w:rPr>
          <w:rFonts w:hint="eastAsia" w:ascii="仿宋_GB2312" w:hAnsi="仿宋_GB2312" w:eastAsia="仿宋_GB2312" w:cs="仿宋_GB2312"/>
          <w:b w:val="0"/>
          <w:strike w:val="0"/>
          <w:dstrike w:val="0"/>
          <w:color w:val="auto"/>
          <w:kern w:val="2"/>
          <w:sz w:val="32"/>
          <w:szCs w:val="32"/>
          <w:highlight w:val="none"/>
          <w:u w:val="none"/>
          <w:lang w:val="en-US" w:eastAsia="zh-CN" w:bidi="ar-SA"/>
        </w:rPr>
        <w:t>（五）自2022年起，北京第二实验小学怀柔分校、中关村一小怀柔分校入学学生，毕业后将根据区内学校资源布局及学位情况，按当年入学政策升入初中。</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23"/>
        <w:jc w:val="both"/>
        <w:textAlignment w:val="auto"/>
        <w:outlineLvl w:val="9"/>
        <w:rPr>
          <w:rFonts w:hint="eastAsia" w:ascii="仿宋_GB2312" w:hAnsi="仿宋_GB2312" w:eastAsia="仿宋_GB2312" w:cs="仿宋_GB2312"/>
          <w:b w:val="0"/>
          <w:bCs/>
          <w:color w:val="auto"/>
          <w:kern w:val="2"/>
          <w:sz w:val="32"/>
          <w:szCs w:val="32"/>
          <w:highlight w:val="none"/>
          <w:u w:val="none"/>
          <w:lang w:val="en-US" w:eastAsia="zh-CN" w:bidi="ar-SA"/>
        </w:rPr>
      </w:pPr>
      <w:r>
        <w:rPr>
          <w:rFonts w:hint="eastAsia" w:ascii="仿宋_GB2312" w:hAnsi="仿宋_GB2312" w:eastAsia="仿宋_GB2312" w:cs="仿宋_GB2312"/>
          <w:b w:val="0"/>
          <w:bCs/>
          <w:color w:val="auto"/>
          <w:kern w:val="2"/>
          <w:sz w:val="32"/>
          <w:szCs w:val="32"/>
          <w:highlight w:val="none"/>
          <w:u w:val="none"/>
          <w:lang w:val="en-US" w:eastAsia="zh-CN" w:bidi="ar-SA"/>
        </w:rPr>
        <w:t>（六）民办学校入学。符合在怀柔区入学条件的学生可选择升入本区内民办学校。报名人数小于招生计划时，直接录取；报名人数超过招生计划时，区教委采取电脑派位方式录取。</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仿宋_GB2312" w:hAnsi="仿宋_GB2312" w:eastAsia="仿宋_GB2312"/>
          <w:b/>
          <w:bCs/>
          <w:color w:val="auto"/>
          <w:sz w:val="32"/>
          <w:szCs w:val="32"/>
          <w:highlight w:val="none"/>
          <w:u w:val="none"/>
        </w:rPr>
      </w:pPr>
      <w:r>
        <w:rPr>
          <w:rFonts w:hint="eastAsia" w:ascii="黑体" w:hAnsi="黑体" w:eastAsia="黑体" w:cs="Times New Roman"/>
          <w:color w:val="auto"/>
          <w:sz w:val="32"/>
          <w:szCs w:val="32"/>
          <w:highlight w:val="none"/>
          <w:u w:val="none"/>
          <w:lang w:eastAsia="zh-CN"/>
        </w:rPr>
        <w:t>四、各</w:t>
      </w:r>
      <w:r>
        <w:rPr>
          <w:rFonts w:hint="eastAsia" w:ascii="黑体" w:hAnsi="黑体" w:eastAsia="黑体" w:cs="Times New Roman"/>
          <w:color w:val="auto"/>
          <w:sz w:val="32"/>
          <w:szCs w:val="32"/>
          <w:highlight w:val="none"/>
          <w:u w:val="none"/>
        </w:rPr>
        <w:t>小学</w:t>
      </w:r>
      <w:r>
        <w:rPr>
          <w:rFonts w:hint="eastAsia" w:ascii="黑体" w:hAnsi="黑体" w:eastAsia="黑体" w:cs="Times New Roman"/>
          <w:color w:val="auto"/>
          <w:sz w:val="32"/>
          <w:szCs w:val="32"/>
          <w:highlight w:val="none"/>
          <w:u w:val="none"/>
          <w:lang w:eastAsia="zh-CN"/>
        </w:rPr>
        <w:t>入学划片范围如下</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（一）</w:t>
      </w:r>
      <w:r>
        <w:rPr>
          <w:rFonts w:hint="eastAsia" w:ascii="仿宋_GB2312" w:hAnsi="仿宋_GB2312" w:eastAsia="仿宋_GB2312" w:cs="Times New Roman"/>
          <w:color w:val="auto"/>
          <w:sz w:val="32"/>
          <w:szCs w:val="32"/>
          <w:highlight w:val="none"/>
          <w:u w:val="none"/>
          <w:lang w:eastAsia="zh-CN"/>
        </w:rPr>
        <w:t>第一小学</w:t>
      </w:r>
      <w:r>
        <w:rPr>
          <w:rFonts w:hint="eastAsia" w:ascii="仿宋_GB2312" w:hAnsi="仿宋_GB2312" w:eastAsia="仿宋_GB2312" w:cs="仿宋_GB2312"/>
          <w:color w:val="auto"/>
          <w:sz w:val="32"/>
          <w:szCs w:val="32"/>
          <w:highlight w:val="none"/>
          <w:u w:val="none"/>
        </w:rPr>
        <w:t>：泉河街道所属兴怀大街以北,滨湖北街以南，西起青春路，东至开放路；泉河街道所属滨湖北街以北，潘家园街以南，北斜街以东，东至迎宾路。</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（二）第二小学</w:t>
      </w:r>
      <w:r>
        <w:rPr>
          <w:rFonts w:hint="eastAsia" w:ascii="仿宋_GB2312" w:hAnsi="仿宋_GB2312" w:eastAsia="仿宋_GB2312" w:cs="仿宋_GB2312"/>
          <w:color w:val="auto"/>
          <w:sz w:val="32"/>
          <w:szCs w:val="32"/>
          <w:highlight w:val="none"/>
          <w:u w:val="none"/>
        </w:rPr>
        <w:t>：龙山街道所属南大街以北，泉河街道所属怀</w:t>
      </w:r>
      <w:r>
        <w:rPr>
          <w:rFonts w:hint="eastAsia" w:ascii="仿宋_GB2312" w:hAnsi="仿宋_GB2312" w:eastAsia="仿宋_GB2312" w:cs="仿宋_GB2312"/>
          <w:color w:val="auto"/>
          <w:sz w:val="32"/>
          <w:szCs w:val="32"/>
          <w:highlight w:val="none"/>
          <w:u w:val="none"/>
          <w:lang w:eastAsia="zh-CN"/>
        </w:rPr>
        <w:t>黄</w:t>
      </w:r>
      <w:r>
        <w:rPr>
          <w:rFonts w:hint="eastAsia" w:ascii="仿宋_GB2312" w:hAnsi="仿宋_GB2312" w:eastAsia="仿宋_GB2312" w:cs="仿宋_GB2312"/>
          <w:color w:val="auto"/>
          <w:sz w:val="32"/>
          <w:szCs w:val="32"/>
          <w:highlight w:val="none"/>
          <w:u w:val="none"/>
        </w:rPr>
        <w:t>路以南，东至青春路</w:t>
      </w:r>
      <w:r>
        <w:rPr>
          <w:rFonts w:hint="eastAsia" w:ascii="仿宋_GB2312" w:hAnsi="仿宋_GB2312" w:eastAsia="仿宋_GB2312" w:cs="仿宋_GB2312"/>
          <w:color w:val="auto"/>
          <w:sz w:val="32"/>
          <w:szCs w:val="32"/>
          <w:highlight w:val="none"/>
          <w:u w:val="none"/>
          <w:lang w:eastAsia="zh-CN"/>
        </w:rPr>
        <w:t>，西至</w:t>
      </w:r>
      <w:r>
        <w:rPr>
          <w:rFonts w:hint="eastAsia" w:ascii="仿宋_GB2312" w:hAnsi="仿宋_GB2312" w:eastAsia="仿宋_GB2312" w:cs="仿宋_GB2312"/>
          <w:color w:val="auto"/>
          <w:sz w:val="32"/>
          <w:szCs w:val="32"/>
          <w:highlight w:val="none"/>
          <w:u w:val="none"/>
        </w:rPr>
        <w:t>城区边界。</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（三）</w:t>
      </w:r>
      <w:r>
        <w:rPr>
          <w:rFonts w:hint="eastAsia" w:ascii="仿宋_GB2312" w:hAnsi="仿宋_GB2312" w:eastAsia="仿宋_GB2312" w:cs="仿宋_GB2312"/>
          <w:color w:val="auto"/>
          <w:sz w:val="32"/>
          <w:szCs w:val="32"/>
          <w:highlight w:val="none"/>
          <w:u w:val="none"/>
          <w:lang w:eastAsia="zh-CN"/>
        </w:rPr>
        <w:t>第三小学主校区</w:t>
      </w:r>
      <w:r>
        <w:rPr>
          <w:rFonts w:hint="eastAsia" w:ascii="仿宋_GB2312" w:hAnsi="仿宋_GB2312" w:eastAsia="仿宋_GB2312" w:cs="仿宋_GB2312"/>
          <w:color w:val="auto"/>
          <w:sz w:val="32"/>
          <w:szCs w:val="32"/>
          <w:highlight w:val="none"/>
          <w:u w:val="none"/>
        </w:rPr>
        <w:t>：龙山街道所属府前街以南，兴怀大街以南，南大街、府前东街以北地区，西至青春路，东至城区边界。</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bCs/>
          <w:color w:val="auto"/>
          <w:kern w:val="2"/>
          <w:sz w:val="32"/>
          <w:szCs w:val="32"/>
          <w:highlight w:val="none"/>
          <w:u w:val="none"/>
          <w:lang w:val="en-US" w:eastAsia="zh-CN" w:bidi="ar-SA"/>
        </w:rPr>
      </w:pPr>
      <w:r>
        <w:rPr>
          <w:rFonts w:hint="eastAsia" w:ascii="仿宋_GB2312" w:hAnsi="仿宋_GB2312" w:eastAsia="仿宋_GB2312" w:cs="仿宋_GB2312"/>
          <w:b w:val="0"/>
          <w:bCs/>
          <w:color w:val="auto"/>
          <w:kern w:val="2"/>
          <w:sz w:val="32"/>
          <w:szCs w:val="32"/>
          <w:highlight w:val="none"/>
          <w:u w:val="none"/>
          <w:lang w:val="en-US" w:eastAsia="zh-CN" w:bidi="ar-SA"/>
        </w:rPr>
        <w:t>（四）第三小学北校区：</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val="0"/>
          <w:bCs/>
          <w:color w:val="auto"/>
          <w:sz w:val="32"/>
          <w:szCs w:val="32"/>
          <w:highlight w:val="none"/>
          <w:u w:val="none"/>
          <w:lang w:val="en-US" w:eastAsia="zh-CN"/>
        </w:rPr>
        <w:t>1.</w:t>
      </w:r>
      <w:r>
        <w:rPr>
          <w:rFonts w:hint="eastAsia" w:ascii="仿宋_GB2312" w:hAnsi="仿宋_GB2312" w:eastAsia="仿宋_GB2312" w:cs="仿宋_GB2312"/>
          <w:b w:val="0"/>
          <w:bCs/>
          <w:color w:val="auto"/>
          <w:sz w:val="32"/>
          <w:szCs w:val="32"/>
          <w:highlight w:val="none"/>
          <w:u w:val="none"/>
        </w:rPr>
        <w:t>湖光中街以北，</w:t>
      </w:r>
      <w:r>
        <w:rPr>
          <w:rFonts w:hint="eastAsia" w:ascii="仿宋_GB2312" w:hAnsi="仿宋_GB2312" w:eastAsia="仿宋_GB2312" w:cs="仿宋_GB2312"/>
          <w:color w:val="auto"/>
          <w:sz w:val="32"/>
          <w:szCs w:val="32"/>
          <w:highlight w:val="none"/>
          <w:u w:val="none"/>
        </w:rPr>
        <w:t>北大街至怀</w:t>
      </w:r>
      <w:r>
        <w:rPr>
          <w:rFonts w:hint="eastAsia" w:ascii="仿宋_GB2312" w:hAnsi="仿宋_GB2312" w:eastAsia="仿宋_GB2312" w:cs="仿宋_GB2312"/>
          <w:color w:val="auto"/>
          <w:sz w:val="32"/>
          <w:szCs w:val="32"/>
          <w:highlight w:val="none"/>
          <w:u w:val="none"/>
          <w:lang w:eastAsia="zh-CN"/>
        </w:rPr>
        <w:t>黄</w:t>
      </w:r>
      <w:r>
        <w:rPr>
          <w:rFonts w:hint="eastAsia" w:ascii="仿宋_GB2312" w:hAnsi="仿宋_GB2312" w:eastAsia="仿宋_GB2312" w:cs="仿宋_GB2312"/>
          <w:color w:val="auto"/>
          <w:sz w:val="32"/>
          <w:szCs w:val="32"/>
          <w:highlight w:val="none"/>
          <w:u w:val="none"/>
        </w:rPr>
        <w:t>路以南，青春路以西，长副坝路以东的适龄儿童，可双选到怀柔区第三小学北校区或怀柔区第二小学就读。</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滨湖北街以北，北大街以南，北斜街以西，青春路以东范围内的适龄儿童，可双选到怀柔</w:t>
      </w:r>
      <w:r>
        <w:rPr>
          <w:rFonts w:hint="eastAsia" w:ascii="仿宋_GB2312" w:hAnsi="仿宋_GB2312" w:eastAsia="仿宋_GB2312" w:cs="仿宋_GB2312"/>
          <w:color w:val="auto"/>
          <w:sz w:val="32"/>
          <w:szCs w:val="32"/>
          <w:highlight w:val="none"/>
          <w:u w:val="none"/>
          <w:lang w:eastAsia="zh-CN"/>
        </w:rPr>
        <w:t>区第</w:t>
      </w:r>
      <w:r>
        <w:rPr>
          <w:rFonts w:hint="eastAsia" w:ascii="仿宋_GB2312" w:hAnsi="仿宋_GB2312" w:eastAsia="仿宋_GB2312" w:cs="仿宋_GB2312"/>
          <w:color w:val="auto"/>
          <w:sz w:val="32"/>
          <w:szCs w:val="32"/>
          <w:highlight w:val="none"/>
          <w:u w:val="none"/>
        </w:rPr>
        <w:t>三小</w:t>
      </w:r>
      <w:r>
        <w:rPr>
          <w:rFonts w:hint="eastAsia" w:ascii="仿宋_GB2312" w:hAnsi="仿宋_GB2312" w:eastAsia="仿宋_GB2312" w:cs="仿宋_GB2312"/>
          <w:color w:val="auto"/>
          <w:sz w:val="32"/>
          <w:szCs w:val="32"/>
          <w:highlight w:val="none"/>
          <w:u w:val="none"/>
          <w:lang w:eastAsia="zh-CN"/>
        </w:rPr>
        <w:t>学</w:t>
      </w:r>
      <w:r>
        <w:rPr>
          <w:rFonts w:hint="eastAsia" w:ascii="仿宋_GB2312" w:hAnsi="仿宋_GB2312" w:eastAsia="仿宋_GB2312" w:cs="仿宋_GB2312"/>
          <w:color w:val="auto"/>
          <w:sz w:val="32"/>
          <w:szCs w:val="32"/>
          <w:highlight w:val="none"/>
          <w:u w:val="none"/>
        </w:rPr>
        <w:t>北校区或</w:t>
      </w:r>
      <w:r>
        <w:rPr>
          <w:rFonts w:hint="eastAsia" w:ascii="仿宋_GB2312" w:hAnsi="仿宋_GB2312" w:eastAsia="仿宋_GB2312" w:cs="仿宋_GB2312"/>
          <w:color w:val="auto"/>
          <w:sz w:val="32"/>
          <w:szCs w:val="32"/>
          <w:highlight w:val="none"/>
          <w:u w:val="none"/>
          <w:lang w:eastAsia="zh-CN"/>
        </w:rPr>
        <w:t>怀柔区</w:t>
      </w:r>
      <w:r>
        <w:rPr>
          <w:rFonts w:hint="eastAsia" w:ascii="仿宋_GB2312" w:hAnsi="仿宋_GB2312" w:eastAsia="仿宋_GB2312" w:cs="仿宋_GB2312"/>
          <w:color w:val="auto"/>
          <w:sz w:val="32"/>
          <w:szCs w:val="32"/>
          <w:highlight w:val="none"/>
          <w:u w:val="none"/>
        </w:rPr>
        <w:t>实验小学就读。</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符合怀柔区第三小学</w:t>
      </w:r>
      <w:r>
        <w:rPr>
          <w:rFonts w:hint="eastAsia" w:ascii="仿宋_GB2312" w:hAnsi="仿宋_GB2312" w:eastAsia="仿宋_GB2312" w:cs="仿宋_GB2312"/>
          <w:color w:val="auto"/>
          <w:sz w:val="32"/>
          <w:szCs w:val="32"/>
          <w:highlight w:val="none"/>
          <w:u w:val="none"/>
          <w:lang w:eastAsia="zh-CN"/>
        </w:rPr>
        <w:t>主校区划片</w:t>
      </w:r>
      <w:r>
        <w:rPr>
          <w:rFonts w:hint="eastAsia" w:ascii="仿宋_GB2312" w:hAnsi="仿宋_GB2312" w:eastAsia="仿宋_GB2312" w:cs="仿宋_GB2312"/>
          <w:color w:val="auto"/>
          <w:sz w:val="32"/>
          <w:szCs w:val="32"/>
          <w:highlight w:val="none"/>
          <w:u w:val="none"/>
        </w:rPr>
        <w:t>范围的适龄儿童。</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（五）</w:t>
      </w:r>
      <w:r>
        <w:rPr>
          <w:rFonts w:hint="eastAsia" w:ascii="仿宋_GB2312" w:hAnsi="仿宋_GB2312" w:eastAsia="仿宋_GB2312" w:cs="仿宋_GB2312"/>
          <w:color w:val="auto"/>
          <w:sz w:val="32"/>
          <w:szCs w:val="32"/>
          <w:highlight w:val="none"/>
          <w:u w:val="none"/>
        </w:rPr>
        <w:t>实验小学：泉河街道所属</w:t>
      </w:r>
      <w:r>
        <w:rPr>
          <w:rFonts w:hint="eastAsia" w:ascii="仿宋_GB2312" w:hAnsi="仿宋_GB2312" w:eastAsia="仿宋_GB2312" w:cs="仿宋_GB2312"/>
          <w:color w:val="auto"/>
          <w:sz w:val="32"/>
          <w:szCs w:val="32"/>
          <w:highlight w:val="none"/>
          <w:u w:val="none"/>
          <w:lang w:eastAsia="zh-CN"/>
        </w:rPr>
        <w:t>怀黄路—</w:t>
      </w:r>
      <w:r>
        <w:rPr>
          <w:rFonts w:hint="eastAsia" w:ascii="仿宋_GB2312" w:hAnsi="仿宋_GB2312" w:eastAsia="仿宋_GB2312" w:cs="仿宋_GB2312"/>
          <w:color w:val="auto"/>
          <w:sz w:val="32"/>
          <w:szCs w:val="32"/>
          <w:highlight w:val="none"/>
          <w:u w:val="none"/>
        </w:rPr>
        <w:t>潘家园街东至迎宾路以北地区；北斜街以</w:t>
      </w:r>
      <w:r>
        <w:rPr>
          <w:rFonts w:hint="eastAsia" w:ascii="仿宋_GB2312" w:hAnsi="仿宋_GB2312" w:eastAsia="仿宋_GB2312" w:cs="仿宋_GB2312"/>
          <w:color w:val="auto"/>
          <w:sz w:val="32"/>
          <w:szCs w:val="32"/>
          <w:highlight w:val="none"/>
          <w:u w:val="none"/>
          <w:lang w:eastAsia="zh-CN"/>
        </w:rPr>
        <w:t>西</w:t>
      </w:r>
      <w:r>
        <w:rPr>
          <w:rFonts w:hint="eastAsia" w:ascii="仿宋_GB2312" w:hAnsi="仿宋_GB2312" w:eastAsia="仿宋_GB2312" w:cs="仿宋_GB2312"/>
          <w:color w:val="auto"/>
          <w:sz w:val="32"/>
          <w:szCs w:val="32"/>
          <w:highlight w:val="none"/>
          <w:u w:val="none"/>
        </w:rPr>
        <w:t>至青春路南起滨湖北街向北至城区边界；卢庄和红螺镇村。</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（六）</w:t>
      </w:r>
      <w:r>
        <w:rPr>
          <w:rFonts w:hint="eastAsia" w:ascii="仿宋_GB2312" w:hAnsi="仿宋_GB2312" w:eastAsia="仿宋_GB2312" w:cs="仿宋_GB2312"/>
          <w:color w:val="auto"/>
          <w:sz w:val="32"/>
          <w:szCs w:val="32"/>
          <w:highlight w:val="none"/>
          <w:u w:val="none"/>
        </w:rPr>
        <w:t>怀柔镇中心小学：龙山街道所属府前东街向东延伸至城区边界、南大街向西延伸至城区边界以南地区。</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（七）</w:t>
      </w:r>
      <w:r>
        <w:rPr>
          <w:rFonts w:hint="eastAsia" w:ascii="仿宋_GB2312" w:hAnsi="仿宋_GB2312" w:eastAsia="仿宋_GB2312" w:cs="仿宋_GB2312"/>
          <w:color w:val="auto"/>
          <w:sz w:val="32"/>
          <w:szCs w:val="32"/>
          <w:highlight w:val="none"/>
          <w:u w:val="none"/>
          <w:lang w:eastAsia="zh-CN"/>
        </w:rPr>
        <w:t>第六小学</w:t>
      </w:r>
      <w:r>
        <w:rPr>
          <w:rFonts w:hint="eastAsia" w:ascii="仿宋_GB2312" w:hAnsi="仿宋_GB2312" w:eastAsia="仿宋_GB2312" w:cs="仿宋_GB2312"/>
          <w:color w:val="auto"/>
          <w:sz w:val="32"/>
          <w:szCs w:val="32"/>
          <w:highlight w:val="none"/>
          <w:u w:val="none"/>
        </w:rPr>
        <w:t>：开放路以东、兴怀大街的延长线以北；迎宾路以东、</w:t>
      </w:r>
      <w:r>
        <w:rPr>
          <w:rFonts w:hint="eastAsia" w:ascii="仿宋_GB2312" w:hAnsi="仿宋_GB2312" w:eastAsia="仿宋_GB2312" w:cs="仿宋_GB2312"/>
          <w:color w:val="auto"/>
          <w:sz w:val="32"/>
          <w:szCs w:val="32"/>
          <w:highlight w:val="none"/>
          <w:u w:val="none"/>
          <w:lang w:eastAsia="zh-CN"/>
        </w:rPr>
        <w:t>滨湖北街</w:t>
      </w:r>
      <w:r>
        <w:rPr>
          <w:rFonts w:hint="eastAsia" w:ascii="仿宋_GB2312" w:hAnsi="仿宋_GB2312" w:eastAsia="仿宋_GB2312" w:cs="仿宋_GB2312"/>
          <w:color w:val="auto"/>
          <w:sz w:val="32"/>
          <w:szCs w:val="32"/>
          <w:highlight w:val="none"/>
          <w:u w:val="none"/>
        </w:rPr>
        <w:t>以北地区；东四村和大屯村。</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（八）</w:t>
      </w:r>
      <w:r>
        <w:rPr>
          <w:rFonts w:hint="eastAsia" w:ascii="仿宋_GB2312" w:hAnsi="仿宋_GB2312" w:eastAsia="仿宋_GB2312" w:cs="仿宋_GB2312"/>
          <w:color w:val="auto"/>
          <w:sz w:val="32"/>
          <w:szCs w:val="32"/>
          <w:highlight w:val="none"/>
          <w:u w:val="none"/>
        </w:rPr>
        <w:t>北京第二实验小学怀柔分校：</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b w:val="0"/>
          <w:bCs w:val="0"/>
          <w:color w:val="auto"/>
          <w:sz w:val="32"/>
          <w:szCs w:val="32"/>
          <w:highlight w:val="none"/>
          <w:u w:val="none"/>
          <w:lang w:val="en-US"/>
        </w:rPr>
      </w:pPr>
      <w:r>
        <w:rPr>
          <w:rFonts w:hint="eastAsia" w:ascii="仿宋_GB2312" w:hAnsi="仿宋_GB2312" w:eastAsia="仿宋_GB2312" w:cs="仿宋_GB2312"/>
          <w:b w:val="0"/>
          <w:bCs w:val="0"/>
          <w:color w:val="auto"/>
          <w:kern w:val="2"/>
          <w:sz w:val="32"/>
          <w:szCs w:val="32"/>
          <w:highlight w:val="none"/>
          <w:u w:val="none"/>
          <w:lang w:val="en-US" w:eastAsia="zh-CN" w:bidi="ar-SA"/>
        </w:rPr>
        <w:t>1.</w:t>
      </w:r>
      <w:r>
        <w:rPr>
          <w:rFonts w:hint="eastAsia" w:ascii="仿宋_GB2312" w:hAnsi="仿宋_GB2312" w:eastAsia="仿宋_GB2312" w:cs="仿宋_GB2312"/>
          <w:b w:val="0"/>
          <w:bCs w:val="0"/>
          <w:color w:val="auto"/>
          <w:sz w:val="32"/>
          <w:szCs w:val="32"/>
          <w:highlight w:val="none"/>
          <w:u w:val="none"/>
          <w:lang w:val="en-US" w:eastAsia="zh-CN"/>
        </w:rPr>
        <w:t>雁栖大街以北，牤牛河以西，京密引水渠以南，水岸雁栖（含）、顶秀美泉小镇（含）、雁舞园（含）以东范围内有独立产权房家庭的适龄儿童可双选到北京第二实验小学怀柔分校或中关村第一小学怀柔分校就读(见划片图)。</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2.符合城区一至六小学校划片(除张各长、郭家坞范围外)入学条件的适龄儿童。报名人数超过招生计划数时，</w:t>
      </w:r>
      <w:r>
        <w:rPr>
          <w:rFonts w:hint="eastAsia" w:ascii="仿宋_GB2312" w:hAnsi="仿宋_GB2312" w:eastAsia="仿宋_GB2312" w:cs="仿宋_GB2312"/>
          <w:b w:val="0"/>
          <w:bCs/>
          <w:color w:val="auto"/>
          <w:kern w:val="2"/>
          <w:sz w:val="32"/>
          <w:szCs w:val="32"/>
          <w:highlight w:val="none"/>
          <w:u w:val="none"/>
          <w:lang w:val="en-US" w:eastAsia="zh-CN" w:bidi="ar-SA"/>
        </w:rPr>
        <w:t>采取电脑派位方式录取</w:t>
      </w:r>
      <w:r>
        <w:rPr>
          <w:rFonts w:hint="eastAsia" w:ascii="仿宋_GB2312" w:hAnsi="仿宋_GB2312" w:eastAsia="仿宋_GB2312" w:cs="仿宋_GB2312"/>
          <w:b w:val="0"/>
          <w:color w:val="auto"/>
          <w:kern w:val="2"/>
          <w:sz w:val="32"/>
          <w:szCs w:val="32"/>
          <w:highlight w:val="none"/>
          <w:u w:val="none"/>
          <w:lang w:val="en-US" w:eastAsia="zh-CN" w:bidi="ar-SA"/>
        </w:rPr>
        <w:t>。</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（九）</w:t>
      </w:r>
      <w:r>
        <w:rPr>
          <w:rFonts w:hint="eastAsia" w:ascii="仿宋_GB2312" w:hAnsi="仿宋_GB2312" w:eastAsia="仿宋_GB2312" w:cs="仿宋_GB2312"/>
          <w:color w:val="auto"/>
          <w:sz w:val="32"/>
          <w:szCs w:val="32"/>
          <w:highlight w:val="none"/>
          <w:u w:val="none"/>
        </w:rPr>
        <w:t>北京十一学校九渡河小学：</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四渡河</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、黄坎</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吉寺村、</w:t>
      </w:r>
      <w:r>
        <w:rPr>
          <w:rFonts w:hint="eastAsia" w:ascii="仿宋_GB2312" w:hAnsi="仿宋_GB2312" w:eastAsia="仿宋_GB2312" w:cs="仿宋_GB2312"/>
          <w:color w:val="auto"/>
          <w:sz w:val="32"/>
          <w:szCs w:val="32"/>
          <w:highlight w:val="none"/>
          <w:u w:val="none"/>
        </w:rPr>
        <w:t>团泉</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、局里</w:t>
      </w:r>
      <w:r>
        <w:rPr>
          <w:rFonts w:hint="eastAsia" w:ascii="仿宋_GB2312" w:hAnsi="仿宋_GB2312" w:eastAsia="仿宋_GB2312" w:cs="仿宋_GB2312"/>
          <w:color w:val="auto"/>
          <w:sz w:val="32"/>
          <w:szCs w:val="32"/>
          <w:highlight w:val="none"/>
          <w:u w:val="none"/>
          <w:lang w:eastAsia="zh-CN"/>
        </w:rPr>
        <w:t>村。</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b w:val="0"/>
          <w:color w:val="auto"/>
          <w:kern w:val="2"/>
          <w:sz w:val="32"/>
          <w:szCs w:val="32"/>
          <w:highlight w:val="none"/>
          <w:u w:val="none"/>
          <w:lang w:val="en-US" w:eastAsia="zh-CN" w:bidi="ar-SA"/>
        </w:rPr>
      </w:pPr>
      <w:r>
        <w:rPr>
          <w:rFonts w:hint="eastAsia" w:ascii="仿宋_GB2312" w:hAnsi="仿宋_GB2312" w:eastAsia="仿宋_GB2312" w:cs="仿宋_GB2312"/>
          <w:b w:val="0"/>
          <w:color w:val="auto"/>
          <w:kern w:val="2"/>
          <w:sz w:val="32"/>
          <w:szCs w:val="32"/>
          <w:highlight w:val="none"/>
          <w:u w:val="none"/>
          <w:lang w:val="en-US" w:eastAsia="zh-CN" w:bidi="ar-SA"/>
        </w:rPr>
        <w:t>2.红庙村、九渡河村、花木村的适龄儿童可双选到北京十一学校九渡河小学或九渡河学校就读。</w:t>
      </w:r>
    </w:p>
    <w:p>
      <w:pPr>
        <w:keepNext w:val="0"/>
        <w:keepLines w:val="0"/>
        <w:pageBreakBefore w:val="0"/>
        <w:widowControl w:val="0"/>
        <w:suppressAutoHyphens/>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（十）九渡河学校：杏树台村、二道关村、庙上村、黄花城村、西台村、东宫村、黄花镇村、撞道口村、石湖峪村、西水峪村、红庙村、九渡河村、花木村。</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（十一）中关村一小怀柔分校搬迁至新校址后，其原入学划片范围不发生改变。</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62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sz w:val="32"/>
          <w:szCs w:val="32"/>
          <w:highlight w:val="none"/>
          <w:u w:val="none"/>
          <w:lang w:val="en-US" w:eastAsia="zh-CN"/>
        </w:rPr>
        <w:t>（十二）自中关村三小怀柔分校（府前龙樾七小项目）建成并投入使用后，其划片范围为：府前东街以北，兴怀大街以南，西至迎宾路，东至城区边界。</w:t>
      </w:r>
      <w:r>
        <w:rPr>
          <w:rFonts w:hint="eastAsia" w:ascii="仿宋_GB2312" w:hAnsi="仿宋_GB2312" w:eastAsia="仿宋_GB2312" w:cs="仿宋_GB2312"/>
          <w:color w:val="auto"/>
          <w:sz w:val="32"/>
          <w:szCs w:val="32"/>
          <w:highlight w:val="none"/>
          <w:u w:val="none"/>
          <w:lang w:eastAsia="zh-CN"/>
        </w:rPr>
        <w:t>届时，第三小学主校区划片范围调</w:t>
      </w:r>
      <w:r>
        <w:rPr>
          <w:rFonts w:hint="eastAsia" w:ascii="仿宋_GB2312" w:hAnsi="仿宋_GB2312" w:eastAsia="仿宋_GB2312" w:cs="仿宋_GB2312"/>
          <w:color w:val="auto"/>
          <w:kern w:val="2"/>
          <w:sz w:val="32"/>
          <w:szCs w:val="32"/>
          <w:highlight w:val="none"/>
          <w:u w:val="none"/>
          <w:lang w:val="en-US" w:eastAsia="zh-CN" w:bidi="ar-SA"/>
        </w:rPr>
        <w:t>整为：南大街以北，兴怀大街以南，西至青春路，东至迎宾路。</w:t>
      </w:r>
    </w:p>
    <w:p>
      <w:pPr>
        <w:keepNext w:val="0"/>
        <w:keepLines w:val="0"/>
        <w:pageBreakBefore w:val="0"/>
        <w:widowControl w:val="0"/>
        <w:suppressAutoHyphens/>
        <w:kinsoku/>
        <w:wordWrap/>
        <w:overflowPunct/>
        <w:topLinePunct w:val="0"/>
        <w:autoSpaceDE/>
        <w:autoSpaceDN/>
        <w:bidi w:val="0"/>
        <w:adjustRightInd/>
        <w:snapToGrid/>
        <w:spacing w:line="620" w:lineRule="exact"/>
        <w:ind w:left="0" w:leftChars="0" w:right="0" w:rightChars="0" w:firstLine="640"/>
        <w:jc w:val="both"/>
        <w:textAlignment w:val="auto"/>
        <w:outlineLvl w:val="9"/>
        <w:rPr>
          <w:rFonts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lang w:eastAsia="zh-CN"/>
        </w:rPr>
        <w:t>五</w:t>
      </w:r>
      <w:r>
        <w:rPr>
          <w:rFonts w:hint="eastAsia" w:ascii="黑体" w:hAnsi="黑体" w:eastAsia="黑体" w:cs="Times New Roman"/>
          <w:color w:val="auto"/>
          <w:sz w:val="32"/>
          <w:szCs w:val="32"/>
          <w:highlight w:val="none"/>
          <w:u w:val="none"/>
        </w:rPr>
        <w:t>、相关工作要求</w:t>
      </w:r>
    </w:p>
    <w:p>
      <w:pPr>
        <w:keepNext w:val="0"/>
        <w:keepLines w:val="0"/>
        <w:pageBreakBefore w:val="0"/>
        <w:widowControl w:val="0"/>
        <w:suppressAutoHyphens/>
        <w:kinsoku/>
        <w:wordWrap/>
        <w:overflowPunct/>
        <w:topLinePunct w:val="0"/>
        <w:autoSpaceDE/>
        <w:autoSpaceDN/>
        <w:bidi w:val="0"/>
        <w:adjustRightInd/>
        <w:snapToGrid/>
        <w:spacing w:line="62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（一）区教委、各镇乡街道、学校、幼儿园要积极做好入学政策宣传工作。宣传《怀柔区202</w:t>
      </w: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年非本市户籍适龄儿童少年接受义务教育</w:t>
      </w:r>
      <w:r>
        <w:rPr>
          <w:rFonts w:hint="eastAsia" w:ascii="仿宋_GB2312" w:hAnsi="仿宋_GB2312" w:eastAsia="仿宋_GB2312" w:cs="仿宋_GB2312"/>
          <w:color w:val="auto"/>
          <w:sz w:val="32"/>
          <w:szCs w:val="32"/>
          <w:highlight w:val="none"/>
          <w:u w:val="none"/>
          <w:lang w:eastAsia="zh-CN"/>
        </w:rPr>
        <w:t>证明</w:t>
      </w:r>
      <w:r>
        <w:rPr>
          <w:rFonts w:hint="eastAsia" w:ascii="仿宋_GB2312" w:hAnsi="仿宋_GB2312" w:eastAsia="仿宋_GB2312" w:cs="仿宋_GB2312"/>
          <w:color w:val="auto"/>
          <w:sz w:val="32"/>
          <w:szCs w:val="32"/>
          <w:highlight w:val="none"/>
          <w:u w:val="none"/>
        </w:rPr>
        <w:t>证件材料审核工作方案》、怀柔区学龄人口信息采集工作、市区两级小学入学有关政策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要及时公布办学规模、服务片区、</w:t>
      </w:r>
      <w:r>
        <w:rPr>
          <w:rFonts w:hint="eastAsia" w:ascii="仿宋_GB2312" w:hAnsi="仿宋_GB2312" w:eastAsia="仿宋_GB2312" w:cs="仿宋_GB2312"/>
          <w:color w:val="auto"/>
          <w:sz w:val="32"/>
          <w:szCs w:val="32"/>
          <w:highlight w:val="none"/>
          <w:u w:val="none"/>
          <w:lang w:eastAsia="zh-CN"/>
        </w:rPr>
        <w:t>入学</w:t>
      </w:r>
      <w:r>
        <w:rPr>
          <w:rFonts w:hint="eastAsia" w:ascii="仿宋_GB2312" w:hAnsi="仿宋_GB2312" w:eastAsia="仿宋_GB2312" w:cs="仿宋_GB2312"/>
          <w:color w:val="auto"/>
          <w:sz w:val="32"/>
          <w:szCs w:val="32"/>
          <w:highlight w:val="none"/>
          <w:u w:val="none"/>
        </w:rPr>
        <w:t>计划等信息。充分利用</w:t>
      </w:r>
      <w:r>
        <w:rPr>
          <w:rFonts w:hint="eastAsia" w:ascii="仿宋_GB2312" w:hAnsi="仿宋_GB2312" w:eastAsia="仿宋_GB2312" w:cs="仿宋_GB2312"/>
          <w:color w:val="auto"/>
          <w:sz w:val="32"/>
          <w:szCs w:val="32"/>
          <w:highlight w:val="none"/>
          <w:u w:val="none"/>
          <w:lang w:eastAsia="zh-CN"/>
        </w:rPr>
        <w:t>信息手段</w:t>
      </w:r>
      <w:r>
        <w:rPr>
          <w:rFonts w:hint="eastAsia" w:ascii="仿宋_GB2312" w:hAnsi="仿宋_GB2312" w:eastAsia="仿宋_GB2312" w:cs="仿宋_GB2312"/>
          <w:color w:val="auto"/>
          <w:sz w:val="32"/>
          <w:szCs w:val="32"/>
          <w:highlight w:val="none"/>
          <w:u w:val="none"/>
        </w:rPr>
        <w:t>，把适龄儿童入学程序及具体的操作方法宣传到每一位学生和家长</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让学生家长了解小学入学政策。设置专人负责信访工作，设立咨询电话，认真做好来信来访的接待与解释工作。小学入学工作期间，各单位要建立特殊情况会商机制和突发事件报告制度，平稳推进入学工作。</w:t>
      </w:r>
    </w:p>
    <w:p>
      <w:pPr>
        <w:keepNext w:val="0"/>
        <w:keepLines w:val="0"/>
        <w:pageBreakBefore w:val="0"/>
        <w:widowControl w:val="0"/>
        <w:suppressAutoHyphens/>
        <w:kinsoku/>
        <w:wordWrap/>
        <w:overflowPunct/>
        <w:topLinePunct w:val="0"/>
        <w:autoSpaceDE/>
        <w:autoSpaceDN/>
        <w:bidi w:val="0"/>
        <w:adjustRightInd/>
        <w:snapToGrid/>
        <w:spacing w:line="62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（二）入学政策咨询电话及地址。小学招生办公室电话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60639659、60639081、</w:t>
      </w:r>
      <w:r>
        <w:rPr>
          <w:rFonts w:hint="eastAsia" w:ascii="仿宋_GB2312" w:hAnsi="仿宋_GB2312" w:eastAsia="仿宋_GB2312" w:cs="仿宋_GB2312"/>
          <w:color w:val="auto"/>
          <w:sz w:val="32"/>
          <w:szCs w:val="32"/>
          <w:highlight w:val="none"/>
          <w:u w:val="none"/>
          <w:lang w:val="en-US" w:eastAsia="zh-CN"/>
        </w:rPr>
        <w:t>69625770、</w:t>
      </w:r>
      <w:r>
        <w:rPr>
          <w:rFonts w:hint="eastAsia" w:ascii="仿宋_GB2312" w:hAnsi="仿宋_GB2312" w:eastAsia="仿宋_GB2312" w:cs="仿宋_GB2312"/>
          <w:color w:val="auto"/>
          <w:sz w:val="32"/>
          <w:szCs w:val="32"/>
          <w:highlight w:val="none"/>
          <w:u w:val="none"/>
        </w:rPr>
        <w:t>69621036</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地址：怀柔区教育考试中心（怀柔区第四幼儿园南，迎宾北路7号）</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入学服务平台技术咨询电话：</w:t>
      </w:r>
      <w:r>
        <w:rPr>
          <w:rFonts w:hint="eastAsia" w:ascii="仿宋_GB2312" w:hAnsi="仿宋_GB2312" w:eastAsia="仿宋_GB2312" w:cs="仿宋_GB2312"/>
          <w:color w:val="auto"/>
          <w:sz w:val="32"/>
          <w:szCs w:val="32"/>
          <w:highlight w:val="none"/>
          <w:u w:val="none"/>
          <w:lang w:val="en-US" w:eastAsia="zh-CN"/>
        </w:rPr>
        <w:t>60685608；</w:t>
      </w:r>
      <w:r>
        <w:rPr>
          <w:rFonts w:hint="eastAsia" w:ascii="仿宋_GB2312" w:hAnsi="仿宋_GB2312" w:eastAsia="仿宋_GB2312" w:cs="仿宋_GB2312"/>
          <w:color w:val="auto"/>
          <w:sz w:val="32"/>
          <w:szCs w:val="32"/>
          <w:highlight w:val="none"/>
          <w:u w:val="none"/>
        </w:rPr>
        <w:t>地址：</w:t>
      </w:r>
      <w:r>
        <w:rPr>
          <w:rFonts w:hint="eastAsia" w:ascii="仿宋_GB2312" w:hAnsi="仿宋_GB2312" w:eastAsia="仿宋_GB2312" w:cs="仿宋_GB2312"/>
          <w:color w:val="auto"/>
          <w:sz w:val="32"/>
          <w:szCs w:val="32"/>
          <w:highlight w:val="none"/>
          <w:u w:val="none"/>
          <w:lang w:eastAsia="zh-CN"/>
        </w:rPr>
        <w:t>怀柔区电化教育管理中心</w:t>
      </w:r>
      <w:r>
        <w:rPr>
          <w:rFonts w:hint="eastAsia" w:ascii="仿宋_GB2312" w:hAnsi="仿宋_GB2312" w:eastAsia="仿宋_GB2312" w:cs="仿宋_GB2312"/>
          <w:color w:val="auto"/>
          <w:sz w:val="32"/>
          <w:szCs w:val="32"/>
          <w:highlight w:val="none"/>
          <w:u w:val="none"/>
        </w:rPr>
        <w:t>（湖光南街2号）。</w:t>
      </w:r>
    </w:p>
    <w:p>
      <w:pPr>
        <w:keepNext w:val="0"/>
        <w:keepLines w:val="0"/>
        <w:pageBreakBefore w:val="0"/>
        <w:suppressAutoHyphens/>
        <w:kinsoku/>
        <w:overflowPunct/>
        <w:topLinePunct w:val="0"/>
        <w:autoSpaceDE/>
        <w:autoSpaceDN/>
        <w:bidi w:val="0"/>
        <w:adjustRightInd/>
        <w:snapToGrid/>
        <w:spacing w:line="520" w:lineRule="exact"/>
        <w:ind w:right="0" w:rightChars="0" w:firstLine="640" w:firstLineChars="200"/>
        <w:jc w:val="left"/>
        <w:textAlignment w:val="auto"/>
        <w:rPr>
          <w:rFonts w:hint="eastAsia"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lang w:eastAsia="zh-CN"/>
        </w:rPr>
        <w:t>六、</w:t>
      </w:r>
      <w:r>
        <w:rPr>
          <w:rFonts w:hint="eastAsia" w:ascii="黑体" w:hAnsi="黑体" w:eastAsia="黑体" w:cs="Times New Roman"/>
          <w:color w:val="auto"/>
          <w:sz w:val="32"/>
          <w:szCs w:val="32"/>
          <w:highlight w:val="none"/>
          <w:u w:val="none"/>
        </w:rPr>
        <w:t>怀柔区</w:t>
      </w:r>
      <w:r>
        <w:rPr>
          <w:rFonts w:ascii="黑体" w:hAnsi="黑体" w:eastAsia="黑体" w:cs="Times New Roman"/>
          <w:color w:val="auto"/>
          <w:sz w:val="32"/>
          <w:szCs w:val="32"/>
          <w:highlight w:val="none"/>
          <w:u w:val="none"/>
        </w:rPr>
        <w:t>20</w:t>
      </w:r>
      <w:r>
        <w:rPr>
          <w:rFonts w:hint="eastAsia" w:ascii="黑体" w:hAnsi="黑体" w:eastAsia="黑体" w:cs="Times New Roman"/>
          <w:color w:val="auto"/>
          <w:sz w:val="32"/>
          <w:szCs w:val="32"/>
          <w:highlight w:val="none"/>
          <w:u w:val="none"/>
        </w:rPr>
        <w:t>2</w:t>
      </w:r>
      <w:r>
        <w:rPr>
          <w:rFonts w:hint="eastAsia" w:ascii="黑体" w:hAnsi="黑体" w:eastAsia="黑体" w:cs="Times New Roman"/>
          <w:color w:val="auto"/>
          <w:sz w:val="32"/>
          <w:szCs w:val="32"/>
          <w:highlight w:val="none"/>
          <w:u w:val="none"/>
          <w:lang w:val="en-US" w:eastAsia="zh-CN"/>
        </w:rPr>
        <w:t>3</w:t>
      </w:r>
      <w:r>
        <w:rPr>
          <w:rFonts w:hint="eastAsia" w:ascii="黑体" w:hAnsi="黑体" w:eastAsia="黑体" w:cs="Times New Roman"/>
          <w:color w:val="auto"/>
          <w:sz w:val="32"/>
          <w:szCs w:val="32"/>
          <w:highlight w:val="none"/>
          <w:u w:val="none"/>
        </w:rPr>
        <w:t>年小学入学主要工作时间安排</w:t>
      </w:r>
    </w:p>
    <w:tbl>
      <w:tblPr>
        <w:tblStyle w:val="5"/>
        <w:tblpPr w:leftFromText="180" w:rightFromText="180" w:vertAnchor="text" w:tblpXSpec="center" w:tblpY="1"/>
        <w:tblOverlap w:val="never"/>
        <w:tblW w:w="8023" w:type="dxa"/>
        <w:tblInd w:w="0" w:type="dxa"/>
        <w:tblLayout w:type="fixed"/>
        <w:tblCellMar>
          <w:top w:w="0" w:type="dxa"/>
          <w:left w:w="10" w:type="dxa"/>
          <w:bottom w:w="0" w:type="dxa"/>
          <w:right w:w="10" w:type="dxa"/>
        </w:tblCellMar>
      </w:tblPr>
      <w:tblGrid>
        <w:gridCol w:w="3128"/>
        <w:gridCol w:w="4895"/>
      </w:tblGrid>
      <w:tr>
        <w:tblPrEx>
          <w:tblCellMar>
            <w:top w:w="0" w:type="dxa"/>
            <w:left w:w="10" w:type="dxa"/>
            <w:bottom w:w="0" w:type="dxa"/>
            <w:right w:w="10" w:type="dxa"/>
          </w:tblCellMar>
        </w:tblPrEx>
        <w:trPr>
          <w:trHeight w:val="973"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黑体" w:hAnsi="黑体" w:eastAsia="黑体" w:cs="黑体"/>
                <w:b w:val="0"/>
                <w:bCs w:val="0"/>
                <w:color w:val="auto"/>
                <w:sz w:val="32"/>
                <w:szCs w:val="32"/>
                <w:highlight w:val="none"/>
                <w:u w:val="none"/>
              </w:rPr>
            </w:pPr>
            <w:r>
              <w:rPr>
                <w:rFonts w:hint="eastAsia" w:ascii="黑体" w:hAnsi="黑体" w:eastAsia="黑体" w:cs="黑体"/>
                <w:b w:val="0"/>
                <w:bCs w:val="0"/>
                <w:color w:val="auto"/>
                <w:sz w:val="32"/>
                <w:szCs w:val="32"/>
                <w:highlight w:val="none"/>
                <w:u w:val="none"/>
              </w:rPr>
              <w:t>时  间</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黑体" w:hAnsi="黑体" w:eastAsia="黑体" w:cs="黑体"/>
                <w:b w:val="0"/>
                <w:bCs w:val="0"/>
                <w:color w:val="auto"/>
                <w:sz w:val="32"/>
                <w:szCs w:val="32"/>
                <w:highlight w:val="none"/>
                <w:u w:val="none"/>
              </w:rPr>
            </w:pPr>
            <w:r>
              <w:rPr>
                <w:rFonts w:hint="eastAsia" w:ascii="黑体" w:hAnsi="黑体" w:eastAsia="黑体" w:cs="黑体"/>
                <w:b w:val="0"/>
                <w:bCs w:val="0"/>
                <w:color w:val="auto"/>
                <w:sz w:val="32"/>
                <w:szCs w:val="32"/>
                <w:highlight w:val="none"/>
                <w:u w:val="none"/>
              </w:rPr>
              <w:t>工作安排</w:t>
            </w:r>
          </w:p>
        </w:tc>
      </w:tr>
      <w:tr>
        <w:tblPrEx>
          <w:tblCellMar>
            <w:top w:w="0" w:type="dxa"/>
            <w:left w:w="10" w:type="dxa"/>
            <w:bottom w:w="0" w:type="dxa"/>
            <w:right w:w="10" w:type="dxa"/>
          </w:tblCellMar>
        </w:tblPrEx>
        <w:trPr>
          <w:trHeight w:val="1670"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4月</w:t>
            </w:r>
            <w:r>
              <w:rPr>
                <w:rFonts w:hint="eastAsia" w:ascii="宋体" w:hAnsi="宋体" w:eastAsia="宋体" w:cs="宋体"/>
                <w:color w:val="auto"/>
                <w:sz w:val="28"/>
                <w:szCs w:val="28"/>
                <w:highlight w:val="none"/>
                <w:u w:val="none"/>
                <w:lang w:val="en-US" w:eastAsia="zh-CN"/>
              </w:rPr>
              <w:t>30</w:t>
            </w:r>
            <w:r>
              <w:rPr>
                <w:rFonts w:hint="eastAsia" w:ascii="宋体" w:hAnsi="宋体" w:eastAsia="宋体" w:cs="宋体"/>
                <w:color w:val="auto"/>
                <w:sz w:val="28"/>
                <w:szCs w:val="28"/>
                <w:highlight w:val="none"/>
                <w:u w:val="none"/>
              </w:rPr>
              <w:t>日前</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完成本区小学毕业生信息核对工作</w:t>
            </w:r>
          </w:p>
        </w:tc>
      </w:tr>
      <w:tr>
        <w:tblPrEx>
          <w:tblCellMar>
            <w:top w:w="0" w:type="dxa"/>
            <w:left w:w="10" w:type="dxa"/>
            <w:bottom w:w="0" w:type="dxa"/>
            <w:right w:w="10" w:type="dxa"/>
          </w:tblCellMar>
        </w:tblPrEx>
        <w:trPr>
          <w:trHeight w:val="1163"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5月1日起</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开通义务教育入学服务平台入学政策宣传门户</w:t>
            </w:r>
          </w:p>
        </w:tc>
      </w:tr>
      <w:tr>
        <w:tblPrEx>
          <w:tblCellMar>
            <w:top w:w="0" w:type="dxa"/>
            <w:left w:w="10" w:type="dxa"/>
            <w:bottom w:w="0" w:type="dxa"/>
            <w:right w:w="10" w:type="dxa"/>
          </w:tblCellMar>
        </w:tblPrEx>
        <w:trPr>
          <w:trHeight w:val="1063"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center"/>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5月</w:t>
            </w:r>
            <w:r>
              <w:rPr>
                <w:rFonts w:hint="eastAsia" w:ascii="宋体" w:hAnsi="宋体" w:eastAsia="宋体" w:cs="宋体"/>
                <w:color w:val="auto"/>
                <w:sz w:val="28"/>
                <w:szCs w:val="28"/>
                <w:highlight w:val="none"/>
                <w:u w:val="none"/>
                <w:lang w:val="en-US" w:eastAsia="zh-CN"/>
              </w:rPr>
              <w:t>5</w:t>
            </w:r>
            <w:r>
              <w:rPr>
                <w:rFonts w:hint="eastAsia" w:ascii="宋体" w:hAnsi="宋体" w:eastAsia="宋体" w:cs="宋体"/>
                <w:color w:val="auto"/>
                <w:sz w:val="28"/>
                <w:szCs w:val="28"/>
                <w:highlight w:val="none"/>
                <w:u w:val="none"/>
              </w:rPr>
              <w:t>日至5月31日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完成小学学龄人口信息采集工作</w:t>
            </w:r>
          </w:p>
        </w:tc>
      </w:tr>
      <w:tr>
        <w:tblPrEx>
          <w:tblCellMar>
            <w:top w:w="0" w:type="dxa"/>
            <w:left w:w="10" w:type="dxa"/>
            <w:bottom w:w="0" w:type="dxa"/>
            <w:right w:w="10" w:type="dxa"/>
          </w:tblCellMar>
        </w:tblPrEx>
        <w:trPr>
          <w:trHeight w:val="1554"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center"/>
              <w:textAlignment w:val="auto"/>
              <w:rPr>
                <w:rFonts w:hint="eastAsia" w:ascii="宋体" w:hAnsi="宋体" w:eastAsia="宋体" w:cs="宋体"/>
                <w:color w:val="auto"/>
                <w:sz w:val="28"/>
                <w:szCs w:val="28"/>
                <w:highlight w:val="none"/>
                <w:u w:val="none"/>
              </w:rPr>
            </w:pPr>
            <w:r>
              <w:rPr>
                <w:rFonts w:hint="eastAsia" w:ascii="宋体" w:hAnsi="宋体" w:eastAsia="宋体" w:cs="宋体"/>
                <w:b w:val="0"/>
                <w:bCs w:val="0"/>
                <w:color w:val="auto"/>
                <w:sz w:val="28"/>
                <w:szCs w:val="28"/>
                <w:highlight w:val="none"/>
                <w:u w:val="none"/>
              </w:rPr>
              <w:t>5月</w:t>
            </w:r>
            <w:r>
              <w:rPr>
                <w:rFonts w:hint="eastAsia" w:ascii="宋体" w:hAnsi="宋体" w:eastAsia="宋体" w:cs="宋体"/>
                <w:b w:val="0"/>
                <w:bCs w:val="0"/>
                <w:color w:val="auto"/>
                <w:sz w:val="28"/>
                <w:szCs w:val="28"/>
                <w:highlight w:val="none"/>
                <w:u w:val="none"/>
                <w:lang w:val="en-US" w:eastAsia="zh-CN"/>
              </w:rPr>
              <w:t>15</w:t>
            </w:r>
            <w:r>
              <w:rPr>
                <w:rFonts w:hint="eastAsia" w:ascii="宋体" w:hAnsi="宋体" w:eastAsia="宋体" w:cs="宋体"/>
                <w:b w:val="0"/>
                <w:bCs w:val="0"/>
                <w:color w:val="auto"/>
                <w:sz w:val="28"/>
                <w:szCs w:val="28"/>
                <w:highlight w:val="none"/>
                <w:u w:val="none"/>
              </w:rPr>
              <w:t>日至5</w:t>
            </w:r>
            <w:r>
              <w:rPr>
                <w:rFonts w:hint="eastAsia" w:ascii="宋体" w:hAnsi="宋体" w:eastAsia="宋体" w:cs="宋体"/>
                <w:b w:val="0"/>
                <w:bCs w:val="0"/>
                <w:color w:val="auto"/>
                <w:sz w:val="28"/>
                <w:szCs w:val="28"/>
                <w:highlight w:val="none"/>
                <w:u w:val="none"/>
                <w:lang w:val="en-US" w:eastAsia="zh-CN"/>
              </w:rPr>
              <w:t>月31日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完成非本市户籍适龄儿童接受义务教育证明证件材料审核工作</w:t>
            </w:r>
          </w:p>
        </w:tc>
      </w:tr>
      <w:tr>
        <w:trPr>
          <w:trHeight w:val="1163"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6月</w:t>
            </w:r>
            <w:r>
              <w:rPr>
                <w:rFonts w:hint="eastAsia" w:ascii="宋体" w:hAnsi="宋体" w:eastAsia="宋体" w:cs="宋体"/>
                <w:color w:val="auto"/>
                <w:sz w:val="28"/>
                <w:szCs w:val="28"/>
                <w:highlight w:val="none"/>
                <w:u w:val="none"/>
                <w:lang w:eastAsia="zh-CN"/>
              </w:rPr>
              <w:t>中旬</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学校</w:t>
            </w:r>
            <w:r>
              <w:rPr>
                <w:rFonts w:hint="eastAsia" w:ascii="宋体" w:hAnsi="宋体" w:eastAsia="宋体" w:cs="宋体"/>
                <w:color w:val="auto"/>
                <w:sz w:val="28"/>
                <w:szCs w:val="28"/>
                <w:highlight w:val="none"/>
                <w:u w:val="none"/>
                <w:lang w:eastAsia="zh-CN"/>
              </w:rPr>
              <w:t>（含民办学校）</w:t>
            </w:r>
            <w:r>
              <w:rPr>
                <w:rFonts w:hint="eastAsia" w:ascii="宋体" w:hAnsi="宋体" w:eastAsia="宋体" w:cs="宋体"/>
                <w:color w:val="auto"/>
                <w:sz w:val="28"/>
                <w:szCs w:val="28"/>
                <w:highlight w:val="none"/>
                <w:u w:val="none"/>
              </w:rPr>
              <w:t>公布入学报名时间和报名条件及</w:t>
            </w:r>
            <w:r>
              <w:rPr>
                <w:rFonts w:hint="eastAsia" w:ascii="宋体" w:hAnsi="宋体" w:eastAsia="宋体" w:cs="宋体"/>
                <w:color w:val="auto"/>
                <w:sz w:val="28"/>
                <w:szCs w:val="28"/>
                <w:highlight w:val="none"/>
                <w:u w:val="none"/>
                <w:lang w:eastAsia="zh-CN"/>
              </w:rPr>
              <w:t>所需</w:t>
            </w:r>
            <w:r>
              <w:rPr>
                <w:rFonts w:hint="eastAsia" w:ascii="宋体" w:hAnsi="宋体" w:eastAsia="宋体" w:cs="宋体"/>
                <w:color w:val="auto"/>
                <w:sz w:val="28"/>
                <w:szCs w:val="28"/>
                <w:highlight w:val="none"/>
                <w:u w:val="none"/>
              </w:rPr>
              <w:t>材料</w:t>
            </w:r>
          </w:p>
        </w:tc>
      </w:tr>
      <w:tr>
        <w:tblPrEx>
          <w:tblCellMar>
            <w:top w:w="0" w:type="dxa"/>
            <w:left w:w="10" w:type="dxa"/>
            <w:bottom w:w="0" w:type="dxa"/>
            <w:right w:w="10" w:type="dxa"/>
          </w:tblCellMar>
        </w:tblPrEx>
        <w:trPr>
          <w:trHeight w:val="1163"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宋体" w:hAnsi="宋体" w:eastAsia="宋体" w:cs="宋体"/>
                <w:b/>
                <w:color w:val="auto"/>
                <w:kern w:val="2"/>
                <w:sz w:val="28"/>
                <w:szCs w:val="28"/>
                <w:highlight w:val="none"/>
                <w:u w:val="none"/>
                <w:lang w:val="en-US" w:eastAsia="zh-CN" w:bidi="ar-SA"/>
              </w:rPr>
            </w:pPr>
            <w:r>
              <w:rPr>
                <w:rFonts w:hint="eastAsia" w:ascii="宋体" w:hAnsi="宋体" w:eastAsia="宋体" w:cs="宋体"/>
                <w:b w:val="0"/>
                <w:color w:val="auto"/>
                <w:kern w:val="2"/>
                <w:sz w:val="28"/>
                <w:szCs w:val="28"/>
                <w:highlight w:val="none"/>
                <w:u w:val="none"/>
                <w:lang w:val="en-US" w:eastAsia="zh-CN" w:bidi="ar-SA"/>
              </w:rPr>
              <w:t>6月17日至6月18日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小学审核入学相关材料</w:t>
            </w:r>
          </w:p>
        </w:tc>
      </w:tr>
      <w:tr>
        <w:tblPrEx>
          <w:tblCellMar>
            <w:top w:w="0" w:type="dxa"/>
            <w:left w:w="10" w:type="dxa"/>
            <w:bottom w:w="0" w:type="dxa"/>
            <w:right w:w="10" w:type="dxa"/>
          </w:tblCellMar>
        </w:tblPrEx>
        <w:trPr>
          <w:trHeight w:val="1163"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center"/>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6月</w:t>
            </w:r>
            <w:r>
              <w:rPr>
                <w:rFonts w:hint="eastAsia" w:ascii="宋体" w:hAnsi="宋体" w:eastAsia="宋体" w:cs="宋体"/>
                <w:color w:val="auto"/>
                <w:sz w:val="28"/>
                <w:szCs w:val="28"/>
                <w:highlight w:val="none"/>
                <w:u w:val="none"/>
                <w:lang w:val="en-US" w:eastAsia="zh-CN"/>
              </w:rPr>
              <w:t>19</w:t>
            </w:r>
            <w:r>
              <w:rPr>
                <w:rFonts w:hint="eastAsia" w:ascii="宋体" w:hAnsi="宋体" w:eastAsia="宋体" w:cs="宋体"/>
                <w:color w:val="auto"/>
                <w:sz w:val="28"/>
                <w:szCs w:val="28"/>
                <w:highlight w:val="none"/>
                <w:u w:val="none"/>
              </w:rPr>
              <w:t>日</w:t>
            </w:r>
            <w:r>
              <w:rPr>
                <w:rFonts w:hint="eastAsia" w:ascii="宋体" w:hAnsi="宋体" w:eastAsia="宋体" w:cs="宋体"/>
                <w:color w:val="auto"/>
                <w:sz w:val="28"/>
                <w:szCs w:val="28"/>
                <w:highlight w:val="none"/>
                <w:u w:val="none"/>
                <w:lang w:eastAsia="zh-CN"/>
              </w:rPr>
              <w:t>至</w:t>
            </w:r>
            <w:r>
              <w:rPr>
                <w:rFonts w:hint="eastAsia" w:ascii="宋体" w:hAnsi="宋体" w:eastAsia="宋体" w:cs="宋体"/>
                <w:color w:val="auto"/>
                <w:sz w:val="28"/>
                <w:szCs w:val="28"/>
                <w:highlight w:val="none"/>
                <w:u w:val="none"/>
              </w:rPr>
              <w:t>7月</w:t>
            </w:r>
            <w:r>
              <w:rPr>
                <w:rFonts w:hint="eastAsia" w:ascii="宋体" w:hAnsi="宋体" w:eastAsia="宋体" w:cs="宋体"/>
                <w:color w:val="auto"/>
                <w:sz w:val="28"/>
                <w:szCs w:val="28"/>
                <w:highlight w:val="none"/>
                <w:u w:val="none"/>
                <w:lang w:val="en-US" w:eastAsia="zh-CN"/>
              </w:rPr>
              <w:t>7</w:t>
            </w:r>
            <w:r>
              <w:rPr>
                <w:rFonts w:hint="eastAsia" w:ascii="宋体" w:hAnsi="宋体" w:eastAsia="宋体" w:cs="宋体"/>
                <w:color w:val="auto"/>
                <w:sz w:val="28"/>
                <w:szCs w:val="28"/>
                <w:highlight w:val="none"/>
                <w:u w:val="none"/>
              </w:rPr>
              <w:t>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区教委审批一年级新生入学名册</w:t>
            </w:r>
          </w:p>
        </w:tc>
      </w:tr>
      <w:tr>
        <w:tblPrEx>
          <w:tblCellMar>
            <w:top w:w="0" w:type="dxa"/>
            <w:left w:w="10" w:type="dxa"/>
            <w:bottom w:w="0" w:type="dxa"/>
            <w:right w:w="10" w:type="dxa"/>
          </w:tblCellMar>
        </w:tblPrEx>
        <w:trPr>
          <w:trHeight w:val="1194" w:hRule="atLeast"/>
        </w:trPr>
        <w:tc>
          <w:tcPr>
            <w:tcW w:w="31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7月上旬</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各小学、特殊教育学校发放新生</w:t>
            </w:r>
          </w:p>
          <w:p>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《入学通知书》</w:t>
            </w:r>
          </w:p>
        </w:tc>
      </w:tr>
    </w:tbl>
    <w:p>
      <w:pPr>
        <w:keepNext w:val="0"/>
        <w:keepLines w:val="0"/>
        <w:pageBreakBefore w:val="0"/>
        <w:numPr>
          <w:ilvl w:val="0"/>
          <w:numId w:val="0"/>
        </w:numPr>
        <w:suppressAutoHyphens/>
        <w:kinsoku/>
        <w:topLinePunct w:val="0"/>
        <w:autoSpaceDE/>
        <w:autoSpaceDN/>
        <w:bidi w:val="0"/>
        <w:spacing w:line="520" w:lineRule="exact"/>
        <w:ind w:firstLine="640" w:firstLineChars="200"/>
        <w:jc w:val="left"/>
        <w:rPr>
          <w:rFonts w:hint="eastAsia" w:ascii="黑体" w:hAnsi="黑体" w:eastAsia="黑体" w:cs="黑体"/>
          <w:color w:val="auto"/>
          <w:sz w:val="32"/>
          <w:szCs w:val="32"/>
          <w:highlight w:val="none"/>
          <w:u w:val="none"/>
          <w:lang w:eastAsia="zh-CN"/>
        </w:rPr>
      </w:pPr>
    </w:p>
    <w:p>
      <w:pPr>
        <w:keepNext w:val="0"/>
        <w:keepLines w:val="0"/>
        <w:pageBreakBefore w:val="0"/>
        <w:numPr>
          <w:ilvl w:val="0"/>
          <w:numId w:val="0"/>
        </w:numPr>
        <w:suppressAutoHyphens/>
        <w:kinsoku/>
        <w:topLinePunct w:val="0"/>
        <w:autoSpaceDE/>
        <w:autoSpaceDN/>
        <w:bidi w:val="0"/>
        <w:spacing w:line="520" w:lineRule="exact"/>
        <w:ind w:firstLine="640" w:firstLineChars="200"/>
        <w:jc w:val="left"/>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eastAsia="zh-CN"/>
        </w:rPr>
        <w:t>七、</w:t>
      </w:r>
      <w:r>
        <w:rPr>
          <w:rFonts w:hint="eastAsia" w:ascii="黑体" w:hAnsi="黑体" w:eastAsia="黑体" w:cs="黑体"/>
          <w:color w:val="auto"/>
          <w:sz w:val="32"/>
          <w:szCs w:val="32"/>
          <w:highlight w:val="none"/>
          <w:u w:val="none"/>
        </w:rPr>
        <w:t>怀柔区</w:t>
      </w:r>
      <w:r>
        <w:rPr>
          <w:rFonts w:hint="eastAsia" w:ascii="黑体" w:hAnsi="黑体" w:eastAsia="黑体" w:cs="黑体"/>
          <w:color w:val="auto"/>
          <w:sz w:val="32"/>
          <w:szCs w:val="32"/>
          <w:highlight w:val="none"/>
          <w:u w:val="none"/>
          <w:lang w:eastAsia="zh-CN"/>
        </w:rPr>
        <w:t>城区</w:t>
      </w:r>
      <w:r>
        <w:rPr>
          <w:rFonts w:hint="eastAsia" w:ascii="黑体" w:hAnsi="黑体" w:eastAsia="黑体" w:cs="黑体"/>
          <w:color w:val="auto"/>
          <w:sz w:val="32"/>
          <w:szCs w:val="32"/>
          <w:highlight w:val="none"/>
          <w:u w:val="none"/>
          <w:lang w:val="en-US" w:eastAsia="zh-CN"/>
        </w:rPr>
        <w:t>2023年</w:t>
      </w:r>
      <w:r>
        <w:rPr>
          <w:rFonts w:hint="eastAsia" w:ascii="黑体" w:hAnsi="黑体" w:eastAsia="黑体" w:cs="黑体"/>
          <w:color w:val="auto"/>
          <w:sz w:val="32"/>
          <w:szCs w:val="32"/>
          <w:highlight w:val="none"/>
          <w:u w:val="none"/>
        </w:rPr>
        <w:t>小学</w:t>
      </w:r>
      <w:r>
        <w:rPr>
          <w:rFonts w:hint="eastAsia" w:ascii="黑体" w:hAnsi="黑体" w:eastAsia="黑体" w:cs="黑体"/>
          <w:color w:val="auto"/>
          <w:sz w:val="32"/>
          <w:szCs w:val="32"/>
          <w:highlight w:val="none"/>
          <w:u w:val="none"/>
          <w:lang w:eastAsia="zh-CN"/>
        </w:rPr>
        <w:t>入学</w:t>
      </w:r>
      <w:r>
        <w:rPr>
          <w:rFonts w:hint="eastAsia" w:ascii="黑体" w:hAnsi="黑体" w:eastAsia="黑体" w:cs="黑体"/>
          <w:color w:val="auto"/>
          <w:sz w:val="32"/>
          <w:szCs w:val="32"/>
          <w:highlight w:val="none"/>
          <w:u w:val="none"/>
        </w:rPr>
        <w:t>划片范围示意图</w:t>
      </w:r>
    </w:p>
    <w:p>
      <w:pPr>
        <w:pStyle w:val="2"/>
        <w:numPr>
          <w:ilvl w:val="0"/>
          <w:numId w:val="0"/>
        </w:numPr>
        <w:jc w:val="center"/>
        <w:rPr>
          <w:rFonts w:hint="eastAsia" w:eastAsia="宋体"/>
          <w:lang w:eastAsia="zh-CN"/>
        </w:rPr>
      </w:pPr>
      <w:r>
        <w:rPr>
          <w:rFonts w:hint="eastAsia" w:eastAsia="宋体"/>
          <w:lang w:eastAsia="zh-CN"/>
        </w:rPr>
        <w:drawing>
          <wp:inline distT="0" distB="0" distL="114300" distR="114300">
            <wp:extent cx="5557520" cy="7486015"/>
            <wp:effectExtent l="0" t="0" r="5080" b="635"/>
            <wp:docPr id="10" name="图片 1" descr="ef1bf78abc6660cd493f1af6d674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ef1bf78abc6660cd493f1af6d674c93"/>
                    <pic:cNvPicPr>
                      <a:picLocks noChangeAspect="1"/>
                    </pic:cNvPicPr>
                  </pic:nvPicPr>
                  <pic:blipFill>
                    <a:blip r:embed="rId6"/>
                    <a:stretch>
                      <a:fillRect/>
                    </a:stretch>
                  </pic:blipFill>
                  <pic:spPr>
                    <a:xfrm>
                      <a:off x="0" y="0"/>
                      <a:ext cx="5557520" cy="7486015"/>
                    </a:xfrm>
                    <a:prstGeom prst="rect">
                      <a:avLst/>
                    </a:prstGeom>
                    <a:noFill/>
                    <a:ln w="9525">
                      <a:noFill/>
                    </a:ln>
                  </pic:spPr>
                </pic:pic>
              </a:graphicData>
            </a:graphic>
          </wp:inline>
        </w:drawing>
      </w:r>
    </w:p>
    <w:p>
      <w:pPr>
        <w:keepNext w:val="0"/>
        <w:keepLines w:val="0"/>
        <w:pageBreakBefore w:val="0"/>
        <w:widowControl w:val="0"/>
        <w:suppressAutoHyphens/>
        <w:kinsoku/>
        <w:wordWrap/>
        <w:overflowPunct/>
        <w:topLinePunct w:val="0"/>
        <w:autoSpaceDE/>
        <w:autoSpaceDN/>
        <w:bidi w:val="0"/>
        <w:adjustRightInd/>
        <w:snapToGrid/>
        <w:spacing w:line="538" w:lineRule="atLeast"/>
        <w:ind w:left="0" w:leftChars="0" w:right="0" w:rightChars="0" w:firstLine="0" w:firstLineChars="0"/>
        <w:jc w:val="center"/>
        <w:textAlignment w:val="auto"/>
        <w:outlineLvl w:val="9"/>
      </w:pPr>
      <w:r>
        <w:rPr>
          <w:rFonts w:hint="eastAsia" w:eastAsia="宋体"/>
          <w:highlight w:val="none"/>
          <w:u w:val="none"/>
          <w:lang w:eastAsia="zh-CN"/>
        </w:rPr>
        <w:drawing>
          <wp:inline distT="0" distB="0" distL="114300" distR="114300">
            <wp:extent cx="5465445" cy="7724775"/>
            <wp:effectExtent l="0" t="0" r="1905" b="9525"/>
            <wp:docPr id="9" name="图片 2" descr="实验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实验二图"/>
                    <pic:cNvPicPr>
                      <a:picLocks noChangeAspect="1"/>
                    </pic:cNvPicPr>
                  </pic:nvPicPr>
                  <pic:blipFill>
                    <a:blip r:embed="rId7"/>
                    <a:stretch>
                      <a:fillRect/>
                    </a:stretch>
                  </pic:blipFill>
                  <pic:spPr>
                    <a:xfrm>
                      <a:off x="0" y="0"/>
                      <a:ext cx="5465445" cy="7724775"/>
                    </a:xfrm>
                    <a:prstGeom prst="rect">
                      <a:avLst/>
                    </a:prstGeom>
                    <a:noFill/>
                    <a:ln w="9525">
                      <a:noFill/>
                    </a:ln>
                  </pic:spPr>
                </pic:pic>
              </a:graphicData>
            </a:graphic>
          </wp:inline>
        </w:drawing>
      </w:r>
    </w:p>
    <w:sectPr>
      <w:headerReference r:id="rId3" w:type="default"/>
      <w:footerReference r:id="rId4"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C51A9C-8125-4E55-B71B-0EFDA24C65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41463C9-F46C-40A0-85E4-207D8AE6B1CB}"/>
  </w:font>
  <w:font w:name="方正小标宋_GBK">
    <w:panose1 w:val="02000000000000000000"/>
    <w:charset w:val="86"/>
    <w:family w:val="auto"/>
    <w:pitch w:val="default"/>
    <w:sig w:usb0="A00002BF" w:usb1="38CF7CFA" w:usb2="00082016" w:usb3="00000000" w:csb0="00040001" w:csb1="00000000"/>
    <w:embedRegular r:id="rId3" w:fontKey="{C6B74610-C633-44F5-AEBA-E043159AA42F}"/>
  </w:font>
  <w:font w:name="仿宋_GB2312">
    <w:panose1 w:val="02010609030101010101"/>
    <w:charset w:val="86"/>
    <w:family w:val="auto"/>
    <w:pitch w:val="default"/>
    <w:sig w:usb0="00000001" w:usb1="080E0000" w:usb2="00000000" w:usb3="00000000" w:csb0="00040000" w:csb1="00000000"/>
    <w:embedRegular r:id="rId4" w:fontKey="{9C8D5366-2706-4BA4-A869-310E2FD7128B}"/>
  </w:font>
  <w:font w:name="Arial Unicode MS">
    <w:panose1 w:val="020B0604020202020204"/>
    <w:charset w:val="86"/>
    <w:family w:val="auto"/>
    <w:pitch w:val="default"/>
    <w:sig w:usb0="FFFFFFFF" w:usb1="E9FFFFFF" w:usb2="0000003F" w:usb3="00000000" w:csb0="603F01FF" w:csb1="FFFF0000"/>
    <w:embedRegular r:id="rId5" w:fontKey="{4BE7690F-3CF3-41DE-820F-707B70FBBFC2}"/>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embedRegular r:id="rId6" w:fontKey="{3CFF9515-AC0C-44A2-A712-331DBA18F813}"/>
  </w:font>
  <w:font w:name="FangSong_GB2312">
    <w:altName w:val="仿宋_GB2312"/>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-354965</wp:posOffset>
              </wp:positionV>
              <wp:extent cx="1828800" cy="3467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346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- 36 -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27.95pt;height:27.3pt;width:144pt;mso-position-horizontal:outside;mso-position-horizontal-relative:margin;mso-wrap-style:none;z-index:251659264;mso-width-relative:page;mso-height-relative:page;" filled="f" stroked="f" coordsize="21600,21600" o:gfxdata="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kEbCdcAAAAHAQAADwAAAAAAAAABACAAAAAiAAAAZHJzL2Rvd25yZXYu&#10;eG1sUEsBAhQAFAAAAAgAh07iQDXpfjA1AgAAYAQAAA4AAAAAAAAAAQAgAAAAJgEAAGRycy9lMm9E&#10;b2MueG1sUEsFBgAAAAAGAAYAWQEAAM0FAAAAAA==&#10;">
              <v:fill on="f" focussize="0,0"/>
              <v:stroke on="f" weight="0.5pt"/>
              <v:imagedata o:title=""/>
              <o:lock v:ext="edit" aspectratio="f"/>
              <v:textbox inset="0mm,0mm,0mm,0mm">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- 36 -</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NzkxYzE1NTNhZjc0YzgwZGM2NTc0OTI3MDcwNWQifQ=="/>
  </w:docVars>
  <w:rsids>
    <w:rsidRoot w:val="3DFB0105"/>
    <w:rsid w:val="1155450E"/>
    <w:rsid w:val="13976066"/>
    <w:rsid w:val="2B2F3F23"/>
    <w:rsid w:val="3DFB0105"/>
    <w:rsid w:val="47CB141F"/>
    <w:rsid w:val="69713E2F"/>
    <w:rsid w:val="789759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Calibri"/>
      <w:color w:val="000000"/>
      <w:kern w:val="2"/>
      <w:sz w:val="21"/>
      <w:szCs w:val="21"/>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toc 1"/>
    <w:next w:val="1"/>
    <w:qFormat/>
    <w:uiPriority w:val="0"/>
    <w:pPr>
      <w:widowControl/>
      <w:wordWrap w:val="0"/>
      <w:autoSpaceDE/>
      <w:autoSpaceDN/>
      <w:spacing w:before="0" w:after="0" w:line="240" w:lineRule="auto"/>
      <w:ind w:left="0" w:firstLine="0"/>
      <w:jc w:val="both"/>
    </w:pPr>
    <w:rPr>
      <w:rFonts w:ascii="Times New Roman" w:hAnsi="Times New Roman" w:eastAsia="宋体"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2463</Words>
  <Characters>2517</Characters>
  <Lines>0</Lines>
  <Paragraphs>0</Paragraphs>
  <TotalTime>5</TotalTime>
  <ScaleCrop>false</ScaleCrop>
  <LinksUpToDate>false</LinksUpToDate>
  <CharactersWithSpaces>2517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2023-04-28T02:42:00Z</dcterms:created>
  <dc:creator>赵长君</dc:creator>
  <cp:lastModifiedBy> 祺</cp:lastModifiedBy>
  <dcterms:modified xsi:type="dcterms:W3CDTF">2023-04-28T08:00:42Z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CD1EC6CC26BA48D1AE5B444AC45998C7_13</vt:lpwstr>
  </property>
</Properties>
</file>