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ind w:left="0" w:leftChars="0"/>
        <w:textAlignment w:val="auto"/>
        <w:outlineLvl w:val="9"/>
        <w:rPr>
          <w:rFonts w:hint="eastAsia" w:ascii="黑体" w:hAnsi="黑体" w:eastAsia="黑体" w:cs="黑体"/>
          <w:sz w:val="32"/>
          <w:szCs w:val="32"/>
        </w:rPr>
      </w:pPr>
      <w:r>
        <w:rPr>
          <w:rFonts w:hint="eastAsia" w:ascii="黑体" w:hAnsi="黑体" w:eastAsia="黑体" w:cs="黑体"/>
          <w:sz w:val="32"/>
          <w:szCs w:val="32"/>
        </w:rPr>
        <w:t>附件4</w:t>
      </w:r>
    </w:p>
    <w:p>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outlineLvl w:val="9"/>
        <w:rPr>
          <w:rFonts w:hint="eastAsia" w:ascii="方正小标宋简体" w:hAnsi="方正小标宋简体" w:eastAsia="方正小标宋简体" w:cs="方正小标宋简体"/>
          <w:sz w:val="44"/>
          <w:szCs w:val="44"/>
        </w:rPr>
      </w:pPr>
      <w:bookmarkStart w:id="0" w:name="_Toc100423131"/>
    </w:p>
    <w:p>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outlineLvl w:val="9"/>
        <w:rPr>
          <w:rFonts w:hint="eastAsia" w:ascii="方正小标宋简体" w:hAnsi="方正小标宋简体" w:eastAsia="方正小标宋简体" w:cs="方正小标宋简体"/>
          <w:sz w:val="44"/>
          <w:szCs w:val="44"/>
        </w:rPr>
      </w:pPr>
      <w:bookmarkStart w:id="5" w:name="_GoBack"/>
      <w:r>
        <w:rPr>
          <w:rFonts w:hint="eastAsia" w:ascii="方正小标宋简体" w:hAnsi="方正小标宋简体" w:eastAsia="方正小标宋简体" w:cs="方正小标宋简体"/>
          <w:sz w:val="44"/>
          <w:szCs w:val="44"/>
        </w:rPr>
        <w:t>环京周边蔬菜生产基地建设四方协议</w:t>
      </w:r>
      <w:bookmarkEnd w:id="0"/>
    </w:p>
    <w:bookmarkEnd w:id="5"/>
    <w:p>
      <w:pPr>
        <w:keepNext w:val="0"/>
        <w:keepLines w:val="0"/>
        <w:pageBreakBefore w:val="0"/>
        <w:widowControl w:val="0"/>
        <w:kinsoku/>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中央</w:t>
      </w:r>
      <w:r>
        <w:rPr>
          <w:rFonts w:hint="eastAsia" w:ascii="仿宋_GB2312" w:hAnsi="仿宋_GB2312" w:eastAsia="仿宋_GB2312" w:cs="仿宋_GB2312"/>
          <w:sz w:val="32"/>
          <w:szCs w:val="32"/>
          <w:lang w:eastAsia="zh-CN"/>
        </w:rPr>
        <w:t>、国务院决策部署</w:t>
      </w:r>
      <w:r>
        <w:rPr>
          <w:rFonts w:hint="eastAsia" w:ascii="仿宋_GB2312" w:hAnsi="仿宋_GB2312" w:eastAsia="仿宋_GB2312" w:cs="仿宋_GB2312"/>
          <w:sz w:val="32"/>
          <w:szCs w:val="32"/>
        </w:rPr>
        <w:t>，做好环京周边地区蔬菜生产基地建设，北京市农业农村局、津冀农业农村部门、基地所在地县级农业农村部门、基地经营主体本着“优势互补、市场导向、保质保安、稳产保供、企业主体、合作共赢”的原则，经沟通协商，达成如下协议：</w:t>
      </w:r>
    </w:p>
    <w:p>
      <w:pPr>
        <w:keepNext w:val="0"/>
        <w:keepLines w:val="0"/>
        <w:pageBreakBefore w:val="0"/>
        <w:widowControl w:val="0"/>
        <w:kinsoku/>
        <w:overflowPunct/>
        <w:topLinePunct w:val="0"/>
        <w:autoSpaceDE/>
        <w:autoSpaceDN/>
        <w:bidi w:val="0"/>
        <w:adjustRightInd/>
        <w:snapToGrid/>
        <w:spacing w:line="580" w:lineRule="exact"/>
        <w:ind w:left="0" w:lef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一、合作内容</w:t>
      </w:r>
    </w:p>
    <w:p>
      <w:pPr>
        <w:keepNext w:val="0"/>
        <w:keepLines w:val="0"/>
        <w:pageBreakBefore w:val="0"/>
        <w:widowControl w:val="0"/>
        <w:kinsoku/>
        <w:overflowPunct/>
        <w:topLinePunct w:val="0"/>
        <w:autoSpaceDE/>
        <w:autoSpaceDN/>
        <w:bidi w:val="0"/>
        <w:adjustRightInd/>
        <w:snapToGrid/>
        <w:spacing w:line="580" w:lineRule="exact"/>
        <w:ind w:left="0" w:leftChars="0" w:firstLine="640" w:firstLineChars="200"/>
        <w:textAlignment w:val="auto"/>
        <w:outlineLvl w:val="9"/>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（一）共建供京蔬菜基地</w:t>
      </w:r>
    </w:p>
    <w:p>
      <w:pPr>
        <w:keepNext w:val="0"/>
        <w:keepLines w:val="0"/>
        <w:pageBreakBefore w:val="0"/>
        <w:widowControl w:val="0"/>
        <w:kinsoku/>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保障首都市场蔬菜“日常供得稳、应急有保障”为目标，在津冀等环京周边地区支持建设300亩左右蔬菜生产基地210个，总面积6万亩左右。通过建立稳定的产销合作关系和应急调配机制，切实提高首都市场蔬菜日常供应和应急保障能力。</w:t>
      </w:r>
    </w:p>
    <w:p>
      <w:pPr>
        <w:keepNext w:val="0"/>
        <w:keepLines w:val="0"/>
        <w:pageBreakBefore w:val="0"/>
        <w:widowControl w:val="0"/>
        <w:kinsoku/>
        <w:overflowPunct/>
        <w:topLinePunct w:val="0"/>
        <w:autoSpaceDE/>
        <w:autoSpaceDN/>
        <w:bidi w:val="0"/>
        <w:adjustRightInd/>
        <w:snapToGrid/>
        <w:spacing w:line="580" w:lineRule="exact"/>
        <w:ind w:left="0" w:leftChars="0" w:firstLine="640" w:firstLineChars="200"/>
        <w:textAlignment w:val="auto"/>
        <w:outlineLvl w:val="9"/>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（二）确保质量安全</w:t>
      </w:r>
    </w:p>
    <w:p>
      <w:pPr>
        <w:keepNext w:val="0"/>
        <w:keepLines w:val="0"/>
        <w:pageBreakBefore w:val="0"/>
        <w:widowControl w:val="0"/>
        <w:kinsoku/>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同推进蔬菜等农产品质量可追溯制度和检测信息共享，实现蔬菜种植、运输、加工、销售、消费全流程的信息采集、处理、追溯和预警，保障农产品质量安全，共同打造统一源头管控技术标准、统一检测与监管标准的绿色优质安全蔬菜生产基地。</w:t>
      </w:r>
    </w:p>
    <w:p>
      <w:pPr>
        <w:keepNext w:val="0"/>
        <w:keepLines w:val="0"/>
        <w:pageBreakBefore w:val="0"/>
        <w:widowControl w:val="0"/>
        <w:kinsoku/>
        <w:overflowPunct/>
        <w:topLinePunct w:val="0"/>
        <w:autoSpaceDE/>
        <w:autoSpaceDN/>
        <w:bidi w:val="0"/>
        <w:adjustRightInd/>
        <w:snapToGrid/>
        <w:spacing w:line="580" w:lineRule="exact"/>
        <w:ind w:left="0" w:leftChars="0" w:firstLine="640" w:firstLineChars="200"/>
        <w:textAlignment w:val="auto"/>
        <w:outlineLvl w:val="9"/>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（三）做好产销对接</w:t>
      </w:r>
    </w:p>
    <w:p>
      <w:pPr>
        <w:keepNext w:val="0"/>
        <w:keepLines w:val="0"/>
        <w:pageBreakBefore w:val="0"/>
        <w:widowControl w:val="0"/>
        <w:kinsoku/>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京津冀三地农产品产销信息采集、分析及交流共享，建立蔬菜基地产销监测体系和区域间信息共享机制，通过农产品产销信息采集系统实时上报生产销售数据，为三地农业生产提供市场行情及预测预警服务。围绕生产和市场主体需求，开展多种形式的产销对接活动，积极引导产销主体建立长期稳定的产销对接关系；做好蔬菜进京价格管控，坚决杜绝哄抬物价等行为。</w:t>
      </w:r>
    </w:p>
    <w:p>
      <w:pPr>
        <w:keepNext w:val="0"/>
        <w:keepLines w:val="0"/>
        <w:pageBreakBefore w:val="0"/>
        <w:widowControl w:val="0"/>
        <w:kinsoku/>
        <w:overflowPunct/>
        <w:topLinePunct w:val="0"/>
        <w:autoSpaceDE/>
        <w:autoSpaceDN/>
        <w:bidi w:val="0"/>
        <w:adjustRightInd/>
        <w:snapToGrid/>
        <w:spacing w:line="580" w:lineRule="exact"/>
        <w:ind w:left="0" w:leftChars="0" w:firstLine="640" w:firstLineChars="200"/>
        <w:textAlignment w:val="auto"/>
        <w:outlineLvl w:val="9"/>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（四）加强技术支撑</w:t>
      </w:r>
    </w:p>
    <w:p>
      <w:pPr>
        <w:keepNext w:val="0"/>
        <w:keepLines w:val="0"/>
        <w:pageBreakBefore w:val="0"/>
        <w:widowControl w:val="0"/>
        <w:kinsoku/>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挥区域内中央和地方农业科技资源优势，依托农业院校、科研单位、创新企业等主体，联合当地现有的蔬菜生产科技园区、示范基地，开展品种选育、技术研发、技术集成与示范推广，促进科技创新与成果转化，切实提升基地蔬菜生产标准化水平。</w:t>
      </w:r>
    </w:p>
    <w:p>
      <w:pPr>
        <w:keepNext w:val="0"/>
        <w:keepLines w:val="0"/>
        <w:pageBreakBefore w:val="0"/>
        <w:widowControl w:val="0"/>
        <w:kinsoku/>
        <w:overflowPunct/>
        <w:topLinePunct w:val="0"/>
        <w:autoSpaceDE/>
        <w:autoSpaceDN/>
        <w:bidi w:val="0"/>
        <w:adjustRightInd/>
        <w:snapToGrid/>
        <w:spacing w:line="580" w:lineRule="exact"/>
        <w:ind w:left="0" w:lef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二、各方职责</w:t>
      </w:r>
    </w:p>
    <w:p>
      <w:pPr>
        <w:keepNext w:val="0"/>
        <w:keepLines w:val="0"/>
        <w:pageBreakBefore w:val="0"/>
        <w:widowControl w:val="0"/>
        <w:kinsoku/>
        <w:overflowPunct/>
        <w:topLinePunct w:val="0"/>
        <w:autoSpaceDE/>
        <w:autoSpaceDN/>
        <w:bidi w:val="0"/>
        <w:adjustRightInd/>
        <w:snapToGrid/>
        <w:spacing w:line="580" w:lineRule="exact"/>
        <w:ind w:left="0" w:leftChars="0" w:firstLine="640" w:firstLineChars="200"/>
        <w:textAlignment w:val="auto"/>
        <w:outlineLvl w:val="9"/>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（一）北京市农业农村局</w:t>
      </w:r>
    </w:p>
    <w:p>
      <w:pPr>
        <w:keepNext w:val="0"/>
        <w:keepLines w:val="0"/>
        <w:pageBreakBefore w:val="0"/>
        <w:widowControl w:val="0"/>
        <w:kinsoku/>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完善基地建设沟通机制。与北京市财政、商务等部门成立工作领导小组，会同津冀农业农村等部门研究制定基地建设方案、管理办法等制度性文件，设立专项奖补资金，确保基地建设平稳高效推进。</w:t>
      </w:r>
    </w:p>
    <w:p>
      <w:pPr>
        <w:keepNext w:val="0"/>
        <w:keepLines w:val="0"/>
        <w:pageBreakBefore w:val="0"/>
        <w:widowControl w:val="0"/>
        <w:kinsoku/>
        <w:overflowPunct/>
        <w:topLinePunct w:val="0"/>
        <w:autoSpaceDE/>
        <w:autoSpaceDN/>
        <w:bidi w:val="0"/>
        <w:adjustRightInd/>
        <w:snapToGrid/>
        <w:spacing w:line="580" w:lineRule="exact"/>
        <w:ind w:left="0" w:leftChars="0" w:firstLine="640" w:firstLineChars="200"/>
        <w:textAlignment w:val="auto"/>
        <w:outlineLvl w:val="9"/>
        <w:rPr>
          <w:rFonts w:ascii="仿宋_GB2312" w:eastAsia="仿宋_GB2312"/>
          <w:sz w:val="32"/>
          <w:szCs w:val="32"/>
        </w:rPr>
      </w:pPr>
      <w:r>
        <w:rPr>
          <w:rFonts w:hint="eastAsia" w:ascii="仿宋_GB2312" w:hAnsi="仿宋_GB2312" w:eastAsia="仿宋_GB2312" w:cs="仿宋_GB2312"/>
          <w:sz w:val="32"/>
          <w:szCs w:val="32"/>
        </w:rPr>
        <w:t>参与评审抽验。</w:t>
      </w:r>
      <w:r>
        <w:rPr>
          <w:rFonts w:hint="eastAsia" w:ascii="仿宋_GB2312" w:eastAsia="仿宋_GB2312"/>
          <w:sz w:val="32"/>
          <w:szCs w:val="32"/>
        </w:rPr>
        <w:t>北京市农业农村局全程参与基地遴选和年终考评，会同</w:t>
      </w:r>
      <w:r>
        <w:rPr>
          <w:rFonts w:ascii="仿宋_GB2312" w:eastAsia="仿宋_GB2312"/>
          <w:sz w:val="32"/>
          <w:szCs w:val="32"/>
        </w:rPr>
        <w:t>津冀农业农村部门共同确保相关工作</w:t>
      </w:r>
      <w:r>
        <w:rPr>
          <w:rFonts w:hint="eastAsia" w:ascii="仿宋_GB2312" w:eastAsia="仿宋_GB2312"/>
          <w:sz w:val="32"/>
          <w:szCs w:val="32"/>
        </w:rPr>
        <w:t>公平公正</w:t>
      </w:r>
      <w:r>
        <w:rPr>
          <w:rFonts w:hint="eastAsia" w:ascii="仿宋_GB2312" w:eastAsia="仿宋_GB2312"/>
          <w:sz w:val="32"/>
          <w:szCs w:val="32"/>
          <w:lang w:eastAsia="zh-CN"/>
        </w:rPr>
        <w:t>开展</w:t>
      </w:r>
      <w:r>
        <w:rPr>
          <w:rFonts w:hint="eastAsia" w:ascii="仿宋_GB2312" w:eastAsia="仿宋_GB2312"/>
          <w:sz w:val="32"/>
          <w:szCs w:val="32"/>
        </w:rPr>
        <w:t>；不定期组织专家到蔬菜生产基地开展现场抽查核验。</w:t>
      </w:r>
    </w:p>
    <w:p>
      <w:pPr>
        <w:keepNext w:val="0"/>
        <w:keepLines w:val="0"/>
        <w:pageBreakBefore w:val="0"/>
        <w:widowControl w:val="0"/>
        <w:kinsoku/>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建立应急调配机制。加强与本市商务、交通、公安和市场监管等部门以及津冀农业农村等部门的对接沟通，应急状况下，协调进京蔬菜的货源组织，配合做好质量监管、流通、销售等工作。</w:t>
      </w:r>
    </w:p>
    <w:p>
      <w:pPr>
        <w:keepNext w:val="0"/>
        <w:keepLines w:val="0"/>
        <w:pageBreakBefore w:val="0"/>
        <w:widowControl w:val="0"/>
        <w:kinsoku/>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强化技术引领。引导支持在京农业院校、科研单位、技术推广部门与基地所在地加强技术交流合作，鼓励经营主体提升基地建设标准化水平。</w:t>
      </w:r>
    </w:p>
    <w:p>
      <w:pPr>
        <w:keepNext w:val="0"/>
        <w:keepLines w:val="0"/>
        <w:pageBreakBefore w:val="0"/>
        <w:widowControl w:val="0"/>
        <w:kinsoku/>
        <w:overflowPunct/>
        <w:topLinePunct w:val="0"/>
        <w:autoSpaceDE/>
        <w:autoSpaceDN/>
        <w:bidi w:val="0"/>
        <w:adjustRightInd/>
        <w:snapToGrid/>
        <w:spacing w:line="580" w:lineRule="exact"/>
        <w:ind w:left="0" w:leftChars="0" w:firstLine="640" w:firstLineChars="200"/>
        <w:textAlignment w:val="auto"/>
        <w:outlineLvl w:val="9"/>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（二）津冀农业农村部门</w:t>
      </w:r>
    </w:p>
    <w:p>
      <w:pPr>
        <w:keepNext w:val="0"/>
        <w:keepLines w:val="0"/>
        <w:pageBreakBefore w:val="0"/>
        <w:widowControl w:val="0"/>
        <w:kinsoku/>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压实主体责任。</w:t>
      </w:r>
      <w:bookmarkStart w:id="1" w:name="_Hlk92205307"/>
      <w:r>
        <w:rPr>
          <w:rFonts w:hint="eastAsia" w:ascii="仿宋_GB2312" w:hAnsi="仿宋_GB2312" w:eastAsia="仿宋_GB2312" w:cs="仿宋_GB2312"/>
          <w:sz w:val="32"/>
          <w:szCs w:val="32"/>
        </w:rPr>
        <w:t>配合工作领导小组，组织专门力量，精心谋划部署和组织开展基地遴选、管理和验收工作，</w:t>
      </w:r>
      <w:bookmarkStart w:id="2" w:name="_Hlk92205402"/>
      <w:r>
        <w:rPr>
          <w:rFonts w:hint="eastAsia" w:ascii="仿宋_GB2312" w:hAnsi="仿宋_GB2312" w:eastAsia="仿宋_GB2312" w:cs="仿宋_GB2312"/>
          <w:sz w:val="32"/>
          <w:szCs w:val="32"/>
        </w:rPr>
        <w:t>指导督促基地所在地有关部门履行管理责任，不定期组织专家到蔬菜生产基地开展现场抽查核验。</w:t>
      </w:r>
      <w:bookmarkEnd w:id="1"/>
    </w:p>
    <w:bookmarkEnd w:id="2"/>
    <w:p>
      <w:pPr>
        <w:keepNext w:val="0"/>
        <w:keepLines w:val="0"/>
        <w:pageBreakBefore w:val="0"/>
        <w:widowControl w:val="0"/>
        <w:kinsoku/>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基地遴选。配合工作领导小组，根据生产主体申报情况，组织材料审查与实地考核，按照《环京周边蔬菜生产基地申报遴选指南》要求逐项打分，遴选一批生产有规模、技术有水平、品质有保证、企业有信誉的优质基地。</w:t>
      </w:r>
    </w:p>
    <w:p>
      <w:pPr>
        <w:keepNext w:val="0"/>
        <w:keepLines w:val="0"/>
        <w:pageBreakBefore w:val="0"/>
        <w:widowControl w:val="0"/>
        <w:kinsoku/>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及时组织验收。配合工作领导小组，结合京津冀农产品产销信息管理系统中所报送的有关数据，按照基地建设管理办法、综合评分表等制度文件，</w:t>
      </w:r>
      <w:bookmarkStart w:id="3" w:name="_Hlk92205520"/>
      <w:r>
        <w:rPr>
          <w:rFonts w:hint="eastAsia" w:ascii="仿宋_GB2312" w:hAnsi="仿宋_GB2312" w:eastAsia="仿宋_GB2312" w:cs="仿宋_GB2312"/>
          <w:sz w:val="32"/>
          <w:szCs w:val="32"/>
        </w:rPr>
        <w:t>对基地当年生产销售情况进行综合评价，并将评价结果予以公示。</w:t>
      </w:r>
      <w:bookmarkEnd w:id="3"/>
    </w:p>
    <w:p>
      <w:pPr>
        <w:keepNext w:val="0"/>
        <w:keepLines w:val="0"/>
        <w:pageBreakBefore w:val="0"/>
        <w:widowControl w:val="0"/>
        <w:kinsoku/>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调组织调拨运输。加强与省级有关部门及基地所在地农业农村部门的对接沟通，做好进京蔬菜的日常质量监管、运输、仓储、流通和销售管理等。做好应急状况下蔬菜产地采收和物流运输组织，按要求统一组织基地90%以上货源销往北京市场，监督基地经营主体严格遵守北京对蔬菜价格的管控措施。</w:t>
      </w:r>
    </w:p>
    <w:p>
      <w:pPr>
        <w:keepNext w:val="0"/>
        <w:keepLines w:val="0"/>
        <w:pageBreakBefore w:val="0"/>
        <w:widowControl w:val="0"/>
        <w:kinsoku/>
        <w:overflowPunct/>
        <w:topLinePunct w:val="0"/>
        <w:autoSpaceDE/>
        <w:autoSpaceDN/>
        <w:bidi w:val="0"/>
        <w:adjustRightInd/>
        <w:snapToGrid/>
        <w:spacing w:line="580" w:lineRule="exact"/>
        <w:ind w:left="0" w:leftChars="0" w:firstLine="640" w:firstLineChars="200"/>
        <w:textAlignment w:val="auto"/>
        <w:outlineLvl w:val="9"/>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（三）基地所在地县级农业农村等相关部门</w:t>
      </w:r>
    </w:p>
    <w:p>
      <w:pPr>
        <w:keepNext w:val="0"/>
        <w:keepLines w:val="0"/>
        <w:pageBreakBefore w:val="0"/>
        <w:widowControl w:val="0"/>
        <w:kinsoku/>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日常监管。日常监管生产主体全面落实全程标准化安全生产规定和质量安全可追溯制度，不定期到基地开展现场调研，进行业务和技术指导，加强对入选基地的抽检力度，发现问题及时通报并督促整改，确保基地蔬菜生产经营活动有效开展。</w:t>
      </w:r>
    </w:p>
    <w:p>
      <w:pPr>
        <w:keepNext w:val="0"/>
        <w:keepLines w:val="0"/>
        <w:pageBreakBefore w:val="0"/>
        <w:widowControl w:val="0"/>
        <w:kinsoku/>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完成应急保障任务。应急状况下，全力做好基地蔬菜货源的组织和运输，按要求统一组织基地90%以上货源销往北京市场，且监督基地经营主体严格遵守北京对蔬菜价格的管控措施。</w:t>
      </w:r>
    </w:p>
    <w:p>
      <w:pPr>
        <w:keepNext w:val="0"/>
        <w:keepLines w:val="0"/>
        <w:pageBreakBefore w:val="0"/>
        <w:widowControl w:val="0"/>
        <w:kinsoku/>
        <w:overflowPunct/>
        <w:topLinePunct w:val="0"/>
        <w:autoSpaceDE/>
        <w:autoSpaceDN/>
        <w:bidi w:val="0"/>
        <w:adjustRightInd/>
        <w:snapToGrid/>
        <w:spacing w:line="580" w:lineRule="exact"/>
        <w:ind w:left="0" w:leftChars="0" w:firstLine="640" w:firstLineChars="200"/>
        <w:textAlignment w:val="auto"/>
        <w:outlineLvl w:val="9"/>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（四）基地经营主体</w:t>
      </w:r>
    </w:p>
    <w:p>
      <w:pPr>
        <w:keepNext w:val="0"/>
        <w:keepLines w:val="0"/>
        <w:pageBreakBefore w:val="0"/>
        <w:widowControl w:val="0"/>
        <w:kinsoku/>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保证稳定供应。基地相对集中连片且菜田面积原则由不低于300亩（其中设施蔬菜生产面积较高的，可适当放宽）。生产经营相对成熟，产品以供应北京市场为主。</w:t>
      </w:r>
      <w:bookmarkStart w:id="4" w:name="_Hlk92206972"/>
      <w:r>
        <w:rPr>
          <w:rFonts w:hint="eastAsia" w:ascii="仿宋_GB2312" w:hAnsi="仿宋_GB2312" w:eastAsia="仿宋_GB2312" w:cs="仿宋_GB2312"/>
          <w:sz w:val="32"/>
          <w:szCs w:val="32"/>
        </w:rPr>
        <w:t>日常生产的蔬菜主要供应北京市场，</w:t>
      </w:r>
      <w:bookmarkEnd w:id="4"/>
      <w:r>
        <w:rPr>
          <w:rFonts w:hint="eastAsia" w:ascii="仿宋_GB2312" w:hAnsi="仿宋_GB2312" w:eastAsia="仿宋_GB2312" w:cs="仿宋_GB2312"/>
          <w:sz w:val="32"/>
          <w:szCs w:val="32"/>
        </w:rPr>
        <w:t>应急状况下服从北京市农业农村局、基地所在地相关部门等调配管理，将</w:t>
      </w:r>
      <w:r>
        <w:rPr>
          <w:rFonts w:hint="eastAsia" w:ascii="仿宋_GB2312" w:hAnsi="仿宋_GB2312" w:eastAsia="仿宋_GB2312" w:cs="仿宋_GB2312"/>
          <w:sz w:val="32"/>
          <w:szCs w:val="32"/>
          <w:lang w:eastAsia="zh-CN"/>
        </w:rPr>
        <w:t>基地</w:t>
      </w:r>
      <w:r>
        <w:rPr>
          <w:rFonts w:hint="eastAsia" w:ascii="仿宋_GB2312" w:hAnsi="仿宋_GB2312" w:eastAsia="仿宋_GB2312" w:cs="仿宋_GB2312"/>
          <w:sz w:val="32"/>
          <w:szCs w:val="32"/>
        </w:rPr>
        <w:t>90%</w:t>
      </w:r>
      <w:r>
        <w:rPr>
          <w:rFonts w:hint="eastAsia" w:ascii="仿宋_GB2312" w:hAnsi="仿宋_GB2312" w:eastAsia="仿宋_GB2312" w:cs="仿宋_GB2312"/>
          <w:sz w:val="32"/>
          <w:szCs w:val="32"/>
          <w:lang w:eastAsia="zh-CN"/>
        </w:rPr>
        <w:t>以上货源</w:t>
      </w:r>
      <w:r>
        <w:rPr>
          <w:rFonts w:hint="eastAsia" w:ascii="仿宋_GB2312" w:hAnsi="仿宋_GB2312" w:eastAsia="仿宋_GB2312" w:cs="仿宋_GB2312"/>
          <w:sz w:val="32"/>
          <w:szCs w:val="32"/>
        </w:rPr>
        <w:t>及时销往北京市场，并根据指导价合理定价，确保供京蔬菜量足价稳。</w:t>
      </w:r>
    </w:p>
    <w:p>
      <w:pPr>
        <w:keepNext w:val="0"/>
        <w:keepLines w:val="0"/>
        <w:pageBreakBefore w:val="0"/>
        <w:widowControl w:val="0"/>
        <w:kinsoku/>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确保质量安全。在蔬菜生产过程中，严格按照农产品质量安全相关规定，不使用禁用农药，严格遵守农药安全间隔期制度，每批上市蔬菜自检率和农残合格率均为100%。</w:t>
      </w:r>
    </w:p>
    <w:p>
      <w:pPr>
        <w:keepNext w:val="0"/>
        <w:keepLines w:val="0"/>
        <w:pageBreakBefore w:val="0"/>
        <w:widowControl w:val="0"/>
        <w:kinsoku/>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接受产销数据动态监测。通过京津冀农产品产销信息管理系统，实时上报蔬菜种植品种、定植面积、预计产量、蔬菜品质等生产数据，销售量、销售价格、销售渠道、蔬菜流向等流通数据。</w:t>
      </w:r>
    </w:p>
    <w:p>
      <w:pPr>
        <w:keepNext w:val="0"/>
        <w:keepLines w:val="0"/>
        <w:pageBreakBefore w:val="0"/>
        <w:widowControl w:val="0"/>
        <w:kinsoku/>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合法合规使用资金。严格按照相关规定使用补贴资金，确保资金使用安全，提高资金使用效益。</w:t>
      </w:r>
    </w:p>
    <w:p>
      <w:pPr>
        <w:keepNext w:val="0"/>
        <w:keepLines w:val="0"/>
        <w:pageBreakBefore w:val="0"/>
        <w:widowControl w:val="0"/>
        <w:kinsoku/>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本协议一式四份，自各方代表签署之日起5年</w:t>
      </w:r>
      <w:r>
        <w:rPr>
          <w:rFonts w:ascii="仿宋_GB2312" w:hAnsi="仿宋_GB2312" w:eastAsia="仿宋_GB2312" w:cs="仿宋_GB2312"/>
          <w:sz w:val="32"/>
          <w:szCs w:val="32"/>
        </w:rPr>
        <w:t>内</w:t>
      </w:r>
      <w:r>
        <w:rPr>
          <w:rFonts w:hint="eastAsia" w:ascii="仿宋_GB2312" w:hAnsi="仿宋_GB2312" w:eastAsia="仿宋_GB2312" w:cs="仿宋_GB2312"/>
          <w:sz w:val="32"/>
          <w:szCs w:val="32"/>
        </w:rPr>
        <w:t>有效。</w:t>
      </w:r>
    </w:p>
    <w:p>
      <w:pPr>
        <w:keepNext w:val="0"/>
        <w:keepLines w:val="0"/>
        <w:pageBreakBefore w:val="0"/>
        <w:widowControl w:val="0"/>
        <w:kinsoku/>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sz w:val="32"/>
          <w:szCs w:val="32"/>
        </w:rPr>
      </w:pPr>
    </w:p>
    <w:p>
      <w:pPr>
        <w:pStyle w:val="2"/>
        <w:keepNext w:val="0"/>
        <w:keepLines w:val="0"/>
        <w:pageBreakBefore w:val="0"/>
        <w:kinsoku/>
        <w:overflowPunct/>
        <w:topLinePunct w:val="0"/>
        <w:autoSpaceDE/>
        <w:autoSpaceDN/>
        <w:bidi w:val="0"/>
        <w:adjustRightInd/>
        <w:snapToGrid/>
        <w:spacing w:line="580" w:lineRule="exact"/>
        <w:ind w:left="0" w:leftChars="0"/>
        <w:textAlignment w:val="auto"/>
        <w:outlineLvl w:val="9"/>
        <w:rPr>
          <w:rFonts w:hint="eastAsia" w:ascii="仿宋_GB2312" w:hAnsi="仿宋_GB2312" w:eastAsia="仿宋_GB2312" w:cs="仿宋_GB2312"/>
          <w:sz w:val="32"/>
          <w:szCs w:val="32"/>
        </w:rPr>
      </w:pPr>
    </w:p>
    <w:p>
      <w:pPr>
        <w:pStyle w:val="3"/>
        <w:keepNext w:val="0"/>
        <w:keepLines w:val="0"/>
        <w:pageBreakBefore w:val="0"/>
        <w:kinsoku/>
        <w:overflowPunct/>
        <w:topLinePunct w:val="0"/>
        <w:autoSpaceDE/>
        <w:autoSpaceDN/>
        <w:bidi w:val="0"/>
        <w:adjustRightInd/>
        <w:snapToGrid/>
        <w:spacing w:line="580" w:lineRule="exact"/>
        <w:ind w:left="0" w:leftChars="0"/>
        <w:textAlignment w:val="auto"/>
        <w:outlineLvl w:val="9"/>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80" w:lineRule="exact"/>
        <w:ind w:left="0" w:leftChars="0"/>
        <w:textAlignment w:val="auto"/>
        <w:outlineLvl w:val="9"/>
        <w:rPr>
          <w:rFonts w:hint="eastAsia"/>
        </w:rPr>
      </w:pPr>
    </w:p>
    <w:p>
      <w:pPr>
        <w:keepNext w:val="0"/>
        <w:keepLines w:val="0"/>
        <w:pageBreakBefore w:val="0"/>
        <w:widowControl w:val="0"/>
        <w:kinsoku/>
        <w:overflowPunct/>
        <w:topLinePunct w:val="0"/>
        <w:autoSpaceDE/>
        <w:autoSpaceDN/>
        <w:bidi w:val="0"/>
        <w:adjustRightInd/>
        <w:snapToGrid/>
        <w:spacing w:line="580" w:lineRule="exact"/>
        <w:ind w:left="0" w:leftChars="0"/>
        <w:textAlignment w:val="auto"/>
        <w:outlineLvl w:val="9"/>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北京市农业农村局             </w:t>
      </w:r>
      <w:r>
        <w:rPr>
          <w:rFonts w:hint="eastAsia" w:ascii="仿宋_GB2312" w:hAnsi="仿宋_GB2312" w:eastAsia="仿宋_GB2312" w:cs="仿宋_GB2312"/>
          <w:sz w:val="32"/>
          <w:szCs w:val="32"/>
          <w:lang w:val="en"/>
        </w:rPr>
        <w:t>津冀农业农村部门</w:t>
      </w:r>
    </w:p>
    <w:p>
      <w:pPr>
        <w:keepNext w:val="0"/>
        <w:keepLines w:val="0"/>
        <w:pageBreakBefore w:val="0"/>
        <w:widowControl w:val="0"/>
        <w:kinsoku/>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pPr>
        <w:keepNext w:val="0"/>
        <w:keepLines w:val="0"/>
        <w:pageBreakBefore w:val="0"/>
        <w:widowControl w:val="0"/>
        <w:kinsoku/>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overflowPunct/>
        <w:topLinePunct w:val="0"/>
        <w:autoSpaceDE/>
        <w:autoSpaceDN/>
        <w:bidi w:val="0"/>
        <w:adjustRightInd/>
        <w:snapToGrid/>
        <w:spacing w:line="580" w:lineRule="exact"/>
        <w:ind w:left="0" w:leftChars="0"/>
        <w:textAlignment w:val="auto"/>
        <w:outlineLvl w:val="9"/>
        <w:rPr>
          <w:rFonts w:hint="eastAsia" w:ascii="仿宋_GB2312" w:hAnsi="仿宋_GB2312" w:eastAsia="仿宋_GB2312" w:cs="仿宋_GB2312"/>
          <w:sz w:val="32"/>
          <w:szCs w:val="32"/>
        </w:rPr>
      </w:pPr>
    </w:p>
    <w:p>
      <w:pPr>
        <w:pStyle w:val="3"/>
        <w:keepNext w:val="0"/>
        <w:keepLines w:val="0"/>
        <w:pageBreakBefore w:val="0"/>
        <w:kinsoku/>
        <w:overflowPunct/>
        <w:topLinePunct w:val="0"/>
        <w:autoSpaceDE/>
        <w:autoSpaceDN/>
        <w:bidi w:val="0"/>
        <w:adjustRightInd/>
        <w:snapToGrid/>
        <w:spacing w:line="580" w:lineRule="exact"/>
        <w:ind w:left="0" w:leftChars="0"/>
        <w:textAlignment w:val="auto"/>
        <w:outlineLvl w:val="9"/>
        <w:rPr>
          <w:rFonts w:hint="eastAsia"/>
        </w:rPr>
      </w:pPr>
    </w:p>
    <w:p>
      <w:pPr>
        <w:pStyle w:val="3"/>
        <w:keepNext w:val="0"/>
        <w:keepLines w:val="0"/>
        <w:pageBreakBefore w:val="0"/>
        <w:widowControl w:val="0"/>
        <w:kinsoku/>
        <w:overflowPunct/>
        <w:topLinePunct w:val="0"/>
        <w:autoSpaceDE/>
        <w:autoSpaceDN/>
        <w:bidi w:val="0"/>
        <w:adjustRightInd/>
        <w:snapToGrid/>
        <w:spacing w:line="580" w:lineRule="exact"/>
        <w:ind w:left="0" w:leftChars="0"/>
        <w:textAlignment w:val="auto"/>
        <w:outlineLvl w:val="9"/>
        <w:rPr>
          <w:rFonts w:hint="eastAsia"/>
        </w:rPr>
      </w:pPr>
    </w:p>
    <w:p>
      <w:pPr>
        <w:keepNext w:val="0"/>
        <w:keepLines w:val="0"/>
        <w:pageBreakBefore w:val="0"/>
        <w:widowControl w:val="0"/>
        <w:kinsoku/>
        <w:overflowPunct/>
        <w:topLinePunct w:val="0"/>
        <w:autoSpaceDE/>
        <w:autoSpaceDN/>
        <w:bidi w:val="0"/>
        <w:adjustRightInd/>
        <w:snapToGrid/>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val="en"/>
        </w:rPr>
        <w:t xml:space="preserve">级农业农村部门       </w:t>
      </w:r>
      <w:r>
        <w:rPr>
          <w:rFonts w:hint="eastAsia" w:ascii="仿宋_GB2312" w:hAnsi="仿宋_GB2312" w:eastAsia="仿宋_GB2312" w:cs="仿宋_GB2312"/>
          <w:sz w:val="32"/>
          <w:szCs w:val="32"/>
        </w:rPr>
        <w:t xml:space="preserve">          基地经营主体        </w:t>
      </w:r>
    </w:p>
    <w:p>
      <w:pPr>
        <w:pStyle w:val="4"/>
        <w:keepNext w:val="0"/>
        <w:keepLines w:val="0"/>
        <w:pageBreakBefore w:val="0"/>
        <w:widowControl w:val="0"/>
        <w:kinsoku/>
        <w:overflowPunct/>
        <w:topLinePunct w:val="0"/>
        <w:autoSpaceDE/>
        <w:autoSpaceDN/>
        <w:bidi w:val="0"/>
        <w:adjustRightInd/>
        <w:snapToGrid/>
        <w:spacing w:after="0" w:line="580" w:lineRule="exact"/>
        <w:ind w:left="0" w:leftChars="0" w:right="645" w:rightChars="307" w:firstLine="0" w:firstLineChars="0"/>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sz w:val="32"/>
          <w:szCs w:val="32"/>
        </w:rPr>
        <w:t xml:space="preserve">     年  月  日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eastAsia="zh-CN"/>
        </w:rPr>
        <w:t>日</w:t>
      </w:r>
    </w:p>
    <w:p>
      <w:pPr>
        <w:pStyle w:val="4"/>
        <w:keepNext w:val="0"/>
        <w:keepLines w:val="0"/>
        <w:pageBreakBefore w:val="0"/>
        <w:widowControl w:val="0"/>
        <w:kinsoku/>
        <w:overflowPunct/>
        <w:topLinePunct w:val="0"/>
        <w:autoSpaceDE/>
        <w:autoSpaceDN/>
        <w:bidi w:val="0"/>
        <w:adjustRightInd/>
        <w:snapToGrid/>
        <w:spacing w:after="0" w:line="560" w:lineRule="exact"/>
        <w:ind w:left="0" w:leftChars="0" w:firstLine="0" w:firstLineChars="0"/>
        <w:textAlignment w:val="auto"/>
        <w:outlineLvl w:val="9"/>
        <w:rPr>
          <w:rFonts w:hint="eastAsia" w:ascii="仿宋_GB2312" w:hAnsi="仿宋_GB2312" w:eastAsia="仿宋_GB2312" w:cs="仿宋_GB2312"/>
          <w:color w:val="000000"/>
          <w:sz w:val="28"/>
          <w:szCs w:val="28"/>
        </w:rPr>
      </w:pPr>
    </w:p>
    <w:p>
      <w:pPr>
        <w:pStyle w:val="4"/>
        <w:keepNext w:val="0"/>
        <w:keepLines w:val="0"/>
        <w:pageBreakBefore w:val="0"/>
        <w:widowControl w:val="0"/>
        <w:kinsoku/>
        <w:overflowPunct/>
        <w:topLinePunct w:val="0"/>
        <w:autoSpaceDE/>
        <w:autoSpaceDN/>
        <w:bidi w:val="0"/>
        <w:adjustRightInd/>
        <w:snapToGrid/>
        <w:spacing w:after="0" w:line="560" w:lineRule="exact"/>
        <w:ind w:left="0" w:leftChars="0" w:firstLine="0" w:firstLineChars="0"/>
        <w:textAlignment w:val="auto"/>
        <w:outlineLvl w:val="9"/>
        <w:rPr>
          <w:rFonts w:hint="eastAsia" w:ascii="仿宋_GB2312" w:hAnsi="仿宋_GB2312" w:eastAsia="仿宋_GB2312" w:cs="仿宋_GB2312"/>
          <w:color w:val="000000"/>
          <w:sz w:val="28"/>
          <w:szCs w:val="28"/>
        </w:rPr>
      </w:pPr>
    </w:p>
    <w:p>
      <w:pPr>
        <w:pStyle w:val="4"/>
        <w:keepNext w:val="0"/>
        <w:keepLines w:val="0"/>
        <w:pageBreakBefore w:val="0"/>
        <w:widowControl w:val="0"/>
        <w:kinsoku/>
        <w:overflowPunct/>
        <w:topLinePunct w:val="0"/>
        <w:autoSpaceDE/>
        <w:autoSpaceDN/>
        <w:bidi w:val="0"/>
        <w:adjustRightInd/>
        <w:snapToGrid/>
        <w:spacing w:after="0" w:line="560" w:lineRule="exact"/>
        <w:ind w:left="0" w:leftChars="0" w:firstLine="0" w:firstLineChars="0"/>
        <w:textAlignment w:val="auto"/>
        <w:outlineLvl w:val="9"/>
        <w:rPr>
          <w:rFonts w:hint="eastAsia" w:ascii="仿宋_GB2312" w:hAnsi="仿宋_GB2312" w:eastAsia="仿宋_GB2312" w:cs="仿宋_GB2312"/>
          <w:color w:val="000000"/>
          <w:sz w:val="28"/>
          <w:szCs w:val="28"/>
        </w:rPr>
      </w:pPr>
    </w:p>
    <w:p>
      <w:pPr>
        <w:pStyle w:val="4"/>
        <w:keepNext w:val="0"/>
        <w:keepLines w:val="0"/>
        <w:pageBreakBefore w:val="0"/>
        <w:widowControl w:val="0"/>
        <w:kinsoku/>
        <w:overflowPunct/>
        <w:topLinePunct w:val="0"/>
        <w:autoSpaceDE/>
        <w:autoSpaceDN/>
        <w:bidi w:val="0"/>
        <w:adjustRightInd/>
        <w:snapToGrid/>
        <w:spacing w:after="0" w:line="560" w:lineRule="exact"/>
        <w:ind w:left="0" w:leftChars="0" w:firstLine="0" w:firstLineChars="0"/>
        <w:textAlignment w:val="auto"/>
        <w:outlineLvl w:val="9"/>
        <w:rPr>
          <w:rFonts w:hint="eastAsia" w:ascii="仿宋_GB2312" w:hAnsi="仿宋_GB2312" w:eastAsia="仿宋_GB2312" w:cs="仿宋_GB2312"/>
          <w:color w:val="000000"/>
          <w:sz w:val="28"/>
          <w:szCs w:val="28"/>
        </w:rPr>
      </w:pPr>
    </w:p>
    <w:p>
      <w:pPr>
        <w:pStyle w:val="4"/>
        <w:keepNext w:val="0"/>
        <w:keepLines w:val="0"/>
        <w:pageBreakBefore w:val="0"/>
        <w:widowControl w:val="0"/>
        <w:kinsoku/>
        <w:overflowPunct/>
        <w:topLinePunct w:val="0"/>
        <w:autoSpaceDE/>
        <w:autoSpaceDN/>
        <w:bidi w:val="0"/>
        <w:adjustRightInd/>
        <w:snapToGrid/>
        <w:spacing w:after="0" w:line="560" w:lineRule="exact"/>
        <w:ind w:left="0" w:leftChars="0" w:firstLine="0" w:firstLineChars="0"/>
        <w:textAlignment w:val="auto"/>
        <w:outlineLvl w:val="9"/>
        <w:rPr>
          <w:rFonts w:hint="eastAsia" w:ascii="仿宋_GB2312" w:hAnsi="仿宋_GB2312" w:eastAsia="仿宋_GB2312" w:cs="仿宋_GB2312"/>
          <w:color w:val="000000"/>
          <w:sz w:val="28"/>
          <w:szCs w:val="28"/>
        </w:rPr>
      </w:pPr>
    </w:p>
    <w:p>
      <w:pPr>
        <w:pStyle w:val="4"/>
        <w:keepNext w:val="0"/>
        <w:keepLines w:val="0"/>
        <w:pageBreakBefore w:val="0"/>
        <w:widowControl w:val="0"/>
        <w:kinsoku/>
        <w:overflowPunct/>
        <w:topLinePunct w:val="0"/>
        <w:autoSpaceDE/>
        <w:autoSpaceDN/>
        <w:bidi w:val="0"/>
        <w:adjustRightInd/>
        <w:snapToGrid/>
        <w:spacing w:after="0" w:line="560" w:lineRule="exact"/>
        <w:ind w:left="0" w:leftChars="0" w:firstLine="0" w:firstLineChars="0"/>
        <w:textAlignment w:val="auto"/>
        <w:outlineLvl w:val="9"/>
        <w:rPr>
          <w:rFonts w:hint="eastAsia" w:ascii="仿宋_GB2312" w:hAnsi="仿宋_GB2312" w:eastAsia="仿宋_GB2312" w:cs="仿宋_GB2312"/>
          <w:color w:val="00000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DC99A0-F1CC-49ED-888D-706A9228F7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B8A5CD0-24B9-4D30-AC83-A4886094038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3" w:fontKey="{D6A3591A-0505-4692-A6B5-B92B7247DE62}"/>
  </w:font>
  <w:font w:name="仿宋_GB2312">
    <w:altName w:val="仿宋"/>
    <w:panose1 w:val="02010609030101010101"/>
    <w:charset w:val="86"/>
    <w:family w:val="modern"/>
    <w:pitch w:val="default"/>
    <w:sig w:usb0="00000000" w:usb1="00000000" w:usb2="00000000" w:usb3="00000000" w:csb0="00040000" w:csb1="00000000"/>
    <w:embedRegular r:id="rId4" w:fontKey="{E0B55BD3-C529-48A2-91CA-C9AA73C31D04}"/>
  </w:font>
  <w:font w:name="方正楷体_GB2312">
    <w:panose1 w:val="02000000000000000000"/>
    <w:charset w:val="86"/>
    <w:family w:val="auto"/>
    <w:pitch w:val="default"/>
    <w:sig w:usb0="A00002BF" w:usb1="184F6CFA" w:usb2="00000012" w:usb3="00000000" w:csb0="00040001" w:csb1="00000000"/>
    <w:embedRegular r:id="rId5" w:fontKey="{8405703E-6179-497A-A6AE-0FD05AF9ED18}"/>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YmI0NzFiOTllNTNhYjQzN2RiNmRkODVlNjNiM2QifQ=="/>
  </w:docVars>
  <w:rsids>
    <w:rsidRoot w:val="4018732C"/>
    <w:rsid w:val="40187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jc w:val="center"/>
    </w:pPr>
    <w:rPr>
      <w:rFonts w:eastAsia="黑体"/>
      <w:sz w:val="52"/>
    </w:rPr>
  </w:style>
  <w:style w:type="paragraph" w:customStyle="1" w:styleId="3">
    <w:name w:val="目录 11"/>
    <w:next w:val="1"/>
    <w:qFormat/>
    <w:uiPriority w:val="99"/>
    <w:pPr>
      <w:wordWrap w:val="0"/>
      <w:jc w:val="both"/>
    </w:pPr>
    <w:rPr>
      <w:rFonts w:ascii="Times New Roman" w:hAnsi="Times New Roman" w:eastAsia="宋体" w:cs="Times New Roman"/>
      <w:sz w:val="21"/>
      <w:szCs w:val="21"/>
      <w:lang w:val="en-US" w:eastAsia="zh-CN" w:bidi="ar-SA"/>
    </w:rPr>
  </w:style>
  <w:style w:type="paragraph" w:styleId="4">
    <w:name w:val="Block Text"/>
    <w:basedOn w:val="1"/>
    <w:qFormat/>
    <w:uiPriority w:val="0"/>
    <w:pPr>
      <w:spacing w:after="120"/>
      <w:ind w:left="1440" w:leftChars="700" w:right="1440" w:rightChars="7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2022-06-08T01:45:00Z</dcterms:created>
  <dc:creator>Fizz</dc:creator>
  <cp:lastModifiedBy>Fizz</cp:lastModifiedBy>
  <dcterms:modified xsi:type="dcterms:W3CDTF">2022-06-08T01:45:55Z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72A3422D5ECE4410822AC127A040E024</vt:lpwstr>
  </property>
</Properties>
</file>