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rPr>
          <w:rFonts w:ascii="黑体" w:hAnsi="黑体" w:eastAsia="黑体"/>
        </w:rPr>
      </w:pPr>
      <w:r>
        <w:rPr>
          <w:rFonts w:hint="eastAsia" w:ascii="黑体" w:hAnsi="黑体" w:eastAsia="黑体"/>
        </w:rPr>
        <w:t>附件1</w:t>
      </w:r>
    </w:p>
    <w:p>
      <w:pPr>
        <w:pStyle w:val="7"/>
      </w:pPr>
    </w:p>
    <w:p>
      <w:pPr>
        <w:pStyle w:val="5"/>
      </w:pPr>
      <w:r>
        <w:rPr>
          <w:rFonts w:hint="eastAsia"/>
        </w:rPr>
        <w:t>201</w:t>
      </w:r>
      <w:r>
        <w:rPr>
          <w:rFonts w:hint="eastAsia"/>
          <w:lang w:val="en-US" w:eastAsia="zh-CN"/>
        </w:rPr>
        <w:t>9</w:t>
      </w:r>
      <w:r>
        <w:rPr>
          <w:rFonts w:hint="eastAsia"/>
        </w:rPr>
        <w:t>年度</w:t>
      </w:r>
      <w:r>
        <w:t>北京市自然科学基金</w:t>
      </w:r>
    </w:p>
    <w:p>
      <w:pPr>
        <w:pStyle w:val="5"/>
      </w:pPr>
      <w:r>
        <w:rPr>
          <w:rFonts w:hint="eastAsia"/>
        </w:rPr>
        <w:t>重点研究专题拟资助项目名单</w:t>
      </w:r>
    </w:p>
    <w:p>
      <w:pPr>
        <w:pStyle w:val="6"/>
        <w:ind w:left="0" w:leftChars="0" w:firstLine="0" w:firstLineChars="0"/>
      </w:pPr>
      <w:bookmarkStart w:id="0" w:name="_GoBack"/>
      <w:bookmarkEnd w:id="0"/>
    </w:p>
    <w:tbl>
      <w:tblPr>
        <w:tblStyle w:val="3"/>
        <w:tblW w:w="8336" w:type="dxa"/>
        <w:tblInd w:w="0" w:type="dxa"/>
        <w:tblLayout w:type="fixed"/>
        <w:tblCellMar>
          <w:top w:w="0" w:type="dxa"/>
          <w:left w:w="0" w:type="dxa"/>
          <w:bottom w:w="0" w:type="dxa"/>
          <w:right w:w="0" w:type="dxa"/>
        </w:tblCellMar>
      </w:tblPr>
      <w:tblGrid>
        <w:gridCol w:w="642"/>
        <w:gridCol w:w="739"/>
        <w:gridCol w:w="1091"/>
        <w:gridCol w:w="3271"/>
        <w:gridCol w:w="1551"/>
        <w:gridCol w:w="1042"/>
      </w:tblGrid>
      <w:tr>
        <w:tblPrEx>
          <w:tblLayout w:type="fixed"/>
          <w:tblCellMar>
            <w:top w:w="0" w:type="dxa"/>
            <w:left w:w="0" w:type="dxa"/>
            <w:bottom w:w="0" w:type="dxa"/>
            <w:right w:w="0" w:type="dxa"/>
          </w:tblCellMar>
        </w:tblPrEx>
        <w:trPr>
          <w:trHeight w:val="48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rPr>
              <w:t>序号</w:t>
            </w:r>
          </w:p>
        </w:tc>
        <w:tc>
          <w:tcPr>
            <w:tcW w:w="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rPr>
              <w:t>学科</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rPr>
              <w:t>申报编号</w:t>
            </w:r>
          </w:p>
        </w:tc>
        <w:tc>
          <w:tcPr>
            <w:tcW w:w="3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rPr>
              <w:t>项目名称</w:t>
            </w:r>
          </w:p>
        </w:tc>
        <w:tc>
          <w:tcPr>
            <w:tcW w:w="1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rPr>
              <w:t>依托单位</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rPr>
              <w:t>申请者</w:t>
            </w:r>
          </w:p>
        </w:tc>
      </w:tr>
      <w:tr>
        <w:tblPrEx>
          <w:tblLayout w:type="fixed"/>
          <w:tblCellMar>
            <w:top w:w="0" w:type="dxa"/>
            <w:left w:w="0" w:type="dxa"/>
            <w:bottom w:w="0" w:type="dxa"/>
            <w:right w:w="0" w:type="dxa"/>
          </w:tblCellMar>
        </w:tblPrEx>
        <w:trPr>
          <w:trHeight w:val="52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数学</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Z19J00005</w:t>
            </w:r>
          </w:p>
        </w:tc>
        <w:tc>
          <w:tcPr>
            <w:tcW w:w="3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人工智能的统计理论与算法基础</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北京大学</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林伟</w:t>
            </w:r>
          </w:p>
        </w:tc>
      </w:tr>
      <w:tr>
        <w:tblPrEx>
          <w:tblLayout w:type="fixed"/>
          <w:tblCellMar>
            <w:top w:w="0" w:type="dxa"/>
            <w:left w:w="0" w:type="dxa"/>
            <w:bottom w:w="0" w:type="dxa"/>
            <w:right w:w="0" w:type="dxa"/>
          </w:tblCellMar>
        </w:tblPrEx>
        <w:trPr>
          <w:trHeight w:val="48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数学</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Z19J00009</w:t>
            </w:r>
          </w:p>
        </w:tc>
        <w:tc>
          <w:tcPr>
            <w:tcW w:w="3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监督学习的降维理论与方法</w:t>
            </w:r>
          </w:p>
        </w:tc>
        <w:tc>
          <w:tcPr>
            <w:tcW w:w="1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中国人民大学</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朱利平</w:t>
            </w:r>
          </w:p>
        </w:tc>
      </w:tr>
      <w:tr>
        <w:tblPrEx>
          <w:tblLayout w:type="fixed"/>
          <w:tblCellMar>
            <w:top w:w="0" w:type="dxa"/>
            <w:left w:w="0" w:type="dxa"/>
            <w:bottom w:w="0" w:type="dxa"/>
            <w:right w:w="0" w:type="dxa"/>
          </w:tblCellMar>
        </w:tblPrEx>
        <w:trPr>
          <w:trHeight w:val="46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数学</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Z19J00011</w:t>
            </w:r>
          </w:p>
        </w:tc>
        <w:tc>
          <w:tcPr>
            <w:tcW w:w="3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子流形与亚历山大空间的几何拓扑</w:t>
            </w:r>
          </w:p>
        </w:tc>
        <w:tc>
          <w:tcPr>
            <w:tcW w:w="1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北京师范大学</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葛建全</w:t>
            </w:r>
          </w:p>
        </w:tc>
      </w:tr>
      <w:tr>
        <w:tblPrEx>
          <w:tblLayout w:type="fixed"/>
          <w:tblCellMar>
            <w:top w:w="0" w:type="dxa"/>
            <w:left w:w="0" w:type="dxa"/>
            <w:bottom w:w="0" w:type="dxa"/>
            <w:right w:w="0" w:type="dxa"/>
          </w:tblCellMar>
        </w:tblPrEx>
        <w:trPr>
          <w:trHeight w:val="36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数学</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Z19J00028</w:t>
            </w:r>
          </w:p>
        </w:tc>
        <w:tc>
          <w:tcPr>
            <w:tcW w:w="3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智能制造中的数学基础与应用</w:t>
            </w:r>
          </w:p>
        </w:tc>
        <w:tc>
          <w:tcPr>
            <w:tcW w:w="1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中国科学院大学</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申立勇</w:t>
            </w:r>
          </w:p>
        </w:tc>
      </w:tr>
      <w:tr>
        <w:tblPrEx>
          <w:tblLayout w:type="fixed"/>
          <w:tblCellMar>
            <w:top w:w="0" w:type="dxa"/>
            <w:left w:w="0" w:type="dxa"/>
            <w:bottom w:w="0" w:type="dxa"/>
            <w:right w:w="0" w:type="dxa"/>
          </w:tblCellMar>
        </w:tblPrEx>
        <w:trPr>
          <w:trHeight w:val="36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物理</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Z19J00003</w:t>
            </w:r>
          </w:p>
        </w:tc>
        <w:tc>
          <w:tcPr>
            <w:tcW w:w="3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集成光量子芯片上量子信息处理</w:t>
            </w:r>
          </w:p>
        </w:tc>
        <w:tc>
          <w:tcPr>
            <w:tcW w:w="1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北京大学</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王剑威</w:t>
            </w:r>
          </w:p>
        </w:tc>
      </w:tr>
      <w:tr>
        <w:tblPrEx>
          <w:tblLayout w:type="fixed"/>
          <w:tblCellMar>
            <w:top w:w="0" w:type="dxa"/>
            <w:left w:w="0" w:type="dxa"/>
            <w:bottom w:w="0" w:type="dxa"/>
            <w:right w:w="0"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物理</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Z19J00015</w:t>
            </w:r>
          </w:p>
        </w:tc>
        <w:tc>
          <w:tcPr>
            <w:tcW w:w="3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新型二维拓扑材料中的超快光电响应及新原理器件研究</w:t>
            </w:r>
          </w:p>
        </w:tc>
        <w:tc>
          <w:tcPr>
            <w:tcW w:w="1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北京理工大学</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王业亮</w:t>
            </w:r>
          </w:p>
        </w:tc>
      </w:tr>
      <w:tr>
        <w:tblPrEx>
          <w:tblLayout w:type="fixed"/>
          <w:tblCellMar>
            <w:top w:w="0" w:type="dxa"/>
            <w:left w:w="0" w:type="dxa"/>
            <w:bottom w:w="0" w:type="dxa"/>
            <w:right w:w="0" w:type="dxa"/>
          </w:tblCellMar>
        </w:tblPrEx>
        <w:trPr>
          <w:trHeight w:val="62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7</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物理</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Z19J00017</w:t>
            </w:r>
          </w:p>
        </w:tc>
        <w:tc>
          <w:tcPr>
            <w:tcW w:w="3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电控自旋材料和器件物理研究</w:t>
            </w:r>
          </w:p>
        </w:tc>
        <w:tc>
          <w:tcPr>
            <w:tcW w:w="1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中国科学院半导体研究所</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王开友</w:t>
            </w:r>
          </w:p>
        </w:tc>
      </w:tr>
      <w:tr>
        <w:tblPrEx>
          <w:tblLayout w:type="fixed"/>
          <w:tblCellMar>
            <w:top w:w="0" w:type="dxa"/>
            <w:left w:w="0" w:type="dxa"/>
            <w:bottom w:w="0" w:type="dxa"/>
            <w:right w:w="0"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8</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物理</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Z19J00022</w:t>
            </w:r>
          </w:p>
        </w:tc>
        <w:tc>
          <w:tcPr>
            <w:tcW w:w="3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新型超导材料的非常规设计合成与多变量调控研究</w:t>
            </w:r>
          </w:p>
        </w:tc>
        <w:tc>
          <w:tcPr>
            <w:tcW w:w="1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中国科学院物理研究所</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程金光</w:t>
            </w:r>
          </w:p>
        </w:tc>
      </w:tr>
      <w:tr>
        <w:tblPrEx>
          <w:tblLayout w:type="fixed"/>
          <w:tblCellMar>
            <w:top w:w="0" w:type="dxa"/>
            <w:left w:w="0" w:type="dxa"/>
            <w:bottom w:w="0" w:type="dxa"/>
            <w:right w:w="0" w:type="dxa"/>
          </w:tblCellMar>
        </w:tblPrEx>
        <w:trPr>
          <w:trHeight w:val="58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9</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物理</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Z19J00024</w:t>
            </w:r>
          </w:p>
        </w:tc>
        <w:tc>
          <w:tcPr>
            <w:tcW w:w="3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拓扑磁性斯格明子材料、物性及器件物理研究</w:t>
            </w:r>
          </w:p>
        </w:tc>
        <w:tc>
          <w:tcPr>
            <w:tcW w:w="1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中国科学院物理研究所</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于国强</w:t>
            </w:r>
          </w:p>
        </w:tc>
      </w:tr>
      <w:tr>
        <w:tblPrEx>
          <w:tblLayout w:type="fixed"/>
          <w:tblCellMar>
            <w:top w:w="0" w:type="dxa"/>
            <w:left w:w="0" w:type="dxa"/>
            <w:bottom w:w="0" w:type="dxa"/>
            <w:right w:w="0" w:type="dxa"/>
          </w:tblCellMar>
        </w:tblPrEx>
        <w:trPr>
          <w:trHeight w:val="58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10</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物理</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Z19J00026</w:t>
            </w:r>
          </w:p>
        </w:tc>
        <w:tc>
          <w:tcPr>
            <w:tcW w:w="3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皮米尺度下功能材料精细结构与外场调控</w:t>
            </w:r>
          </w:p>
        </w:tc>
        <w:tc>
          <w:tcPr>
            <w:tcW w:w="1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中国科学院物理研究所</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谷林</w:t>
            </w:r>
          </w:p>
        </w:tc>
      </w:tr>
      <w:tr>
        <w:tblPrEx>
          <w:tblLayout w:type="fixed"/>
          <w:tblCellMar>
            <w:top w:w="0" w:type="dxa"/>
            <w:left w:w="0" w:type="dxa"/>
            <w:bottom w:w="0" w:type="dxa"/>
            <w:right w:w="0" w:type="dxa"/>
          </w:tblCellMar>
        </w:tblPrEx>
        <w:trPr>
          <w:trHeight w:val="58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11</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物理</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Z19J00027</w:t>
            </w:r>
          </w:p>
        </w:tc>
        <w:tc>
          <w:tcPr>
            <w:tcW w:w="3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二维范德瓦尔斯材料有序态外场调控与原型器件</w:t>
            </w:r>
          </w:p>
        </w:tc>
        <w:tc>
          <w:tcPr>
            <w:tcW w:w="1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中国科学院大学</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毛金海</w:t>
            </w:r>
          </w:p>
        </w:tc>
      </w:tr>
      <w:tr>
        <w:tblPrEx>
          <w:tblLayout w:type="fixed"/>
          <w:tblCellMar>
            <w:top w:w="0" w:type="dxa"/>
            <w:left w:w="0" w:type="dxa"/>
            <w:bottom w:w="0" w:type="dxa"/>
            <w:right w:w="0" w:type="dxa"/>
          </w:tblCellMar>
        </w:tblPrEx>
        <w:trPr>
          <w:trHeight w:val="60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12</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物理</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Z19J00031</w:t>
            </w:r>
          </w:p>
        </w:tc>
        <w:tc>
          <w:tcPr>
            <w:tcW w:w="3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超导量子比特集成和存储的研究</w:t>
            </w:r>
          </w:p>
        </w:tc>
        <w:tc>
          <w:tcPr>
            <w:tcW w:w="1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北京量子信息科学研究院</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于海峰</w:t>
            </w:r>
          </w:p>
        </w:tc>
      </w:tr>
      <w:tr>
        <w:tblPrEx>
          <w:tblLayout w:type="fixed"/>
          <w:tblCellMar>
            <w:top w:w="0" w:type="dxa"/>
            <w:left w:w="0" w:type="dxa"/>
            <w:bottom w:w="0" w:type="dxa"/>
            <w:right w:w="0" w:type="dxa"/>
          </w:tblCellMar>
        </w:tblPrEx>
        <w:trPr>
          <w:trHeight w:val="62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13</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生命</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Z19J00034</w:t>
            </w:r>
          </w:p>
        </w:tc>
        <w:tc>
          <w:tcPr>
            <w:tcW w:w="3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基于基因编辑的肥厚型心肌病治疗性研究</w:t>
            </w:r>
          </w:p>
        </w:tc>
        <w:tc>
          <w:tcPr>
            <w:tcW w:w="1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北京市心肺血管疾病研究所</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兰峰</w:t>
            </w:r>
          </w:p>
        </w:tc>
      </w:tr>
      <w:tr>
        <w:tblPrEx>
          <w:tblLayout w:type="fixed"/>
          <w:tblCellMar>
            <w:top w:w="0" w:type="dxa"/>
            <w:left w:w="0" w:type="dxa"/>
            <w:bottom w:w="0" w:type="dxa"/>
            <w:right w:w="0" w:type="dxa"/>
          </w:tblCellMar>
        </w:tblPrEx>
        <w:trPr>
          <w:trHeight w:val="58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14</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生命</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Z19J00045</w:t>
            </w:r>
          </w:p>
        </w:tc>
        <w:tc>
          <w:tcPr>
            <w:tcW w:w="3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基于多模态影像探究头颈动脉粥样硬化斑块易损机制的人工智能研究</w:t>
            </w:r>
          </w:p>
        </w:tc>
        <w:tc>
          <w:tcPr>
            <w:tcW w:w="1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首都医科大学宣武医院</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卢洁</w:t>
            </w:r>
          </w:p>
        </w:tc>
      </w:tr>
      <w:tr>
        <w:tblPrEx>
          <w:tblLayout w:type="fixed"/>
          <w:tblCellMar>
            <w:top w:w="0" w:type="dxa"/>
            <w:left w:w="0" w:type="dxa"/>
            <w:bottom w:w="0" w:type="dxa"/>
            <w:right w:w="0" w:type="dxa"/>
          </w:tblCellMar>
        </w:tblPrEx>
        <w:trPr>
          <w:trHeight w:val="62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15</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生命</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Z19J00049</w:t>
            </w:r>
          </w:p>
        </w:tc>
        <w:tc>
          <w:tcPr>
            <w:tcW w:w="3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Vγ9Vδ2 T细胞异体治疗的机理和应用研究</w:t>
            </w:r>
          </w:p>
        </w:tc>
        <w:tc>
          <w:tcPr>
            <w:tcW w:w="1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清华大学</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张永辉</w:t>
            </w:r>
          </w:p>
        </w:tc>
      </w:tr>
      <w:tr>
        <w:tblPrEx>
          <w:tblLayout w:type="fixed"/>
          <w:tblCellMar>
            <w:top w:w="0" w:type="dxa"/>
            <w:left w:w="0" w:type="dxa"/>
            <w:bottom w:w="0" w:type="dxa"/>
            <w:right w:w="0" w:type="dxa"/>
          </w:tblCellMar>
        </w:tblPrEx>
        <w:trPr>
          <w:trHeight w:val="46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16</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生命</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Z19J00055</w:t>
            </w:r>
          </w:p>
        </w:tc>
        <w:tc>
          <w:tcPr>
            <w:tcW w:w="3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溃疡性结肠炎中肠干细胞的病变研究</w:t>
            </w:r>
          </w:p>
        </w:tc>
        <w:tc>
          <w:tcPr>
            <w:tcW w:w="1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清华大学</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王霞</w:t>
            </w:r>
          </w:p>
        </w:tc>
      </w:tr>
      <w:tr>
        <w:tblPrEx>
          <w:tblLayout w:type="fixed"/>
          <w:tblCellMar>
            <w:top w:w="0" w:type="dxa"/>
            <w:left w:w="0" w:type="dxa"/>
            <w:bottom w:w="0" w:type="dxa"/>
            <w:right w:w="0" w:type="dxa"/>
          </w:tblCellMar>
        </w:tblPrEx>
        <w:trPr>
          <w:trHeight w:val="64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17</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生命</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Z19J00057</w:t>
            </w:r>
          </w:p>
        </w:tc>
        <w:tc>
          <w:tcPr>
            <w:tcW w:w="3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基于纳米孔测序的病原体快速鉴定及应用技术研究</w:t>
            </w:r>
          </w:p>
        </w:tc>
        <w:tc>
          <w:tcPr>
            <w:tcW w:w="1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清华大学</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白净卫</w:t>
            </w:r>
          </w:p>
        </w:tc>
      </w:tr>
      <w:tr>
        <w:tblPrEx>
          <w:tblLayout w:type="fixed"/>
          <w:tblCellMar>
            <w:top w:w="0" w:type="dxa"/>
            <w:left w:w="0" w:type="dxa"/>
            <w:bottom w:w="0" w:type="dxa"/>
            <w:right w:w="0" w:type="dxa"/>
          </w:tblCellMar>
        </w:tblPrEx>
        <w:trPr>
          <w:trHeight w:val="84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18</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生命</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Z19J00064</w:t>
            </w:r>
          </w:p>
        </w:tc>
        <w:tc>
          <w:tcPr>
            <w:tcW w:w="3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骨髓单细胞原位超分辨技术应用于白血病Shp2分子致病机理与快速临床诊断方法研究</w:t>
            </w:r>
          </w:p>
        </w:tc>
        <w:tc>
          <w:tcPr>
            <w:tcW w:w="1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北京理工大学</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董磊</w:t>
            </w:r>
          </w:p>
        </w:tc>
      </w:tr>
      <w:tr>
        <w:tblPrEx>
          <w:tblLayout w:type="fixed"/>
          <w:tblCellMar>
            <w:top w:w="0" w:type="dxa"/>
            <w:left w:w="0" w:type="dxa"/>
            <w:bottom w:w="0" w:type="dxa"/>
            <w:right w:w="0" w:type="dxa"/>
          </w:tblCellMar>
        </w:tblPrEx>
        <w:trPr>
          <w:trHeight w:val="66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19</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生命</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Z19J00067</w:t>
            </w:r>
          </w:p>
        </w:tc>
        <w:tc>
          <w:tcPr>
            <w:tcW w:w="3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利用全基因组筛选体系发现延缓衰老的新型靶点及其体内应用</w:t>
            </w:r>
          </w:p>
        </w:tc>
        <w:tc>
          <w:tcPr>
            <w:tcW w:w="1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中国科学院动物研究所</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刘光慧</w:t>
            </w:r>
          </w:p>
        </w:tc>
      </w:tr>
      <w:tr>
        <w:tblPrEx>
          <w:tblLayout w:type="fixed"/>
          <w:tblCellMar>
            <w:top w:w="0" w:type="dxa"/>
            <w:left w:w="0" w:type="dxa"/>
            <w:bottom w:w="0" w:type="dxa"/>
            <w:right w:w="0" w:type="dxa"/>
          </w:tblCellMar>
        </w:tblPrEx>
        <w:trPr>
          <w:trHeight w:val="54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20</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生命</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Z19J00071</w:t>
            </w:r>
          </w:p>
        </w:tc>
        <w:tc>
          <w:tcPr>
            <w:tcW w:w="3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多模态医疗影像颈椎退变解析及其临床诊断与应用的研究</w:t>
            </w:r>
          </w:p>
        </w:tc>
        <w:tc>
          <w:tcPr>
            <w:tcW w:w="1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中国科学院计算技术研究所</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蒋树强</w:t>
            </w:r>
          </w:p>
        </w:tc>
      </w:tr>
      <w:tr>
        <w:tblPrEx>
          <w:tblLayout w:type="fixed"/>
          <w:tblCellMar>
            <w:top w:w="0" w:type="dxa"/>
            <w:left w:w="0" w:type="dxa"/>
            <w:bottom w:w="0" w:type="dxa"/>
            <w:right w:w="0" w:type="dxa"/>
          </w:tblCellMar>
        </w:tblPrEx>
        <w:trPr>
          <w:trHeight w:val="54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21</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生命</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Z19J00083</w:t>
            </w:r>
          </w:p>
        </w:tc>
        <w:tc>
          <w:tcPr>
            <w:tcW w:w="3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基于盆底大数据的人工智能诊疗模型开发及应用</w:t>
            </w:r>
          </w:p>
        </w:tc>
        <w:tc>
          <w:tcPr>
            <w:tcW w:w="1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中国医学科学院北京协和医院</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孙智晶</w:t>
            </w:r>
          </w:p>
        </w:tc>
      </w:tr>
      <w:tr>
        <w:tblPrEx>
          <w:tblLayout w:type="fixed"/>
          <w:tblCellMar>
            <w:top w:w="0" w:type="dxa"/>
            <w:left w:w="0" w:type="dxa"/>
            <w:bottom w:w="0" w:type="dxa"/>
            <w:right w:w="0" w:type="dxa"/>
          </w:tblCellMar>
        </w:tblPrEx>
        <w:trPr>
          <w:trHeight w:val="54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22</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生命</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Z19J00085</w:t>
            </w:r>
          </w:p>
        </w:tc>
        <w:tc>
          <w:tcPr>
            <w:tcW w:w="3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利用单细胞测序技术解析胰腺癌转移、耐药机制及其精准临床诊疗体系建立</w:t>
            </w:r>
          </w:p>
        </w:tc>
        <w:tc>
          <w:tcPr>
            <w:tcW w:w="1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中国医学科学院北京协和医院</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吴文铭</w:t>
            </w:r>
          </w:p>
        </w:tc>
      </w:tr>
      <w:tr>
        <w:tblPrEx>
          <w:tblLayout w:type="fixed"/>
          <w:tblCellMar>
            <w:top w:w="0" w:type="dxa"/>
            <w:left w:w="0" w:type="dxa"/>
            <w:bottom w:w="0" w:type="dxa"/>
            <w:right w:w="0" w:type="dxa"/>
          </w:tblCellMar>
        </w:tblPrEx>
        <w:trPr>
          <w:trHeight w:val="60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23</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生命</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Z19J00093</w:t>
            </w:r>
          </w:p>
        </w:tc>
        <w:tc>
          <w:tcPr>
            <w:tcW w:w="3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基于深度学习多组学图谱的免疫性肾小球疾病的分型研究</w:t>
            </w:r>
          </w:p>
        </w:tc>
        <w:tc>
          <w:tcPr>
            <w:tcW w:w="1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北京大学第一医院</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周绪杰</w:t>
            </w:r>
          </w:p>
        </w:tc>
      </w:tr>
      <w:tr>
        <w:tblPrEx>
          <w:tblLayout w:type="fixed"/>
          <w:tblCellMar>
            <w:top w:w="0" w:type="dxa"/>
            <w:left w:w="0" w:type="dxa"/>
            <w:bottom w:w="0" w:type="dxa"/>
            <w:right w:w="0" w:type="dxa"/>
          </w:tblCellMar>
        </w:tblPrEx>
        <w:trPr>
          <w:trHeight w:val="58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24</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生命</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Z19J00102</w:t>
            </w:r>
          </w:p>
        </w:tc>
        <w:tc>
          <w:tcPr>
            <w:tcW w:w="3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基于电子病历多模态人工智能自动理解的肝癌智慧分型系统</w:t>
            </w:r>
          </w:p>
        </w:tc>
        <w:tc>
          <w:tcPr>
            <w:tcW w:w="1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北京清华长庚医院</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冯晓彬</w:t>
            </w:r>
          </w:p>
        </w:tc>
      </w:tr>
    </w:tbl>
    <w:p>
      <w:pPr>
        <w:pStyle w:val="7"/>
      </w:pPr>
    </w:p>
    <w:p>
      <w:pPr>
        <w:pStyle w:val="6"/>
        <w:ind w:firstLine="640"/>
      </w:pPr>
    </w:p>
    <w:p>
      <w:pPr>
        <w:widowControl/>
        <w:jc w:val="left"/>
      </w:pPr>
    </w:p>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1</w:t>
    </w:r>
    <w:r>
      <w:rPr>
        <w:lang w:val="zh-C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773E79"/>
    <w:rsid w:val="1D773E79"/>
    <w:rsid w:val="5FA46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customStyle="1" w:styleId="5">
    <w:name w:val="1文章标题"/>
    <w:basedOn w:val="1"/>
    <w:next w:val="6"/>
    <w:qFormat/>
    <w:uiPriority w:val="0"/>
    <w:pPr>
      <w:keepNext/>
      <w:keepLines/>
      <w:widowControl/>
      <w:spacing w:line="640" w:lineRule="exact"/>
      <w:jc w:val="center"/>
      <w:outlineLvl w:val="0"/>
    </w:pPr>
    <w:rPr>
      <w:rFonts w:ascii="方正小标宋_GBK" w:eastAsia="方正小标宋_GBK"/>
      <w:sz w:val="44"/>
      <w:szCs w:val="21"/>
    </w:rPr>
  </w:style>
  <w:style w:type="paragraph" w:customStyle="1" w:styleId="6">
    <w:name w:val="1正文"/>
    <w:basedOn w:val="1"/>
    <w:qFormat/>
    <w:uiPriority w:val="0"/>
    <w:pPr>
      <w:snapToGrid w:val="0"/>
      <w:spacing w:line="560" w:lineRule="exact"/>
      <w:ind w:firstLine="200" w:firstLineChars="200"/>
    </w:pPr>
    <w:rPr>
      <w:rFonts w:ascii="仿宋_GB2312" w:eastAsia="仿宋_GB2312"/>
      <w:sz w:val="32"/>
      <w:szCs w:val="21"/>
    </w:rPr>
  </w:style>
  <w:style w:type="paragraph" w:customStyle="1" w:styleId="7">
    <w:name w:val="1文字居中"/>
    <w:basedOn w:val="6"/>
    <w:qFormat/>
    <w:uiPriority w:val="0"/>
    <w:pPr>
      <w:ind w:firstLine="0" w:firstLineChars="0"/>
      <w:jc w:val="center"/>
    </w:pPr>
  </w:style>
  <w:style w:type="paragraph" w:customStyle="1" w:styleId="8">
    <w:name w:val="1文字左顶格"/>
    <w:basedOn w:val="6"/>
    <w:next w:val="6"/>
    <w:qFormat/>
    <w:uiPriority w:val="0"/>
    <w:pPr>
      <w:ind w:firstLine="0" w:firstLineChars="0"/>
      <w:jc w:val="left"/>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2019-08-16T08:11:00Z</dcterms:created>
  <dc:creator>webuser</dc:creator>
  <cp:lastModifiedBy>webuser</cp:lastModifiedBy>
  <dcterms:modified xsi:type="dcterms:W3CDTF">2019-08-21T02:42:10Z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