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机动车异地进行环保定期检测检验申请表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本人自愿申请将车辆转到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省（自治区）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进行异地环保定期检测检验。   </w:t>
      </w:r>
    </w:p>
    <w:tbl>
      <w:tblPr>
        <w:tblStyle w:val="3"/>
        <w:tblW w:w="6725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号牌号码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号牌颜色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燃料种类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车辆型号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车辆识别代号</w:t>
            </w:r>
          </w:p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（车架号）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机动车所有人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身份证明名称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i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身份证明号码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i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4" w:type="dxa"/>
            <w:vAlign w:val="top"/>
          </w:tcPr>
          <w:p>
            <w:pPr>
              <w:ind w:left="-7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车主联系方式</w:t>
            </w:r>
          </w:p>
        </w:tc>
        <w:tc>
          <w:tcPr>
            <w:tcW w:w="4601" w:type="dxa"/>
            <w:vAlign w:val="top"/>
          </w:tcPr>
          <w:p>
            <w:pPr>
              <w:ind w:left="-75"/>
              <w:rPr>
                <w:rFonts w:ascii="仿宋_GB2312" w:eastAsia="仿宋_GB2312"/>
                <w:i/>
                <w:sz w:val="32"/>
                <w:szCs w:val="32"/>
              </w:rPr>
            </w:pPr>
          </w:p>
        </w:tc>
      </w:tr>
    </w:tbl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特此申请。</w:t>
      </w:r>
    </w:p>
    <w:p>
      <w:pPr>
        <w:ind w:left="645"/>
        <w:rPr>
          <w:rFonts w:ascii="仿宋_GB2312" w:eastAsia="仿宋_GB2312"/>
          <w:sz w:val="32"/>
          <w:szCs w:val="32"/>
        </w:rPr>
      </w:pPr>
    </w:p>
    <w:p>
      <w:pPr>
        <w:ind w:left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ind w:left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/>
      <w:r>
        <w:rPr>
          <w:rFonts w:hint="eastAsia" w:ascii="宋体" w:hAnsi="宋体"/>
          <w:szCs w:val="21"/>
        </w:rPr>
        <w:t>此表一式两份，机动车环保定期检测检验机构及区环保局分别存档。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11CA2"/>
    <w:rsid w:val="71511C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2015-12-03T01:00:00Z</dcterms:created>
  <dc:creator>Administrator</dc:creator>
  <cp:lastModifiedBy>Administrator</cp:lastModifiedBy>
  <dcterms:modified xsi:type="dcterms:W3CDTF">2015-12-03T01:00:19Z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