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E6" w:rsidRDefault="00DE56E6" w:rsidP="00DE56E6">
      <w:pPr>
        <w:tabs>
          <w:tab w:val="left" w:pos="5779"/>
        </w:tabs>
        <w:ind w:firstLineChars="62" w:firstLine="198"/>
        <w:jc w:val="left"/>
        <w:rPr>
          <w:rFonts w:ascii="黑体" w:eastAsia="黑体" w:hAnsi="仿宋_GB2312" w:cs="仿宋_GB2312" w:hint="eastAsia"/>
          <w:szCs w:val="32"/>
        </w:rPr>
      </w:pPr>
      <w:r>
        <w:rPr>
          <w:rFonts w:ascii="黑体" w:eastAsia="黑体" w:hAnsi="仿宋_GB2312" w:cs="仿宋_GB2312" w:hint="eastAsia"/>
          <w:szCs w:val="32"/>
        </w:rPr>
        <w:t>附件2</w:t>
      </w:r>
      <w:r>
        <w:rPr>
          <w:rFonts w:ascii="黑体" w:eastAsia="黑体" w:hAnsi="仿宋_GB2312" w:cs="仿宋_GB2312"/>
          <w:szCs w:val="32"/>
        </w:rPr>
        <w:tab/>
      </w:r>
    </w:p>
    <w:p w:rsidR="00DE56E6" w:rsidRDefault="00DE56E6" w:rsidP="00DE56E6">
      <w:pPr>
        <w:ind w:firstLine="640"/>
        <w:jc w:val="left"/>
        <w:rPr>
          <w:rFonts w:ascii="仿宋_GB2312" w:hAnsi="仿宋_GB2312" w:cs="仿宋_GB2312" w:hint="eastAsia"/>
          <w:szCs w:val="32"/>
        </w:rPr>
      </w:pPr>
    </w:p>
    <w:p w:rsidR="00DE56E6" w:rsidRDefault="00DE56E6" w:rsidP="00DE56E6">
      <w:pPr>
        <w:ind w:firstLineChars="494" w:firstLine="2174"/>
        <w:jc w:val="left"/>
        <w:rPr>
          <w:rFonts w:ascii="仿宋_GB2312" w:hAnsi="仿宋" w:cs="仿宋_GB2312" w:hint="eastAsia"/>
          <w:szCs w:val="32"/>
        </w:rPr>
      </w:pPr>
      <w:r>
        <w:rPr>
          <w:rFonts w:ascii="方正小标宋_GBK" w:eastAsia="方正小标宋_GBK" w:hAnsi="仿宋" w:cs="仿宋_GB2312" w:hint="eastAsia"/>
          <w:sz w:val="44"/>
          <w:szCs w:val="44"/>
        </w:rPr>
        <w:t>物业管理资金支持标准</w:t>
      </w:r>
      <w:r>
        <w:rPr>
          <w:rFonts w:ascii="仿宋" w:eastAsia="仿宋" w:hAnsi="仿宋" w:cs="仿宋_GB2312" w:hint="eastAsia"/>
          <w:szCs w:val="32"/>
        </w:rPr>
        <w:br/>
        <w:t xml:space="preserve">   </w:t>
      </w:r>
      <w:r w:rsidRPr="000B0816">
        <w:rPr>
          <w:rFonts w:ascii="仿宋_GB2312" w:hAnsi="仿宋" w:cs="仿宋_GB2312" w:hint="eastAsia"/>
          <w:szCs w:val="32"/>
        </w:rPr>
        <w:t xml:space="preserve"> </w:t>
      </w:r>
    </w:p>
    <w:p w:rsidR="00DE56E6" w:rsidRPr="00E21F06" w:rsidRDefault="00DE56E6" w:rsidP="00DE56E6">
      <w:pPr>
        <w:ind w:firstLine="640"/>
        <w:jc w:val="left"/>
        <w:rPr>
          <w:rFonts w:ascii="方正小标宋_GBK" w:eastAsia="方正小标宋_GBK" w:hAnsi="仿宋" w:cs="仿宋_GB2312" w:hint="eastAsia"/>
          <w:sz w:val="44"/>
          <w:szCs w:val="44"/>
        </w:rPr>
      </w:pPr>
      <w:r w:rsidRPr="00E21F06">
        <w:rPr>
          <w:rFonts w:ascii="仿宋_GB2312" w:hAnsi="仿宋" w:cs="仿宋_GB2312" w:hint="eastAsia"/>
          <w:szCs w:val="32"/>
        </w:rPr>
        <w:t>县政府安排三年物业管理支持资金共计2580万元，主要用于以下方面</w:t>
      </w:r>
      <w:r>
        <w:rPr>
          <w:rFonts w:ascii="仿宋_GB2312" w:hAnsi="仿宋" w:cs="仿宋_GB2312" w:hint="eastAsia"/>
          <w:szCs w:val="32"/>
        </w:rPr>
        <w:t>的资金支持</w:t>
      </w:r>
      <w:r w:rsidRPr="00E21F06">
        <w:rPr>
          <w:rFonts w:ascii="仿宋_GB2312" w:hAnsi="仿宋" w:cs="仿宋_GB2312" w:hint="eastAsia"/>
          <w:szCs w:val="32"/>
        </w:rPr>
        <w:t>：</w:t>
      </w:r>
    </w:p>
    <w:p w:rsidR="00DE56E6" w:rsidRPr="00E21F06" w:rsidRDefault="00DE56E6" w:rsidP="00DE56E6">
      <w:pPr>
        <w:ind w:firstLine="640"/>
        <w:rPr>
          <w:rFonts w:ascii="仿宋_GB2312" w:hAnsi="仿宋" w:cs="仿宋_GB2312" w:hint="eastAsia"/>
          <w:szCs w:val="32"/>
        </w:rPr>
      </w:pPr>
      <w:r w:rsidRPr="00E21F06">
        <w:rPr>
          <w:rFonts w:ascii="仿宋_GB2312" w:hAnsi="仿宋" w:cs="仿宋_GB2312" w:hint="eastAsia"/>
          <w:szCs w:val="32"/>
        </w:rPr>
        <w:t xml:space="preserve"> 一、对优秀物业企业新接管服务差小区的资金支持，用于物业企业进驻小区的启动资金；接管前三个月的物业费补贴；考评达到服务标准的奖励资金。</w:t>
      </w:r>
    </w:p>
    <w:p w:rsidR="00DE56E6" w:rsidRPr="00E21F06" w:rsidRDefault="00DE56E6" w:rsidP="00DE56E6">
      <w:pPr>
        <w:ind w:firstLine="640"/>
        <w:rPr>
          <w:rFonts w:ascii="仿宋_GB2312" w:hAnsi="仿宋" w:cs="仿宋_GB2312" w:hint="eastAsia"/>
          <w:szCs w:val="32"/>
        </w:rPr>
      </w:pPr>
      <w:r w:rsidRPr="00E21F06">
        <w:rPr>
          <w:rFonts w:ascii="仿宋_GB2312" w:hAnsi="仿宋" w:cs="仿宋_GB2312" w:hint="eastAsia"/>
          <w:szCs w:val="32"/>
        </w:rPr>
        <w:t>每年安排10个项目。启动资金：每个项目5万元；三个月物业费补贴：每个项目15万元；奖励资金：每个项目6万元。一年安排资金260万元，三年内安排资金780万元。</w:t>
      </w:r>
    </w:p>
    <w:p w:rsidR="00DE56E6" w:rsidRPr="00E21F06" w:rsidRDefault="00DE56E6" w:rsidP="00DE56E6">
      <w:pPr>
        <w:ind w:firstLine="616"/>
        <w:rPr>
          <w:rFonts w:ascii="仿宋_GB2312" w:hAnsi="仿宋" w:cs="仿宋_GB2312" w:hint="eastAsia"/>
          <w:spacing w:val="-6"/>
          <w:szCs w:val="32"/>
        </w:rPr>
      </w:pPr>
      <w:r w:rsidRPr="00E21F06">
        <w:rPr>
          <w:rFonts w:ascii="仿宋_GB2312" w:hAnsi="仿宋" w:cs="仿宋_GB2312" w:hint="eastAsia"/>
          <w:spacing w:val="-6"/>
          <w:szCs w:val="32"/>
        </w:rPr>
        <w:t>二、支持管理老旧小区的现有国有物业企业，用于物业企业实施服务规范化、标准化，提升服务水平的奖励资金。</w:t>
      </w:r>
    </w:p>
    <w:p w:rsidR="00DE56E6" w:rsidRPr="00E21F06" w:rsidRDefault="00DE56E6" w:rsidP="00DE56E6">
      <w:pPr>
        <w:ind w:firstLine="640"/>
        <w:rPr>
          <w:rFonts w:ascii="仿宋_GB2312" w:hAnsi="仿宋" w:cs="仿宋_GB2312" w:hint="eastAsia"/>
          <w:b/>
          <w:szCs w:val="32"/>
        </w:rPr>
      </w:pPr>
      <w:r w:rsidRPr="00E21F06">
        <w:rPr>
          <w:rFonts w:ascii="仿宋_GB2312" w:hAnsi="仿宋" w:cs="仿宋_GB2312" w:hint="eastAsia"/>
          <w:szCs w:val="32"/>
        </w:rPr>
        <w:t>管理老旧小区400万平方米，每平方米1.0元，每年安排资金400万元，三年安排资金1200万元。</w:t>
      </w:r>
    </w:p>
    <w:p w:rsidR="00DE56E6" w:rsidRPr="00E21F06" w:rsidRDefault="00DE56E6" w:rsidP="00DE56E6">
      <w:pPr>
        <w:ind w:firstLine="640"/>
        <w:rPr>
          <w:rFonts w:ascii="仿宋_GB2312" w:hAnsi="仿宋" w:cs="仿宋_GB2312" w:hint="eastAsia"/>
          <w:szCs w:val="32"/>
        </w:rPr>
      </w:pPr>
      <w:r w:rsidRPr="00E21F06">
        <w:rPr>
          <w:rFonts w:ascii="仿宋_GB2312" w:hAnsi="仿宋" w:cs="仿宋_GB2312" w:hint="eastAsia"/>
          <w:szCs w:val="32"/>
        </w:rPr>
        <w:t>三、对鼓楼街道办事处、果园街道办事处、檀营地区办事处在物业管理活动中购买服务的资金支持。</w:t>
      </w:r>
    </w:p>
    <w:p w:rsidR="00DE56E6" w:rsidRPr="00E21F06" w:rsidRDefault="00DE56E6" w:rsidP="00DE56E6">
      <w:pPr>
        <w:ind w:firstLine="640"/>
        <w:rPr>
          <w:rFonts w:ascii="仿宋_GB2312" w:hAnsi="仿宋" w:cs="仿宋_GB2312" w:hint="eastAsia"/>
          <w:szCs w:val="32"/>
        </w:rPr>
      </w:pPr>
      <w:r w:rsidRPr="00E21F06">
        <w:rPr>
          <w:rFonts w:ascii="仿宋_GB2312" w:hAnsi="仿宋" w:cs="仿宋_GB2312" w:hint="eastAsia"/>
          <w:szCs w:val="32"/>
        </w:rPr>
        <w:t>每年安排200万元，按管理面积</w:t>
      </w:r>
      <w:r>
        <w:rPr>
          <w:rFonts w:ascii="仿宋_GB2312" w:hAnsi="仿宋" w:cs="仿宋_GB2312" w:hint="eastAsia"/>
          <w:szCs w:val="32"/>
        </w:rPr>
        <w:t>，</w:t>
      </w:r>
      <w:r w:rsidRPr="00E21F06">
        <w:rPr>
          <w:rFonts w:ascii="仿宋_GB2312" w:hAnsi="仿宋" w:cs="仿宋_GB2312" w:hint="eastAsia"/>
          <w:szCs w:val="32"/>
        </w:rPr>
        <w:t>鼓楼街道办事处110万元、果园街道办事处70万元、檀营地区办事处20万元，由县财政对街道（地区）办事处购买服务资金核准后拨付。三年安排资金600万元。</w:t>
      </w:r>
      <w:r w:rsidRPr="00E21F06">
        <w:rPr>
          <w:rFonts w:ascii="仿宋_GB2312" w:hAnsi="仿宋" w:cs="仿宋_GB2312" w:hint="eastAsia"/>
          <w:szCs w:val="32"/>
        </w:rPr>
        <w:tab/>
      </w:r>
    </w:p>
    <w:p w:rsidR="00DE56E6" w:rsidRPr="00E21F06" w:rsidRDefault="00DE56E6" w:rsidP="00DE56E6">
      <w:pPr>
        <w:ind w:firstLine="640"/>
        <w:rPr>
          <w:rFonts w:ascii="仿宋_GB2312" w:hint="eastAsia"/>
        </w:rPr>
      </w:pPr>
      <w:r w:rsidRPr="00E21F06">
        <w:rPr>
          <w:rFonts w:ascii="仿宋_GB2312" w:hAnsi="仿宋" w:cs="仿宋_GB2312" w:hint="eastAsia"/>
          <w:szCs w:val="32"/>
        </w:rPr>
        <w:t>奖励资金具体考核办法由县住建委会同属地镇街（地区)根据实际情况制定；相关资金使用支出办法由县财政局、县</w:t>
      </w:r>
      <w:r w:rsidRPr="00E21F06">
        <w:rPr>
          <w:rFonts w:ascii="仿宋_GB2312" w:hAnsi="仿宋" w:cs="仿宋_GB2312" w:hint="eastAsia"/>
          <w:szCs w:val="32"/>
        </w:rPr>
        <w:lastRenderedPageBreak/>
        <w:t>住建委共同制定。</w:t>
      </w:r>
    </w:p>
    <w:p w:rsidR="00DE56E6" w:rsidRDefault="00DE56E6" w:rsidP="00DE56E6">
      <w:pPr>
        <w:ind w:firstLine="640"/>
        <w:rPr>
          <w:rFonts w:hint="eastAsia"/>
        </w:rPr>
      </w:pPr>
    </w:p>
    <w:p w:rsidR="0003772A" w:rsidRPr="00DE56E6" w:rsidRDefault="0003772A" w:rsidP="00DE56E6">
      <w:pPr>
        <w:ind w:firstLine="640"/>
      </w:pPr>
    </w:p>
    <w:sectPr w:rsidR="0003772A" w:rsidRPr="00DE56E6" w:rsidSect="0003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12" w:rsidRDefault="00C56D12" w:rsidP="00DE56E6">
      <w:pPr>
        <w:spacing w:line="240" w:lineRule="auto"/>
        <w:ind w:firstLine="640"/>
      </w:pPr>
      <w:r>
        <w:separator/>
      </w:r>
    </w:p>
  </w:endnote>
  <w:endnote w:type="continuationSeparator" w:id="0">
    <w:p w:rsidR="00C56D12" w:rsidRDefault="00C56D12" w:rsidP="00DE56E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12" w:rsidRDefault="00C56D12" w:rsidP="00DE56E6">
      <w:pPr>
        <w:spacing w:line="240" w:lineRule="auto"/>
        <w:ind w:firstLine="640"/>
      </w:pPr>
      <w:r>
        <w:separator/>
      </w:r>
    </w:p>
  </w:footnote>
  <w:footnote w:type="continuationSeparator" w:id="0">
    <w:p w:rsidR="00C56D12" w:rsidRDefault="00C56D12" w:rsidP="00DE56E6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6E6"/>
    <w:rsid w:val="0003772A"/>
    <w:rsid w:val="00C56D12"/>
    <w:rsid w:val="00DE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E6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6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6E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6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2017-01-01T07:26:00Z</dcterms:created>
  <dcterms:modified xsi:type="dcterms:W3CDTF">2017-01-01T07:26:00Z</dcterms:modified>
</cp:coreProperties>
</file>