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firstLine="56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附件5</w:t>
      </w:r>
    </w:p>
    <w:p>
      <w:pPr>
        <w:widowControl/>
        <w:jc w:val="center"/>
        <w:rPr>
          <w:rFonts w:ascii="宋体" w:hAnsi="宋体"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kern w:val="0"/>
          <w:sz w:val="44"/>
          <w:szCs w:val="44"/>
        </w:rPr>
        <w:t>消费者投诉处理记录</w:t>
      </w:r>
    </w:p>
    <w:bookmarkEnd w:id="0"/>
    <w:p>
      <w:pPr>
        <w:widowControl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tbl>
      <w:tblPr>
        <w:tblStyle w:val="3"/>
        <w:tblW w:w="901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215"/>
        <w:gridCol w:w="3318"/>
        <w:gridCol w:w="1559"/>
        <w:gridCol w:w="1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日期及时间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当事人</w:t>
            </w:r>
          </w:p>
        </w:tc>
        <w:tc>
          <w:tcPr>
            <w:tcW w:w="3318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内容纪要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处理方式</w:t>
            </w:r>
          </w:p>
        </w:tc>
        <w:tc>
          <w:tcPr>
            <w:tcW w:w="1217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经办人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3318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3318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3318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3318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3318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3318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3318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3318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3318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3318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3318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3318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</w:tbl>
    <w:p>
      <w:pPr>
        <w:widowControl/>
        <w:jc w:val="left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注：</w:t>
      </w:r>
    </w:p>
    <w:p>
      <w:r>
        <w:rPr>
          <w:rFonts w:hint="eastAsia" w:ascii="楷体_GB2312" w:hAnsi="宋体" w:eastAsia="楷体_GB2312" w:cs="宋体"/>
          <w:kern w:val="0"/>
          <w:sz w:val="28"/>
          <w:szCs w:val="28"/>
        </w:rPr>
        <w:t>本文书适用于有管辖权的分局处理消费者投诉时做好相关记录，力求记载详细，留好履职痕迹，降低履职风险。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023E0"/>
    <w:rsid w:val="4E0023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2016-11-17T05:48:00Z</dcterms:created>
  <dc:creator>banruo</dc:creator>
  <cp:lastModifiedBy>banruo</cp:lastModifiedBy>
  <dcterms:modified xsi:type="dcterms:W3CDTF">2016-11-17T05:48:32Z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