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24"/>
          <w:szCs w:val="32"/>
        </w:rPr>
      </w:pPr>
      <w:r>
        <w:rPr>
          <w:rFonts w:hint="eastAsia" w:ascii="方正小标宋简体" w:hAnsi="华文中宋" w:eastAsia="方正小标宋简体" w:cs="宋体"/>
          <w:bCs/>
          <w:color w:val="000000"/>
          <w:spacing w:val="-4"/>
          <w:kern w:val="0"/>
          <w:sz w:val="44"/>
          <w:szCs w:val="44"/>
        </w:rPr>
        <w:t>门头沟区决定承接的第二批行政审批事项目录</w:t>
      </w:r>
      <w:r>
        <w:rPr>
          <w:rFonts w:eastAsia="方正小标宋简体"/>
          <w:bCs/>
          <w:color w:val="000000"/>
          <w:kern w:val="0"/>
          <w:sz w:val="28"/>
          <w:szCs w:val="28"/>
        </w:rPr>
        <w:t>（10项）</w:t>
      </w:r>
    </w:p>
    <w:tbl>
      <w:tblPr>
        <w:tblStyle w:val="6"/>
        <w:tblW w:w="10575" w:type="dxa"/>
        <w:jc w:val="center"/>
        <w:tblInd w:w="-5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675"/>
        <w:gridCol w:w="1401"/>
        <w:gridCol w:w="2856"/>
        <w:gridCol w:w="12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  <w:t>实施机关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  <w:t>设定依据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赛车场项目核准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区发展改革委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《国务院关于投资体制改革的决定》（国发〔2004〕20号）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取消核准，改为备案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城市轨道交通车辆、信号系统和牵引传动控制系统制造项目核准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区发展改革委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《国务院关于投资体制改革的决定》（国发〔2004〕20号）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取消核准，改为备案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卫星电视接收机及关键件、国家特殊规定的移动通信及终端等生产项目核准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区发展改革委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《国务院关于投资体制改革的决定》（国发〔2004〕20号）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取消核准，改为备案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各类汽车交易市场、汽车配件市场项目核准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区发展改革委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《国务院关于投资体制改革的决定》（国发〔2004〕20号）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取消核准，改为备案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投资的2亿元以下的民政项目、文化体育项目、教育项目、医疗卫生项目、养老项目核准；区县政府投资的2亿元以下的就业社保服务项目、民政项目、文化体育项目、教育项目、医疗卫生项目、养老项目核准，棚户区改造和环境整治征收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区发展改革委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《国务院关于投资体制改革的决定》（国发〔2004〕20号）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电压等级35、10千伏配网基建工程（其中不含10千伏专项配电工程和10千伏用户用电工程），低压（380、220伏）等配网工程，区内1.6MPa及以下天然气管线设施，LNG和CNG加气站项目，区内管径DN800以下供热管网项目，燃气供热设施项目，分布式光伏电站项目（含个人用户电站），农村太阳能采暖项目核准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区发展改革委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《国务院关于投资体制改革的决定》（国发〔2004〕20号）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总面积5万平方米以下的口岸设施，总面积5万平方米以下的商业设施，总面积5万平方米以下的物流仓储设施项目核准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区发展改革委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《国务院关于投资体制改革的决定》（国发〔2004〕20号）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防洪费减免缓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区发展改革委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《北京市征收防洪工程建设维护管理费暂行规定》（市政府令第21号）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防洪工程、城镇河湖、河湖整治、学校、幼儿园、托儿所、专科防治所（站）、体育场、体育馆、零售市场类中应当编制环境影响报告书项目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区环保局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《中华人民共和国环境影响评价法》2002年、《建设项目环境保护管理条例》（国务院令第253号）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健身气功设置站点审批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区体育局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《国务院对确需保留的行政审批项目设定行政许可的决定》（国务院令第412号）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　</w:t>
            </w:r>
          </w:p>
        </w:tc>
      </w:tr>
    </w:tbl>
    <w:p>
      <w:pPr>
        <w:spacing w:line="100" w:lineRule="exact"/>
        <w:ind w:right="641"/>
        <w:rPr>
          <w:rFonts w:hint="eastAsia"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418" w:left="1588" w:header="851" w:footer="62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  <w:jc w:val="center"/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6015B"/>
    <w:rsid w:val="602601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2017-01-21T14:18:00Z</dcterms:created>
  <dc:creator>Mmf99</dc:creator>
  <cp:lastModifiedBy>Mmf99</cp:lastModifiedBy>
  <dcterms:modified xsi:type="dcterms:W3CDTF">2017-01-21T14:18:57Z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