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320"/>
        <w:jc w:val="left"/>
        <w:rPr>
          <w:rFonts w:hint="eastAsia" w:ascii="黑体" w:hAnsi="黑体" w:eastAsia="黑体"/>
          <w:sz w:val="32"/>
          <w:szCs w:val="32"/>
        </w:rPr>
      </w:pPr>
      <w:r>
        <w:rPr>
          <w:rFonts w:hint="eastAsia" w:ascii="黑体" w:hAnsi="黑体" w:eastAsia="黑体"/>
          <w:sz w:val="32"/>
          <w:szCs w:val="32"/>
        </w:rPr>
        <w:t>附件1</w:t>
      </w:r>
    </w:p>
    <w:p>
      <w:pPr>
        <w:spacing w:line="560" w:lineRule="exact"/>
        <w:ind w:right="320"/>
        <w:jc w:val="left"/>
        <w:rPr>
          <w:rFonts w:hint="eastAsia" w:ascii="仿宋_GB2312" w:hAnsi="宋体" w:eastAsia="仿宋_GB2312"/>
          <w:sz w:val="32"/>
          <w:szCs w:val="32"/>
        </w:rPr>
      </w:pPr>
    </w:p>
    <w:p>
      <w:pPr>
        <w:widowControl/>
        <w:spacing w:line="500" w:lineRule="exact"/>
        <w:jc w:val="center"/>
        <w:rPr>
          <w:rFonts w:hint="eastAsia" w:ascii="方正小标宋简体" w:hAnsi="华文中宋" w:eastAsia="方正小标宋简体" w:cs="宋体"/>
          <w:bCs/>
          <w:color w:val="000000"/>
          <w:spacing w:val="-4"/>
          <w:kern w:val="0"/>
          <w:sz w:val="44"/>
          <w:szCs w:val="44"/>
        </w:rPr>
      </w:pPr>
      <w:r>
        <w:rPr>
          <w:rFonts w:hint="eastAsia" w:ascii="方正小标宋简体" w:hAnsi="华文中宋" w:eastAsia="方正小标宋简体" w:cs="宋体"/>
          <w:bCs/>
          <w:color w:val="000000"/>
          <w:spacing w:val="-4"/>
          <w:kern w:val="0"/>
          <w:sz w:val="44"/>
          <w:szCs w:val="44"/>
        </w:rPr>
        <w:t>门头沟区决定取消的第二批行政审批事项目录</w:t>
      </w:r>
    </w:p>
    <w:p>
      <w:pPr>
        <w:widowControl/>
        <w:spacing w:line="500" w:lineRule="exact"/>
        <w:jc w:val="center"/>
        <w:rPr>
          <w:rFonts w:ascii="方正小标宋简体" w:hAnsi="宋体" w:eastAsia="方正小标宋简体" w:cs="宋体"/>
          <w:bCs/>
          <w:color w:val="000000"/>
          <w:kern w:val="0"/>
          <w:sz w:val="24"/>
          <w:szCs w:val="32"/>
        </w:rPr>
      </w:pPr>
      <w:r>
        <w:rPr>
          <w:rFonts w:hint="eastAsia" w:ascii="方正小标宋简体" w:hAnsi="宋体" w:eastAsia="方正小标宋简体" w:cs="宋体"/>
          <w:bCs/>
          <w:color w:val="000000"/>
          <w:kern w:val="0"/>
          <w:sz w:val="24"/>
          <w:szCs w:val="32"/>
        </w:rPr>
        <w:t>（共32个大项以及其他1项中的1个子项）</w:t>
      </w:r>
    </w:p>
    <w:tbl>
      <w:tblPr>
        <w:tblStyle w:val="3"/>
        <w:tblW w:w="9963" w:type="dxa"/>
        <w:jc w:val="center"/>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094"/>
        <w:gridCol w:w="1525"/>
        <w:gridCol w:w="420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blHeader/>
          <w:jc w:val="center"/>
        </w:trPr>
        <w:tc>
          <w:tcPr>
            <w:tcW w:w="749" w:type="dxa"/>
            <w:shd w:val="clear" w:color="000000" w:fill="auto"/>
            <w:vAlign w:val="center"/>
          </w:tcPr>
          <w:p>
            <w:pPr>
              <w:widowControl/>
              <w:jc w:val="center"/>
              <w:rPr>
                <w:rFonts w:hint="eastAsia" w:ascii="仿宋_GB2312" w:hAnsi="宋体" w:eastAsia="仿宋_GB2312" w:cs="宋体"/>
                <w:b/>
                <w:bCs/>
                <w:color w:val="000000"/>
                <w:kern w:val="0"/>
                <w:sz w:val="20"/>
              </w:rPr>
            </w:pPr>
            <w:r>
              <w:rPr>
                <w:rFonts w:hint="eastAsia" w:ascii="仿宋_GB2312" w:hAnsi="宋体" w:eastAsia="仿宋_GB2312" w:cs="宋体"/>
                <w:b/>
                <w:bCs/>
                <w:color w:val="000000"/>
                <w:kern w:val="0"/>
                <w:sz w:val="20"/>
              </w:rPr>
              <w:t>序号</w:t>
            </w:r>
          </w:p>
        </w:tc>
        <w:tc>
          <w:tcPr>
            <w:tcW w:w="2094" w:type="dxa"/>
            <w:shd w:val="clear" w:color="000000" w:fill="auto"/>
            <w:vAlign w:val="center"/>
          </w:tcPr>
          <w:p>
            <w:pPr>
              <w:widowControl/>
              <w:jc w:val="center"/>
              <w:rPr>
                <w:rFonts w:hint="eastAsia" w:ascii="仿宋_GB2312" w:hAnsi="宋体" w:eastAsia="仿宋_GB2312" w:cs="宋体"/>
                <w:b/>
                <w:bCs/>
                <w:color w:val="000000"/>
                <w:kern w:val="0"/>
                <w:sz w:val="20"/>
              </w:rPr>
            </w:pPr>
            <w:r>
              <w:rPr>
                <w:rFonts w:hint="eastAsia" w:ascii="仿宋_GB2312" w:hAnsi="宋体" w:eastAsia="仿宋_GB2312" w:cs="宋体"/>
                <w:b/>
                <w:bCs/>
                <w:color w:val="000000"/>
                <w:kern w:val="0"/>
                <w:sz w:val="20"/>
              </w:rPr>
              <w:t>项目名称</w:t>
            </w:r>
          </w:p>
        </w:tc>
        <w:tc>
          <w:tcPr>
            <w:tcW w:w="1525" w:type="dxa"/>
            <w:shd w:val="clear" w:color="000000" w:fill="auto"/>
            <w:vAlign w:val="center"/>
          </w:tcPr>
          <w:p>
            <w:pPr>
              <w:widowControl/>
              <w:jc w:val="center"/>
              <w:rPr>
                <w:rFonts w:hint="eastAsia" w:ascii="仿宋_GB2312" w:hAnsi="宋体" w:eastAsia="仿宋_GB2312" w:cs="宋体"/>
                <w:b/>
                <w:bCs/>
                <w:color w:val="000000"/>
                <w:kern w:val="0"/>
                <w:sz w:val="20"/>
              </w:rPr>
            </w:pPr>
            <w:r>
              <w:rPr>
                <w:rFonts w:hint="eastAsia" w:ascii="仿宋_GB2312" w:hAnsi="宋体" w:eastAsia="仿宋_GB2312" w:cs="宋体"/>
                <w:b/>
                <w:bCs/>
                <w:color w:val="000000"/>
                <w:kern w:val="0"/>
                <w:sz w:val="20"/>
              </w:rPr>
              <w:t>实施机关</w:t>
            </w:r>
          </w:p>
        </w:tc>
        <w:tc>
          <w:tcPr>
            <w:tcW w:w="4200" w:type="dxa"/>
            <w:shd w:val="clear" w:color="000000" w:fill="auto"/>
            <w:vAlign w:val="center"/>
          </w:tcPr>
          <w:p>
            <w:pPr>
              <w:widowControl/>
              <w:jc w:val="center"/>
              <w:rPr>
                <w:rFonts w:hint="eastAsia" w:ascii="仿宋_GB2312" w:hAnsi="宋体" w:eastAsia="仿宋_GB2312" w:cs="宋体"/>
                <w:b/>
                <w:bCs/>
                <w:color w:val="000000"/>
                <w:kern w:val="0"/>
                <w:sz w:val="20"/>
              </w:rPr>
            </w:pPr>
            <w:r>
              <w:rPr>
                <w:rFonts w:hint="eastAsia" w:ascii="仿宋_GB2312" w:hAnsi="宋体" w:eastAsia="仿宋_GB2312" w:cs="宋体"/>
                <w:b/>
                <w:bCs/>
                <w:color w:val="000000"/>
                <w:kern w:val="0"/>
                <w:sz w:val="20"/>
              </w:rPr>
              <w:t>设定依据</w:t>
            </w:r>
          </w:p>
        </w:tc>
        <w:tc>
          <w:tcPr>
            <w:tcW w:w="1395" w:type="dxa"/>
            <w:shd w:val="clear" w:color="000000" w:fill="auto"/>
            <w:vAlign w:val="center"/>
          </w:tcPr>
          <w:p>
            <w:pPr>
              <w:widowControl/>
              <w:jc w:val="center"/>
              <w:rPr>
                <w:rFonts w:hint="eastAsia" w:ascii="仿宋_GB2312" w:hAnsi="宋体" w:eastAsia="仿宋_GB2312" w:cs="宋体"/>
                <w:b/>
                <w:bCs/>
                <w:color w:val="000000"/>
                <w:kern w:val="0"/>
                <w:sz w:val="20"/>
              </w:rPr>
            </w:pPr>
            <w:r>
              <w:rPr>
                <w:rFonts w:hint="eastAsia" w:ascii="仿宋_GB2312" w:hAnsi="宋体" w:eastAsia="仿宋_GB2312" w:cs="宋体"/>
                <w:b/>
                <w:bCs/>
                <w:color w:val="000000"/>
                <w:kern w:val="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矿长资格证核发（煤矿）</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区发展改革委</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《国务院关于预防煤矿生产安全事故的特别规定》（国务院令第446号）、《煤矿安全培训规定》（国家安全生产监督管理总局令第52号）</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北京市已取消审批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年度投资计划办理（市政府投资项目）</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区发展改革委</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《北京市人民政府关于优化完善本市固定资产投资项目办理流程及相关工作机制的通知》（京政发〔2011〕34号）</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北京市已取消审批，改用资金计划。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3</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电力用户向发电企业直接购电试点</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区发展改革委</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国家电力监管委员会、国家发展和改革委员会关于印发〈电力用户向发电企业直接购电试点暂行办法〉的通知》（电监输电〔2004〕17号）、《国家电力监管委员会、国家发展和改革委员会、国家能源局关于完善电力用户与发电企业直接交易试点工作有关问题的通知》（电监市场〔2009〕20号）</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北京市已取消审批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4</w:t>
            </w:r>
          </w:p>
        </w:tc>
        <w:tc>
          <w:tcPr>
            <w:tcW w:w="2094" w:type="dxa"/>
            <w:shd w:val="clear" w:color="auto" w:fill="auto"/>
            <w:vAlign w:val="center"/>
          </w:tcPr>
          <w:p>
            <w:pPr>
              <w:widowControl/>
              <w:jc w:val="left"/>
              <w:rPr>
                <w:rFonts w:hint="eastAsia" w:ascii="仿宋_GB2312" w:hAnsi="宋体" w:eastAsia="仿宋_GB2312" w:cs="宋体"/>
                <w:color w:val="FF0000"/>
                <w:sz w:val="20"/>
              </w:rPr>
            </w:pPr>
            <w:r>
              <w:rPr>
                <w:rFonts w:hint="eastAsia" w:ascii="仿宋_GB2312" w:hAnsi="宋体" w:eastAsia="仿宋_GB2312" w:cs="宋体"/>
                <w:color w:val="000000"/>
                <w:kern w:val="0"/>
                <w:sz w:val="20"/>
              </w:rPr>
              <w:t>行政性、事业性收费年审</w:t>
            </w:r>
          </w:p>
        </w:tc>
        <w:tc>
          <w:tcPr>
            <w:tcW w:w="1525" w:type="dxa"/>
            <w:shd w:val="clear" w:color="auto" w:fill="auto"/>
            <w:vAlign w:val="center"/>
          </w:tcPr>
          <w:p>
            <w:pPr>
              <w:rPr>
                <w:rFonts w:hint="eastAsia" w:ascii="仿宋_GB2312" w:hAnsi="宋体" w:eastAsia="仿宋_GB2312" w:cs="宋体"/>
                <w:color w:val="FF0000"/>
                <w:sz w:val="20"/>
              </w:rPr>
            </w:pPr>
            <w:r>
              <w:rPr>
                <w:rFonts w:hint="eastAsia" w:ascii="仿宋_GB2312" w:hAnsi="宋体" w:eastAsia="仿宋_GB2312" w:cs="宋体"/>
                <w:color w:val="000000"/>
                <w:kern w:val="0"/>
                <w:sz w:val="20"/>
              </w:rPr>
              <w:t>区发展改革委</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《北京市行政性事业性收费管理条例》</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北京市已取消审批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5</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食品生产经营卫生许可证核发（新建、改建、扩建食品生产经营企业设计审查和工程验收）</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区卫生计生委</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《中华人民共和国食品卫生法》1995年</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北京市已取消审批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6</w:t>
            </w:r>
          </w:p>
        </w:tc>
        <w:tc>
          <w:tcPr>
            <w:tcW w:w="2094" w:type="dxa"/>
            <w:shd w:val="clear" w:color="000000" w:fill="FFFFFF"/>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从事送餐业务审批</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区卫生计生委</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《北京市实施〈食品卫生法〉办法》1996年</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北京市已取消审批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7</w:t>
            </w:r>
          </w:p>
        </w:tc>
        <w:tc>
          <w:tcPr>
            <w:tcW w:w="2094" w:type="dxa"/>
            <w:shd w:val="clear" w:color="000000" w:fill="FFFFFF"/>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食品卫生检验单位认定</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区卫生计生委</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《中华人民共和国食品卫生法》1995年</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北京市已取消审批，相关部门按有关规定依法进行监管。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8</w:t>
            </w:r>
          </w:p>
        </w:tc>
        <w:tc>
          <w:tcPr>
            <w:tcW w:w="2094" w:type="dxa"/>
            <w:shd w:val="clear" w:color="000000" w:fill="FFFFFF"/>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临时性食品生产经营活动卫生许可</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区卫生计生委</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《北京市实施〈食品卫生法〉办法》1996年</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北京市已取消审批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9</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城市房屋拆迁许可证核发</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区住房城乡建设委</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《城市房屋拆迁管理条例》2001年</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北京市已取消审批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10</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建设工程材料供应备案</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区住房城乡建设委</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《北京市建设委员会关于建设工程材料供应备案管理有关事项的通知》（京建材〔2007〕1162号）</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北京市已取消审批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11</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招标方式抄报</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区住房城乡建设委</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《北京市建设工程招标投标监督管理规定》（市政府令第122号）</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北京市已取消审批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12</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法律规定自批准之日起即具有法人资格的社会团体及其设立分支机构、代表机构备案</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区民政局</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《社会团体登记管理条例》（国务院令第250号）</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北京市已取消审批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13</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核发《企业实体吸纳下岗失业人员认定证明》</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区人力社保局</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《北京市国家税务局北京市地方税务局北京市人力资源和社会保障局关于下岗再就业减免税审批管理有关问题的通知》（京国税函〔2009〕194号）</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北京市已取消审批，市政府另有规定。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14</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 xml:space="preserve">劳务派遣企业营业税等额补助 </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区人力社保局</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《北京市劳动和社会保障局北京市财政局北京市工商行政管理局关于印发&lt;北京市劳务派遣组织管理暂行办法&gt;的通知》（京劳社就发〔1999〕39号）</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北京市已取消审批，市政府另有规定。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15</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留学人员创业园评价命名</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区人力社保局</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《留学人员创业园管理办法》（人发〔2001〕7号）</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北京市已取消审批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16</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机关事业单位技术工人职业技能培训鉴定核准</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区人力社保局</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人力资源和社会保障局关于开展2010年度北京市事业单位技术工人职业技能鉴定有关问题的通知》（京人社专技发〔2010〕270号）《北京市人力资源和社会保障局关于开展2010年度北京市机关技术工人职业技能鉴定有关问题的通知》（京人社专技发〔2010〕271号）</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北京市已取消审批，改变管理方式。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17</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破格晋升职称审批</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区人力社保局</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《人事部关于印发〈企事业单位评聘专业技术职务若干问题暂行规定〉的通知》（人职发〔1990〕4号）</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北京市已取消审批，改变管理方式。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18</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非教育系统留学回国人员科技活动择优资助初审</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区人力社保局</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《人事部关于印发〈关于非教育系统留学回国人员科技活动择优资助经费管理的暂行办法〉的通知》（人调发〔1990〕6号）</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北京市已取消审批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19</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劳动就业服务企业认定</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区人力社保局</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 xml:space="preserve">《劳动就业服务企业管理规定》（国务院令第66号） </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北京市已取消审批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20</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城乡居民基本养老保险个人信息查询</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区人力社保局</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1．《北京市城乡居民养老保险办法》（京政发〔2008〕49号）；2．《北京市城乡居民养老保险办法实施细则》（京劳社农发〔2009〕13号）；3．《北京市城乡居民养老保险经办规程》（京人社居发〔2012〕44号）</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改变管理方式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21</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城乡居民基本养老保险转移衔接</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区人力社保局</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1．《北京市城乡居民养老保险办法》（京政发〔2008〕49号）；2．《北京市城乡居民养老保险办法实施细则》（京劳社农发〔2009〕13号）；3．《北京市城乡居民养老保险经办规程》（京人社居发〔2012〕44号）</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改变管理方式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22</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城乡居民基本养老保险收缴</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区人力社保局</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北京市城乡居民养老保险办法》（京政发〔2008〕49号）；2．《北京市城乡居民养老保险办法实施细则》（京劳社农发〔2009〕13号）；3．《北京市城乡居民养老保险经办规程》（京人社居发〔2012〕44号）；4.《北京市城乡居民养老保险收缴流程》（京社保发〔2014〕19号）</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改变管理方式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23</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城乡居民基本养老保险注销及结算</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区人力社保局</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1．《北京市城乡居民养老保险办法》（京政发〔2008〕49号）；2．《北京市城乡居民养老保险办法实施细则》（京劳社农发〔2009〕13号）；3．《北京市城乡居民养老保险经办规程》（京人社居发〔2012〕44号）</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改变管理方式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24</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城乡居民基本养老保险个人信息变更</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区人力社保局</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1．《北京市城乡居民养老保险办法》（京政发〔2008〕49号）；2．《北京市城乡居民养老保险办法实施细则》（京劳社农发〔2009〕13号）；3．《北京市城乡居民养老保险经办规程》（京人社居发〔2012〕44号）</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改变管理方式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25</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城乡居民基本养老保险退费</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区人力社保局</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1．《北京市城乡居民养老保险办法》（京政发〔2008〕49号）；2．《北京市城乡居民养老保险办法实施细则》（京劳社农发〔2009〕13号）；3．《北京市城乡居民养老保险经办规程》（京人社居发〔2012〕44号）</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改变管理方式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26</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自主、合伙创办小企业小额担保贷款、贴息审核</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区人力社保局</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中华人民共和国就业促进法》（中华人民共和国主席令第七十号）；2、《关于印发〈北京市小额担保贷款担保基金管理实施办法〉的通知》（京财经一〔2012〕862号）；3、《关于印发&lt;北京市失业人员从事微利项目小额担保贷款财政贴息管理办法&gt;的通知》（京财金融[2012]1082号）</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改变管理方式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27</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劳动密集型小企业认定</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区人力社保局</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1、《中华人民共和国就业促进法》（中华人民共和国主席令第七十号）；2、《北京市发挥劳动密集型小企业对促进失业人员就业辐射带动作用政府支持政策实施办法》（京财金[2009]735号）</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改变管理方式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28</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社区管理企业退休人员档案转移审批</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区人力社保局</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1、《关于颁发&lt;企业职工档案管理工作规定&gt;的通知》（劳力字［1992］33号）；2、《关于规范社区管理企业退休人员人事档案转移程序有关问题的通知》（京劳服社发[2005]1号）</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改变管理方式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29</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境外投资设立企业或机构的转报（金融企业除外）</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区商务委</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《国务院对确需保留的行政审批项目设定行政许可的决定》（中华人民共和国国务院令第412号）、《境外投资管理办法》（商务部令 2009年第5号）、《北京市境外投资管理暂行办法》</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设定依据已修改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30</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在区级文物保护单位内安装电器设备</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区文化委</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《古建筑消防管理规则》</w:t>
            </w:r>
          </w:p>
        </w:tc>
        <w:tc>
          <w:tcPr>
            <w:tcW w:w="1395" w:type="dxa"/>
            <w:shd w:val="clear" w:color="auto" w:fill="auto"/>
            <w:vAlign w:val="center"/>
          </w:tcPr>
          <w:p>
            <w:pPr>
              <w:rPr>
                <w:rFonts w:hint="eastAsia" w:ascii="仿宋_GB2312" w:hAnsi="宋体" w:eastAsia="仿宋_GB2312" w:cs="宋体"/>
                <w:color w:val="000000"/>
                <w:sz w:val="20"/>
              </w:rPr>
            </w:pPr>
            <w:r>
              <w:rPr>
                <w:rFonts w:hint="eastAsia" w:ascii="仿宋_GB2312" w:eastAsia="仿宋_GB2312"/>
                <w:color w:val="000000"/>
                <w:sz w:val="20"/>
              </w:rPr>
              <w:t>按国务院规定取消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31</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在区县级文物保护单位内设置生产用火</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区文化委</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《古建筑消防管理规则》</w:t>
            </w:r>
          </w:p>
        </w:tc>
        <w:tc>
          <w:tcPr>
            <w:tcW w:w="1395" w:type="dxa"/>
            <w:shd w:val="clear" w:color="auto" w:fill="auto"/>
            <w:vAlign w:val="center"/>
          </w:tcPr>
          <w:p>
            <w:pPr>
              <w:rPr>
                <w:rFonts w:hint="eastAsia" w:ascii="仿宋_GB2312" w:hAnsi="宋体" w:eastAsia="仿宋_GB2312" w:cs="宋体"/>
                <w:color w:val="000000"/>
                <w:sz w:val="20"/>
              </w:rPr>
            </w:pPr>
            <w:r>
              <w:rPr>
                <w:rFonts w:hint="eastAsia" w:ascii="仿宋_GB2312" w:eastAsia="仿宋_GB2312"/>
                <w:color w:val="000000"/>
                <w:sz w:val="20"/>
              </w:rPr>
              <w:t>按国务院规定取消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32</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江河故道、旧堤、原有工程设施等填堵、占用、拆毁审批</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区水务局</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《中华人民共和国河道管理条例》（国务院令第3号）</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北京市已取消审批，此项为“填堵原有河道沟叉、贮水湖塘洼淀，废除原有防洪围堤和围垦河流审查”项目的子项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49" w:type="dxa"/>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子项</w:t>
            </w:r>
          </w:p>
        </w:tc>
        <w:tc>
          <w:tcPr>
            <w:tcW w:w="2094"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开垦荒坡地批准</w:t>
            </w:r>
          </w:p>
        </w:tc>
        <w:tc>
          <w:tcPr>
            <w:tcW w:w="152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区水务局</w:t>
            </w:r>
          </w:p>
        </w:tc>
        <w:tc>
          <w:tcPr>
            <w:tcW w:w="4200"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　</w:t>
            </w:r>
          </w:p>
        </w:tc>
        <w:tc>
          <w:tcPr>
            <w:tcW w:w="1395" w:type="dxa"/>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北京市已取消审批</w:t>
            </w:r>
          </w:p>
        </w:tc>
      </w:tr>
    </w:tbl>
    <w:p>
      <w:pPr>
        <w:spacing w:line="560" w:lineRule="exact"/>
        <w:jc w:val="left"/>
        <w:rPr>
          <w:rFonts w:ascii="黑体" w:hAnsi="黑体" w:eastAsia="黑体"/>
          <w:sz w:val="28"/>
          <w:szCs w:val="28"/>
        </w:rPr>
      </w:pPr>
    </w:p>
    <w:p>
      <w:r>
        <w:rPr>
          <w:rFonts w:ascii="黑体" w:hAnsi="黑体" w:eastAsia="黑体"/>
          <w:sz w:val="28"/>
          <w:szCs w:val="28"/>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长城小标宋体">
    <w:altName w:val="宋体"/>
    <w:panose1 w:val="0201060901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920F8"/>
    <w:rsid w:val="1F1920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2017-01-21T14:17:00Z</dcterms:created>
  <dc:creator>Mmf99</dc:creator>
  <cp:lastModifiedBy>Mmf99</cp:lastModifiedBy>
  <dcterms:modified xsi:type="dcterms:W3CDTF">2017-01-21T14:18:10Z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