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6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3093"/>
        <w:gridCol w:w="1676"/>
        <w:gridCol w:w="1676"/>
        <w:gridCol w:w="2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6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小标宋" w:hAnsi="宋体" w:eastAsia="小标宋" w:cs="宋体"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小标宋" w:hAnsi="宋体" w:eastAsia="小标宋" w:cs="宋体"/>
                <w:bCs/>
                <w:kern w:val="0"/>
                <w:sz w:val="32"/>
                <w:szCs w:val="32"/>
              </w:rPr>
              <w:t>企业国有资本收益（应交利润）申报表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6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   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申报单位基本情况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企业名称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注册地址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组织形式</w:t>
            </w:r>
          </w:p>
        </w:tc>
        <w:tc>
          <w:tcPr>
            <w:tcW w:w="16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（国有企业或国有独资公司）</w:t>
            </w: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所处行业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注册资本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开户银行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银行账号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财务经理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联系电话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应交国有资本收益申报情况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30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项</w:t>
            </w:r>
            <w:r>
              <w:rPr>
                <w:rFonts w:hint="eastAsia" w:ascii="仿宋_GB2312" w:eastAsia="仿宋_GB2312"/>
                <w:b/>
                <w:bCs/>
                <w:kern w:val="0"/>
                <w:sz w:val="20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目</w:t>
            </w:r>
          </w:p>
        </w:tc>
        <w:tc>
          <w:tcPr>
            <w:tcW w:w="16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申 报 数</w:t>
            </w:r>
          </w:p>
        </w:tc>
        <w:tc>
          <w:tcPr>
            <w:tcW w:w="16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预算单位审核数</w:t>
            </w:r>
          </w:p>
        </w:tc>
        <w:tc>
          <w:tcPr>
            <w:tcW w:w="23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区财政局复核数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30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23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合并净利润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减：少数股东损益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3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归属于母公司所有者的净利润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4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减：弥补以前年度亏损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5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减：提取法定公积金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6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减：抵扣事项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7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上交利润基数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8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上交利润比例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9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本期应交利润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10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加：以前年度欠交利润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11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减：本期已交利润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12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应交（退）利润余额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附    送    资    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1.年度审计报告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2.其他资料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声</w:t>
            </w:r>
          </w:p>
        </w:tc>
        <w:tc>
          <w:tcPr>
            <w:tcW w:w="8750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 xml:space="preserve">   本公司对以上情况及申报资料的真实性承担法律责任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明</w:t>
            </w: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b/>
                <w:bCs/>
                <w:kern w:val="0"/>
                <w:sz w:val="20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法人代表（签章）：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 xml:space="preserve">           </w:t>
            </w:r>
            <w:r>
              <w:rPr>
                <w:rFonts w:hint="eastAsia" w:ascii="仿宋_GB2312" w:hAnsi="宋体" w:eastAsia="仿宋_GB2312"/>
                <w:kern w:val="0"/>
                <w:sz w:val="20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　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 xml:space="preserve">20    </w:t>
            </w:r>
            <w:r>
              <w:rPr>
                <w:rFonts w:hint="eastAsia" w:ascii="仿宋_GB2312" w:hAnsi="宋体" w:eastAsia="仿宋_GB2312"/>
                <w:kern w:val="0"/>
                <w:sz w:val="20"/>
              </w:rPr>
              <w:t>年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0"/>
              </w:rPr>
              <w:t>月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总会计师：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经办人：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C3B47"/>
    <w:rsid w:val="3B6C3B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2016-12-21T06:52:00Z</dcterms:created>
  <dc:creator>banruo</dc:creator>
  <cp:lastModifiedBy>banruo</cp:lastModifiedBy>
  <dcterms:modified xsi:type="dcterms:W3CDTF">2016-12-21T06:52:39Z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