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z w:val="44"/>
          <w:szCs w:val="44"/>
        </w:rPr>
        <w:t>政府扶持标准</w:t>
      </w:r>
    </w:p>
    <w:bookmarkEnd w:id="0"/>
    <w:p>
      <w:pPr>
        <w:spacing w:line="560" w:lineRule="exact"/>
        <w:jc w:val="center"/>
        <w:rPr>
          <w:rFonts w:hint="eastAsia" w:ascii="华文中宋" w:hAnsi="华文中宋" w:eastAsia="华文中宋"/>
          <w:sz w:val="44"/>
          <w:szCs w:val="44"/>
        </w:rPr>
      </w:pPr>
    </w:p>
    <w:tbl>
      <w:tblPr>
        <w:tblStyle w:val="4"/>
        <w:tblW w:w="10590" w:type="dxa"/>
        <w:tblInd w:w="-6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5100"/>
        <w:gridCol w:w="3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扶持项目</w:t>
            </w:r>
          </w:p>
        </w:tc>
        <w:tc>
          <w:tcPr>
            <w:tcW w:w="51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扶持标准</w:t>
            </w:r>
          </w:p>
        </w:tc>
        <w:tc>
          <w:tcPr>
            <w:tcW w:w="334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监控设备</w:t>
            </w:r>
          </w:p>
        </w:tc>
        <w:tc>
          <w:tcPr>
            <w:tcW w:w="51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按照台套额定功率年耗电量计算运行费用</w:t>
            </w:r>
          </w:p>
        </w:tc>
        <w:tc>
          <w:tcPr>
            <w:tcW w:w="33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以县信息中心提供实际台套数为准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1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政府人力支持人员</w:t>
            </w:r>
          </w:p>
        </w:tc>
        <w:tc>
          <w:tcPr>
            <w:tcW w:w="51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按照小区建筑面积和人均工作量分配</w:t>
            </w:r>
          </w:p>
        </w:tc>
        <w:tc>
          <w:tcPr>
            <w:tcW w:w="33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1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绿化维护奖励</w:t>
            </w:r>
          </w:p>
        </w:tc>
        <w:tc>
          <w:tcPr>
            <w:tcW w:w="51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4元/年/平方米</w:t>
            </w:r>
          </w:p>
        </w:tc>
        <w:tc>
          <w:tcPr>
            <w:tcW w:w="33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由县园林绿化局根据一级标准测算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1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综合设施维护奖励</w:t>
            </w:r>
          </w:p>
        </w:tc>
        <w:tc>
          <w:tcPr>
            <w:tcW w:w="51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3元/年/平方米</w:t>
            </w:r>
          </w:p>
        </w:tc>
        <w:tc>
          <w:tcPr>
            <w:tcW w:w="33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综合管理奖励</w:t>
            </w:r>
          </w:p>
        </w:tc>
        <w:tc>
          <w:tcPr>
            <w:tcW w:w="51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30元/户/年</w:t>
            </w:r>
          </w:p>
        </w:tc>
        <w:tc>
          <w:tcPr>
            <w:tcW w:w="33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1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业主委员会工作经费</w:t>
            </w:r>
          </w:p>
        </w:tc>
        <w:tc>
          <w:tcPr>
            <w:tcW w:w="510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500户以下：1万元/年；500—1000户：1.5万元/年；1000户以上：2万元/年</w:t>
            </w:r>
          </w:p>
        </w:tc>
        <w:tc>
          <w:tcPr>
            <w:tcW w:w="33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以社区为单位</w:t>
            </w:r>
          </w:p>
        </w:tc>
      </w:tr>
    </w:tbl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1.计算奖励金额时，监控设备套数以县信息中心提供数据为准，建筑面积及居民户数以住建委复核数据为准，绿化面积以园林绿化局复核数据为准。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2.政府扶持金额计算公式：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综合设施维护奖励= 3元/年/平方米×建筑面积×考核分数%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综合管理奖励= 30元/户/年×物业公司服务户数×考核分数%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绿化维护奖励=4元/年/平米×绿化面积×考核分数%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监控设施维护奖=台套额定功率年耗电量×台套数</w:t>
      </w:r>
    </w:p>
    <w:p>
      <w:pPr>
        <w:spacing w:line="560" w:lineRule="exact"/>
        <w:rPr>
          <w:rFonts w:hint="eastAsia" w:ascii="仿宋_GB2312" w:hAnsi="仿宋_GB2312" w:eastAsia="仿宋_GB2312"/>
          <w:sz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  <w:rPr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237CF"/>
    <w:rsid w:val="771237C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2016-12-21T07:38:00Z</dcterms:created>
  <dc:creator>banruo</dc:creator>
  <cp:lastModifiedBy>banruo</cp:lastModifiedBy>
  <dcterms:modified xsi:type="dcterms:W3CDTF">2016-12-21T07:38:25Z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