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
          <w:szCs w:val="32"/>
        </w:rPr>
      </w:pPr>
      <w:r>
        <w:rPr>
          <w:rFonts w:hint="eastAsia" w:ascii="仿宋_GB2312" w:hAnsi="仿宋"/>
          <w:szCs w:val="32"/>
        </w:rPr>
        <w:t>附件4：</w:t>
      </w:r>
    </w:p>
    <w:p>
      <w:pPr>
        <w:spacing w:line="560" w:lineRule="exact"/>
        <w:rPr>
          <w:rFonts w:hint="eastAsia" w:ascii="仿宋_GB2312" w:hAnsi="仿宋"/>
          <w:szCs w:val="32"/>
        </w:rPr>
      </w:pPr>
    </w:p>
    <w:p>
      <w:pPr>
        <w:spacing w:line="560" w:lineRule="exact"/>
        <w:jc w:val="center"/>
        <w:rPr>
          <w:rFonts w:hint="eastAsia" w:ascii="方正小标宋简体" w:hAnsi="宋体" w:eastAsia="方正小标宋简体"/>
          <w:sz w:val="44"/>
          <w:szCs w:val="44"/>
        </w:rPr>
      </w:pPr>
      <w:bookmarkStart w:id="2" w:name="_GoBack"/>
      <w:r>
        <w:rPr>
          <w:rFonts w:hint="eastAsia" w:ascii="方正小标宋简体" w:hAnsi="宋体" w:eastAsia="方正小标宋简体"/>
          <w:sz w:val="44"/>
          <w:szCs w:val="44"/>
        </w:rPr>
        <w:t>名词解释</w:t>
      </w:r>
    </w:p>
    <w:bookmarkEnd w:id="2"/>
    <w:p>
      <w:pPr>
        <w:spacing w:line="560" w:lineRule="exact"/>
        <w:rPr>
          <w:rFonts w:hint="eastAsia" w:ascii="仿宋_GB2312" w:hAnsi="仿宋"/>
          <w:szCs w:val="32"/>
        </w:rPr>
      </w:pPr>
    </w:p>
    <w:p>
      <w:pPr>
        <w:widowControl/>
        <w:spacing w:line="560" w:lineRule="exact"/>
        <w:ind w:firstLine="640" w:firstLineChars="200"/>
        <w:jc w:val="left"/>
        <w:rPr>
          <w:rFonts w:hint="eastAsia" w:ascii="仿宋_GB2312" w:hAnsi="宋体"/>
          <w:szCs w:val="32"/>
        </w:rPr>
      </w:pPr>
      <w:r>
        <w:rPr>
          <w:rFonts w:hint="eastAsia" w:ascii="仿宋_GB2312" w:hAnsi="仿宋"/>
          <w:szCs w:val="32"/>
        </w:rPr>
        <w:t>1.</w:t>
      </w:r>
      <w:r>
        <w:rPr>
          <w:rFonts w:hint="eastAsia" w:ascii="仿宋_GB2312" w:hAnsi="仿宋"/>
          <w:color w:val="000000"/>
          <w:szCs w:val="32"/>
        </w:rPr>
        <w:t>餐厨垃圾：是指从事餐饮经营活动的企业和机关、部队、学校、企事业等</w:t>
      </w:r>
      <w:bookmarkStart w:id="0" w:name="_Toc248939741"/>
      <w:bookmarkEnd w:id="0"/>
      <w:bookmarkStart w:id="1" w:name="_Toc248939647"/>
      <w:bookmarkEnd w:id="1"/>
      <w:r>
        <w:rPr>
          <w:rFonts w:hint="eastAsia" w:ascii="仿宋_GB2312" w:hAnsi="仿宋"/>
          <w:color w:val="000000"/>
          <w:szCs w:val="32"/>
        </w:rPr>
        <w:t>单位的食堂、餐厅在食品加工、饮食服务、单位供餐等活动中产生的食物残渣、残液和废弃油脂等废弃物。</w:t>
      </w:r>
    </w:p>
    <w:p>
      <w:pPr>
        <w:spacing w:line="560" w:lineRule="exact"/>
        <w:ind w:firstLine="707" w:firstLineChars="221"/>
        <w:rPr>
          <w:rFonts w:ascii="仿宋_GB2312" w:hAnsi="仿宋"/>
          <w:szCs w:val="32"/>
        </w:rPr>
      </w:pPr>
      <w:r>
        <w:rPr>
          <w:rFonts w:hint="eastAsia" w:ascii="仿宋_GB2312" w:hAnsi="宋体"/>
          <w:szCs w:val="32"/>
        </w:rPr>
        <w:t>2.</w:t>
      </w:r>
      <w:r>
        <w:rPr>
          <w:rFonts w:hint="eastAsia" w:ascii="仿宋_GB2312" w:hAnsi="仿宋"/>
          <w:szCs w:val="32"/>
        </w:rPr>
        <w:t>餐厨废弃油脂：是指从事餐饮经营活动的企业和机关、部队、学校、企事业等单位的食堂、餐厅在食品加工、饮食服务、单位供餐等活动中煎炸食品后废弃的油脂、经油水分离设施设备收集的废油脂。</w:t>
      </w:r>
    </w:p>
    <w:p>
      <w:pPr>
        <w:spacing w:line="560" w:lineRule="exact"/>
        <w:ind w:firstLine="640" w:firstLineChars="200"/>
        <w:rPr>
          <w:rFonts w:hint="eastAsia" w:ascii="仿宋_GB2312"/>
          <w:szCs w:val="32"/>
        </w:rPr>
      </w:pPr>
      <w:r>
        <w:rPr>
          <w:rFonts w:hint="eastAsia" w:ascii="仿宋_GB2312" w:hAnsi="宋体"/>
          <w:szCs w:val="32"/>
        </w:rPr>
        <w:t>3.餐厨垃圾和废弃油脂排放登记率，是</w:t>
      </w:r>
      <w:r>
        <w:rPr>
          <w:rFonts w:hint="eastAsia" w:ascii="仿宋_GB2312"/>
          <w:szCs w:val="32"/>
        </w:rPr>
        <w:t>指评价范围内开展餐厨垃圾和废弃油脂排放登记的餐饮服务单位的个数占其餐饮服务单位总数的百分比，</w:t>
      </w:r>
      <w:r>
        <w:rPr>
          <w:rFonts w:hint="eastAsia" w:ascii="仿宋_GB2312" w:hAnsi="宋体"/>
          <w:szCs w:val="32"/>
        </w:rPr>
        <w:t>即：排放登记率=</w:t>
      </w:r>
      <w:r>
        <w:rPr>
          <w:rFonts w:hint="eastAsia" w:ascii="仿宋_GB2312"/>
          <w:szCs w:val="32"/>
        </w:rPr>
        <w:t>评价范围内</w:t>
      </w:r>
      <w:r>
        <w:rPr>
          <w:rFonts w:hint="eastAsia" w:ascii="仿宋_GB2312" w:hAnsi="宋体"/>
          <w:szCs w:val="32"/>
        </w:rPr>
        <w:t>开展排放登记的餐饮服务单位数量÷</w:t>
      </w:r>
      <w:r>
        <w:rPr>
          <w:rFonts w:hint="eastAsia" w:ascii="仿宋_GB2312"/>
          <w:szCs w:val="32"/>
        </w:rPr>
        <w:t>评价范围内</w:t>
      </w:r>
      <w:r>
        <w:rPr>
          <w:rFonts w:hint="eastAsia" w:ascii="仿宋_GB2312" w:hAnsi="宋体"/>
          <w:szCs w:val="32"/>
        </w:rPr>
        <w:t>餐饮服务单位总数×100％。</w:t>
      </w:r>
      <w:r>
        <w:rPr>
          <w:rFonts w:hint="eastAsia" w:ascii="仿宋_GB2312"/>
          <w:szCs w:val="32"/>
        </w:rPr>
        <w:t>开展餐厨垃圾和废弃油脂排放登记的餐饮服务单位应</w:t>
      </w:r>
      <w:r>
        <w:rPr>
          <w:rFonts w:hint="eastAsia" w:ascii="仿宋_GB2312" w:hAnsi="宋体"/>
          <w:szCs w:val="32"/>
        </w:rPr>
        <w:t>与有资质的收运单位签订餐厨垃圾和废弃油脂收运服务合同，将</w:t>
      </w:r>
      <w:r>
        <w:rPr>
          <w:rFonts w:hint="eastAsia" w:ascii="仿宋_GB2312"/>
          <w:szCs w:val="32"/>
        </w:rPr>
        <w:t>餐厨垃圾和废弃油脂纳入规范管理。</w:t>
      </w:r>
    </w:p>
    <w:p>
      <w:pPr>
        <w:spacing w:line="560" w:lineRule="exact"/>
        <w:rPr>
          <w:rFonts w:hint="eastAsia" w:ascii="仿宋_GB2312" w:hAnsi="仿宋"/>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Garamond">
    <w:panose1 w:val="02020404030301010803"/>
    <w:charset w:val="00"/>
    <w:family w:val="roman"/>
    <w:pitch w:val="default"/>
    <w:sig w:usb0="00000287" w:usb1="00000000" w:usb2="00000000" w:usb3="00000000" w:csb0="0000009F" w:csb1="DFD7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D153C"/>
    <w:rsid w:val="505D15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2016-11-28T01:20:00Z</dcterms:created>
  <dc:creator>banruo</dc:creator>
  <cp:lastModifiedBy>banruo</cp:lastModifiedBy>
  <dcterms:modified xsi:type="dcterms:W3CDTF">2016-11-28T01:21:00Z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