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6"/>
          <w:tab w:val="left" w:pos="7513"/>
          <w:tab w:val="left" w:pos="8505"/>
        </w:tabs>
        <w:spacing w:line="580" w:lineRule="exact"/>
        <w:jc w:val="center"/>
        <w:rPr>
          <w:rFonts w:ascii="仿宋" w:hAnsi="仿宋" w:eastAsia="仿宋"/>
          <w:sz w:val="32"/>
          <w:szCs w:val="32"/>
        </w:rPr>
      </w:pPr>
      <w:r>
        <w:rPr>
          <w:rFonts w:hint="eastAsia" w:ascii="仿宋" w:hAnsi="仿宋" w:eastAsia="仿宋"/>
          <w:sz w:val="32"/>
          <w:szCs w:val="32"/>
        </w:rPr>
        <w:t>京高法办发</w:t>
      </w:r>
      <w:r>
        <w:rPr>
          <w:rFonts w:hint="eastAsia" w:ascii="仿宋_GB2312" w:hAnsi="仿宋_GB2312" w:eastAsia="仿宋_GB2312" w:cs="仿宋_GB2312"/>
          <w:sz w:val="32"/>
          <w:szCs w:val="32"/>
        </w:rPr>
        <w:t>〔</w:t>
      </w:r>
      <w:r>
        <w:rPr>
          <w:rFonts w:hint="eastAsia" w:ascii="仿宋" w:hAnsi="仿宋" w:eastAsia="仿宋"/>
          <w:sz w:val="32"/>
          <w:szCs w:val="32"/>
        </w:rPr>
        <w:t>2024</w:t>
      </w:r>
      <w:r>
        <w:rPr>
          <w:rFonts w:hint="eastAsia" w:ascii="仿宋_GB2312" w:hAnsi="仿宋_GB2312" w:eastAsia="仿宋_GB2312" w:cs="仿宋_GB2312"/>
          <w:sz w:val="32"/>
          <w:szCs w:val="32"/>
        </w:rPr>
        <w:t>〕</w:t>
      </w:r>
      <w:r>
        <w:rPr>
          <w:rFonts w:hint="eastAsia" w:ascii="仿宋" w:hAnsi="仿宋" w:eastAsia="仿宋" w:cs="仿宋"/>
          <w:sz w:val="32"/>
          <w:szCs w:val="32"/>
        </w:rPr>
        <w:t>15</w:t>
      </w:r>
      <w:r>
        <w:rPr>
          <w:rFonts w:hint="eastAsia" w:ascii="仿宋" w:hAnsi="仿宋" w:eastAsia="仿宋"/>
          <w:sz w:val="32"/>
          <w:szCs w:val="32"/>
        </w:rPr>
        <w:t>号</w:t>
      </w:r>
    </w:p>
    <w:p>
      <w:pPr>
        <w:spacing w:line="440" w:lineRule="exact"/>
        <w:rPr>
          <w:rFonts w:hint="eastAsia" w:ascii="方正小标宋简体" w:eastAsia="方正小标宋简体"/>
          <w:sz w:val="44"/>
        </w:rPr>
      </w:pPr>
    </w:p>
    <w:p>
      <w:pPr>
        <w:spacing w:line="440" w:lineRule="exact"/>
        <w:rPr>
          <w:rFonts w:ascii="方正小标宋简体" w:eastAsia="方正小标宋简体"/>
          <w:sz w:val="44"/>
        </w:rPr>
      </w:pPr>
    </w:p>
    <w:p>
      <w:pPr>
        <w:snapToGrid w:val="0"/>
        <w:spacing w:line="580" w:lineRule="exact"/>
        <w:jc w:val="center"/>
        <w:rPr>
          <w:rFonts w:hint="eastAsia" w:ascii="方正小标宋简体" w:hAnsi="Times New Roman" w:eastAsia="方正小标宋简体"/>
          <w:sz w:val="44"/>
          <w:szCs w:val="44"/>
        </w:rPr>
      </w:pPr>
      <w:r>
        <w:rPr>
          <w:rFonts w:hint="eastAsia" w:ascii="方正小标宋简体" w:hAnsi="Times New Roman" w:eastAsia="方正小标宋简体"/>
          <w:sz w:val="44"/>
          <w:szCs w:val="44"/>
        </w:rPr>
        <w:t>北京市高级人民法院关于</w:t>
      </w:r>
    </w:p>
    <w:p>
      <w:pPr>
        <w:snapToGrid w:val="0"/>
        <w:spacing w:line="580" w:lineRule="exact"/>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印发《北京市高级人民法院破产管理人名册编制及分级管理办法（试行）》的通知</w:t>
      </w:r>
    </w:p>
    <w:p>
      <w:pPr>
        <w:spacing w:line="440" w:lineRule="exact"/>
        <w:rPr>
          <w:rFonts w:ascii="方正小标宋简体" w:eastAsia="方正小标宋简体"/>
          <w:sz w:val="44"/>
        </w:rPr>
      </w:pPr>
    </w:p>
    <w:p>
      <w:pPr>
        <w:spacing w:line="520" w:lineRule="exact"/>
        <w:rPr>
          <w:rFonts w:ascii="楷体" w:hAnsi="楷体" w:eastAsia="楷体" w:cs="楷体_GB2312"/>
          <w:sz w:val="32"/>
          <w:szCs w:val="32"/>
        </w:rPr>
      </w:pPr>
      <w:r>
        <w:rPr>
          <w:rFonts w:hint="eastAsia" w:ascii="楷体" w:hAnsi="楷体" w:eastAsia="楷体" w:cs="楷体_GB2312"/>
          <w:sz w:val="32"/>
          <w:szCs w:val="32"/>
        </w:rPr>
        <w:t>市第一、第二、第三、第四中级人民法院，北京金融法院；</w:t>
      </w:r>
    </w:p>
    <w:p>
      <w:pPr>
        <w:spacing w:line="520" w:lineRule="exact"/>
        <w:rPr>
          <w:rFonts w:ascii="楷体" w:hAnsi="楷体" w:eastAsia="楷体" w:cs="楷体_GB2312"/>
          <w:sz w:val="32"/>
          <w:szCs w:val="32"/>
        </w:rPr>
      </w:pPr>
      <w:r>
        <w:rPr>
          <w:rFonts w:hint="eastAsia" w:ascii="楷体" w:hAnsi="楷体" w:eastAsia="楷体" w:cs="楷体_GB2312"/>
          <w:sz w:val="32"/>
          <w:szCs w:val="32"/>
        </w:rPr>
        <w:t>北京互联网法院，各区人民法院：</w:t>
      </w:r>
    </w:p>
    <w:p>
      <w:pPr>
        <w:tabs>
          <w:tab w:val="left" w:pos="7513"/>
        </w:tabs>
        <w:spacing w:line="520" w:lineRule="exact"/>
        <w:ind w:firstLine="640" w:firstLineChars="200"/>
        <w:rPr>
          <w:rFonts w:hint="eastAsia" w:ascii="楷体" w:hAnsi="楷体" w:eastAsia="楷体"/>
          <w:sz w:val="32"/>
          <w:szCs w:val="32"/>
        </w:rPr>
      </w:pPr>
      <w:r>
        <w:rPr>
          <w:rFonts w:hint="eastAsia" w:ascii="楷体" w:hAnsi="楷体" w:eastAsia="楷体"/>
          <w:sz w:val="32"/>
          <w:szCs w:val="32"/>
        </w:rPr>
        <w:t>《北京市高级人民法院破产管理人名册编制及分级管理办法（试行）》已经市高级法院2024年第40次审判委员会审议通过，现予印发，请遵照执行。对执行中的情况和问题，请及时报告市高级法院民二庭。</w:t>
      </w:r>
      <w:bookmarkStart w:id="1" w:name="_GoBack"/>
      <w:bookmarkEnd w:id="1"/>
    </w:p>
    <w:p>
      <w:pPr>
        <w:tabs>
          <w:tab w:val="left" w:pos="7513"/>
        </w:tabs>
        <w:spacing w:line="520" w:lineRule="exact"/>
        <w:ind w:firstLine="640" w:firstLineChars="200"/>
        <w:rPr>
          <w:rFonts w:hint="eastAsia" w:ascii="楷体" w:hAnsi="楷体" w:eastAsia="楷体"/>
          <w:sz w:val="32"/>
          <w:szCs w:val="32"/>
        </w:rPr>
      </w:pPr>
    </w:p>
    <w:p>
      <w:pPr>
        <w:tabs>
          <w:tab w:val="left" w:pos="7513"/>
        </w:tabs>
        <w:spacing w:line="520" w:lineRule="exact"/>
        <w:ind w:firstLine="640" w:firstLineChars="200"/>
        <w:rPr>
          <w:rFonts w:ascii="楷体" w:hAnsi="楷体" w:eastAsia="楷体"/>
          <w:sz w:val="32"/>
          <w:szCs w:val="32"/>
        </w:rPr>
      </w:pPr>
    </w:p>
    <w:p>
      <w:pPr>
        <w:spacing w:line="520" w:lineRule="exact"/>
        <w:ind w:firstLine="4640" w:firstLineChars="1450"/>
        <w:rPr>
          <w:rFonts w:ascii="楷体" w:hAnsi="楷体" w:eastAsia="楷体"/>
          <w:sz w:val="32"/>
          <w:szCs w:val="32"/>
        </w:rPr>
      </w:pPr>
      <w:r>
        <w:rPr>
          <w:rFonts w:hint="eastAsia" w:ascii="楷体" w:hAnsi="楷体" w:eastAsia="楷体"/>
          <w:sz w:val="32"/>
          <w:szCs w:val="32"/>
        </w:rPr>
        <w:t>北京市高级人民法院</w:t>
      </w:r>
    </w:p>
    <w:p>
      <w:pPr>
        <w:spacing w:line="520" w:lineRule="exact"/>
        <w:ind w:firstLine="4800" w:firstLineChars="1500"/>
        <w:rPr>
          <w:rFonts w:ascii="楷体" w:hAnsi="楷体" w:eastAsia="楷体"/>
          <w:sz w:val="32"/>
          <w:szCs w:val="32"/>
        </w:rPr>
      </w:pPr>
      <w:r>
        <w:rPr>
          <w:rFonts w:hint="eastAsia" w:ascii="楷体" w:hAnsi="楷体" w:eastAsia="楷体"/>
          <w:sz w:val="32"/>
          <w:szCs w:val="32"/>
        </w:rPr>
        <w:t>2024年12月31日</w:t>
      </w:r>
    </w:p>
    <w:p>
      <w:pPr>
        <w:spacing w:line="660" w:lineRule="exact"/>
        <w:jc w:val="center"/>
        <w:rPr>
          <w:rFonts w:ascii="方正小标宋简体" w:hAnsi="方正小标宋简体" w:eastAsia="方正小标宋简体" w:cs="方正小标宋简体"/>
          <w:sz w:val="44"/>
          <w:szCs w:val="44"/>
        </w:rPr>
      </w:pPr>
      <w:bookmarkStart w:id="0" w:name="_Toc1836268695"/>
      <w:r>
        <w:rPr>
          <w:rFonts w:hint="eastAsia" w:ascii="方正小标宋简体" w:hAnsi="方正小标宋简体" w:eastAsia="方正小标宋简体" w:cs="方正小标宋简体"/>
          <w:sz w:val="44"/>
          <w:szCs w:val="44"/>
        </w:rPr>
        <w:t>北京市高级人民法院</w:t>
      </w:r>
    </w:p>
    <w:p>
      <w:pPr>
        <w:spacing w:line="6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破产管理人名册编制及分级管理办法（试行）</w:t>
      </w:r>
    </w:p>
    <w:bookmarkEnd w:id="0"/>
    <w:p>
      <w:pPr>
        <w:snapToGrid w:val="0"/>
        <w:spacing w:line="560" w:lineRule="exact"/>
        <w:outlineLvl w:val="0"/>
        <w:rPr>
          <w:rFonts w:ascii="仿宋" w:hAnsi="仿宋" w:eastAsia="仿宋" w:cs="仿宋"/>
          <w:sz w:val="32"/>
          <w:szCs w:val="32"/>
        </w:rPr>
      </w:pP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为规范本市企业破产案件管理人名册编制，加强对管理人动态分级管理，进一步完善管理人制度，保障破产审判工作高效运行，不断优化北京营商环境，根据《中华人民共和国企业破产法》《最高人民法院关于审理企业破产案件指定管理人的规定》等相关规定，结合本市破产审判工作实际，制定本办法。</w:t>
      </w:r>
    </w:p>
    <w:p>
      <w:pPr>
        <w:spacing w:line="600" w:lineRule="exact"/>
        <w:rPr>
          <w:rFonts w:ascii="仿宋" w:hAnsi="仿宋" w:eastAsia="仿宋" w:cs="仿宋"/>
          <w:sz w:val="32"/>
          <w:szCs w:val="32"/>
        </w:rPr>
      </w:pPr>
    </w:p>
    <w:p>
      <w:pPr>
        <w:numPr>
          <w:ilvl w:val="0"/>
          <w:numId w:val="1"/>
        </w:numPr>
        <w:spacing w:line="600" w:lineRule="exact"/>
        <w:jc w:val="center"/>
        <w:rPr>
          <w:rFonts w:ascii="仿宋" w:hAnsi="仿宋" w:eastAsia="仿宋" w:cs="仿宋"/>
          <w:b/>
          <w:bCs/>
          <w:sz w:val="32"/>
          <w:szCs w:val="32"/>
        </w:rPr>
      </w:pPr>
      <w:r>
        <w:rPr>
          <w:rFonts w:hint="eastAsia" w:ascii="仿宋" w:hAnsi="仿宋" w:eastAsia="仿宋" w:cs="仿宋"/>
          <w:b/>
          <w:bCs/>
          <w:sz w:val="32"/>
          <w:szCs w:val="32"/>
        </w:rPr>
        <w:t>总 则</w:t>
      </w:r>
    </w:p>
    <w:p>
      <w:pPr>
        <w:spacing w:line="600" w:lineRule="exact"/>
        <w:ind w:firstLine="642" w:firstLineChars="200"/>
        <w:rPr>
          <w:rFonts w:ascii="仿宋" w:hAnsi="仿宋" w:eastAsia="仿宋" w:cs="仿宋"/>
          <w:sz w:val="32"/>
          <w:szCs w:val="32"/>
          <w:highlight w:val="yellow"/>
        </w:rPr>
      </w:pPr>
      <w:r>
        <w:rPr>
          <w:rFonts w:hint="eastAsia" w:ascii="仿宋" w:hAnsi="仿宋" w:eastAsia="仿宋" w:cs="仿宋"/>
          <w:b/>
          <w:bCs/>
          <w:sz w:val="32"/>
          <w:szCs w:val="32"/>
        </w:rPr>
        <w:t>第一条</w:t>
      </w:r>
      <w:r>
        <w:rPr>
          <w:rFonts w:hint="eastAsia" w:ascii="仿宋" w:hAnsi="仿宋" w:eastAsia="仿宋" w:cs="仿宋"/>
          <w:sz w:val="32"/>
          <w:szCs w:val="32"/>
        </w:rPr>
        <w:t xml:space="preserve"> （基本原则）管理人名册的编制、调整及动态分级管理应坚持和遵循公平、公正、公开的原则，激励和约束管理人依法、勤勉、忠实履职。</w:t>
      </w:r>
    </w:p>
    <w:p>
      <w:pPr>
        <w:spacing w:line="600" w:lineRule="exact"/>
        <w:ind w:firstLine="642" w:firstLineChars="200"/>
        <w:rPr>
          <w:rFonts w:ascii="仿宋" w:hAnsi="仿宋" w:eastAsia="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xml:space="preserve"> （组织机构）市高级人民法院组织成立评审委员会，对申请编入管理人名册的社会中介机构进行评审，依法编制和适时调整</w:t>
      </w:r>
      <w:r>
        <w:rPr>
          <w:rFonts w:hint="eastAsia" w:ascii="仿宋" w:hAnsi="仿宋" w:eastAsia="仿宋"/>
          <w:sz w:val="32"/>
          <w:szCs w:val="32"/>
        </w:rPr>
        <w:t>北京市企业破产案件管理人名册，并</w:t>
      </w:r>
      <w:r>
        <w:rPr>
          <w:rFonts w:hint="eastAsia" w:ascii="仿宋" w:hAnsi="仿宋" w:eastAsia="仿宋" w:cs="仿宋"/>
          <w:sz w:val="32"/>
          <w:szCs w:val="32"/>
        </w:rPr>
        <w:t>对本市在册管理人进行动态分级管理。评审委员会由市高级人民法院主管破产审判工作的院领导、民二庭负责人、诉讼服务办公室负责人，市第一中级人民法院主管破产审判工作的院领导、北京破产法庭负责人，北京法院破产审判相关法官及其他相关人员组成，成员不少于七人且为单数。评审委员会主任由市高级人民法院主管破产审判工作的院领导担任。市高级人民法院可邀请市司法局、市企业退出办等部门工作人员及专家学者参加评审委员会。</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评审委员会办公室设在市高级人民法院民二庭，负责与管理人名册管理有关的日常工作。</w:t>
      </w:r>
    </w:p>
    <w:p>
      <w:pPr>
        <w:spacing w:line="600" w:lineRule="exact"/>
        <w:ind w:firstLine="642" w:firstLineChars="200"/>
        <w:rPr>
          <w:rFonts w:ascii="仿宋" w:hAnsi="仿宋" w:eastAsia="仿宋" w:cs="仿宋"/>
          <w:sz w:val="32"/>
          <w:szCs w:val="32"/>
        </w:rPr>
      </w:pPr>
      <w:r>
        <w:rPr>
          <w:rFonts w:hint="eastAsia" w:ascii="仿宋" w:hAnsi="仿宋" w:eastAsia="仿宋" w:cs="仿宋"/>
          <w:b/>
          <w:bCs/>
          <w:sz w:val="32"/>
          <w:szCs w:val="32"/>
        </w:rPr>
        <w:t xml:space="preserve">第三条 </w:t>
      </w:r>
      <w:r>
        <w:rPr>
          <w:rFonts w:hint="eastAsia" w:ascii="仿宋" w:hAnsi="仿宋" w:eastAsia="仿宋" w:cs="仿宋"/>
          <w:sz w:val="32"/>
          <w:szCs w:val="32"/>
        </w:rPr>
        <w:t>（机构职责）评审委员会主要负责：</w:t>
      </w:r>
      <w:r>
        <w:rPr>
          <w:rFonts w:hint="eastAsia" w:ascii="仿宋" w:hAnsi="仿宋" w:eastAsia="仿宋" w:cs="仿宋"/>
          <w:sz w:val="32"/>
          <w:szCs w:val="32"/>
        </w:rPr>
        <w:br w:type="textWrapping"/>
      </w:r>
      <w:r>
        <w:rPr>
          <w:rFonts w:hint="eastAsia" w:ascii="仿宋" w:hAnsi="仿宋" w:eastAsia="仿宋" w:cs="仿宋"/>
          <w:sz w:val="32"/>
          <w:szCs w:val="32"/>
        </w:rPr>
        <w:t>　　（一）组织评审编制、调整本市管理人名册；</w:t>
      </w:r>
    </w:p>
    <w:p>
      <w:pPr>
        <w:numPr>
          <w:ilvl w:val="0"/>
          <w:numId w:val="2"/>
        </w:numPr>
        <w:spacing w:line="600" w:lineRule="exact"/>
        <w:ind w:firstLine="640" w:firstLineChars="200"/>
        <w:rPr>
          <w:rFonts w:ascii="仿宋" w:hAnsi="仿宋" w:eastAsia="仿宋" w:cs="仿宋"/>
          <w:sz w:val="32"/>
          <w:szCs w:val="32"/>
          <w:u w:val="single"/>
        </w:rPr>
      </w:pPr>
      <w:r>
        <w:rPr>
          <w:rFonts w:hint="eastAsia" w:ascii="仿宋" w:hAnsi="仿宋" w:eastAsia="仿宋" w:cs="仿宋"/>
          <w:sz w:val="32"/>
          <w:szCs w:val="32"/>
        </w:rPr>
        <w:t>组织实施管理人定级、调级、执业限制等动态分级管理相关工作；</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（三）讨论审议关于管理人名册及动态分级管理的其他事项。</w:t>
      </w:r>
    </w:p>
    <w:p>
      <w:pPr>
        <w:spacing w:line="600" w:lineRule="exact"/>
        <w:ind w:firstLine="642" w:firstLineChars="200"/>
        <w:rPr>
          <w:rFonts w:ascii="仿宋" w:hAnsi="仿宋" w:eastAsia="仿宋" w:cs="仿宋"/>
          <w:sz w:val="32"/>
          <w:szCs w:val="32"/>
        </w:rPr>
      </w:pPr>
      <w:r>
        <w:rPr>
          <w:rFonts w:hint="eastAsia" w:ascii="仿宋" w:hAnsi="仿宋" w:eastAsia="仿宋" w:cs="仿宋"/>
          <w:b/>
          <w:bCs/>
          <w:sz w:val="32"/>
          <w:szCs w:val="32"/>
        </w:rPr>
        <w:t xml:space="preserve">第四条 </w:t>
      </w:r>
      <w:r>
        <w:rPr>
          <w:rFonts w:hint="eastAsia" w:ascii="仿宋" w:hAnsi="仿宋" w:eastAsia="仿宋" w:cs="仿宋"/>
          <w:sz w:val="32"/>
          <w:szCs w:val="32"/>
        </w:rPr>
        <w:t>（议事规则）评审委员会根据工作需要召开全体会议，按照民主集中制原则议事，由组成人员过半数的多数意见作出决定。</w:t>
      </w:r>
    </w:p>
    <w:p>
      <w:pPr>
        <w:widowControl/>
        <w:spacing w:line="600" w:lineRule="exact"/>
        <w:ind w:firstLine="640" w:firstLineChars="200"/>
        <w:rPr>
          <w:rFonts w:ascii="仿宋" w:hAnsi="仿宋" w:eastAsia="仿宋" w:cs="仿宋"/>
          <w:sz w:val="32"/>
          <w:szCs w:val="32"/>
        </w:rPr>
      </w:pPr>
    </w:p>
    <w:p>
      <w:pPr>
        <w:spacing w:line="600" w:lineRule="exact"/>
        <w:jc w:val="center"/>
        <w:rPr>
          <w:rFonts w:eastAsia="仿宋"/>
          <w:b/>
          <w:bCs/>
          <w:sz w:val="32"/>
          <w:szCs w:val="32"/>
        </w:rPr>
      </w:pPr>
      <w:r>
        <w:rPr>
          <w:rFonts w:hint="eastAsia" w:ascii="仿宋" w:hAnsi="仿宋" w:eastAsia="仿宋" w:cs="仿宋"/>
          <w:b/>
          <w:bCs/>
          <w:sz w:val="32"/>
          <w:szCs w:val="32"/>
        </w:rPr>
        <w:t>第二章 管理人名册的编制</w:t>
      </w:r>
    </w:p>
    <w:p>
      <w:pPr>
        <w:spacing w:line="600" w:lineRule="exact"/>
        <w:ind w:firstLine="642" w:firstLineChars="200"/>
        <w:rPr>
          <w:rFonts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xml:space="preserve"> （名册编制）评审委员会根据本市社会中介机构、专职从业人员、企业破产案件的数量统筹确定本市管理人名册总体规模以及各级管理人规模，并结合名册内的管理人履职情况、资格变化等因素，编制管理人名册。社会中介机构包括律师事务所、会计师事务所、破产清算事务所等。</w:t>
      </w:r>
    </w:p>
    <w:p>
      <w:pPr>
        <w:spacing w:line="600" w:lineRule="exact"/>
        <w:ind w:firstLine="642" w:firstLineChars="200"/>
        <w:rPr>
          <w:rFonts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xml:space="preserve"> （发布公告）管理人名册的编制及调整由市高级人民法院通过北京法院审判信息网、全国企业破产重整案件信息网等平台向社会发布公告。</w:t>
      </w:r>
    </w:p>
    <w:p>
      <w:pPr>
        <w:spacing w:line="600" w:lineRule="exact"/>
        <w:ind w:firstLine="642" w:firstLineChars="200"/>
        <w:rPr>
          <w:rFonts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 xml:space="preserve"> （申报要求）申请编入管理人名册的社会中介机构应在北京依法设立，经有权机构核准执业3年以上，具有固定的经营场所和相应工作经验的团队，并按照公告要求提交申报材料。</w:t>
      </w:r>
    </w:p>
    <w:p>
      <w:pPr>
        <w:spacing w:line="600" w:lineRule="exact"/>
        <w:ind w:firstLine="642" w:firstLineChars="200"/>
        <w:rPr>
          <w:rFonts w:ascii="仿宋" w:hAnsi="仿宋" w:eastAsia="仿宋" w:cs="仿宋"/>
          <w:sz w:val="32"/>
          <w:szCs w:val="32"/>
        </w:rPr>
      </w:pPr>
      <w:r>
        <w:rPr>
          <w:rFonts w:hint="eastAsia" w:ascii="仿宋" w:hAnsi="仿宋" w:eastAsia="仿宋" w:cs="仿宋"/>
          <w:b/>
          <w:bCs/>
          <w:sz w:val="32"/>
          <w:szCs w:val="32"/>
        </w:rPr>
        <w:t xml:space="preserve">第八条 </w:t>
      </w:r>
      <w:r>
        <w:rPr>
          <w:rFonts w:hint="eastAsia" w:ascii="仿宋" w:hAnsi="仿宋" w:eastAsia="仿宋" w:cs="仿宋"/>
          <w:sz w:val="32"/>
          <w:szCs w:val="32"/>
        </w:rPr>
        <w:t>（评审方式）评审委员会</w:t>
      </w:r>
      <w:r>
        <w:rPr>
          <w:rFonts w:hint="eastAsia" w:ascii="仿宋" w:hAnsi="仿宋" w:eastAsia="仿宋"/>
          <w:sz w:val="32"/>
          <w:szCs w:val="32"/>
        </w:rPr>
        <w:t>根据申报材料，通过书面审查、面试等方式进行评审</w:t>
      </w:r>
      <w:r>
        <w:rPr>
          <w:rFonts w:hint="eastAsia" w:ascii="仿宋" w:hAnsi="仿宋" w:eastAsia="仿宋" w:cs="仿宋"/>
          <w:sz w:val="32"/>
          <w:szCs w:val="32"/>
        </w:rPr>
        <w:t>。</w:t>
      </w:r>
    </w:p>
    <w:p>
      <w:pPr>
        <w:pStyle w:val="2"/>
        <w:spacing w:line="600" w:lineRule="exact"/>
        <w:ind w:firstLine="640"/>
        <w:rPr>
          <w:szCs w:val="24"/>
          <w:highlight w:val="yellow"/>
        </w:rPr>
      </w:pPr>
      <w:r>
        <w:rPr>
          <w:rFonts w:hint="eastAsia" w:ascii="仿宋" w:hAnsi="仿宋" w:eastAsia="仿宋" w:cs="仿宋"/>
          <w:b/>
          <w:bCs/>
          <w:sz w:val="32"/>
          <w:szCs w:val="32"/>
        </w:rPr>
        <w:t>第九条</w:t>
      </w:r>
      <w:r>
        <w:rPr>
          <w:rFonts w:hint="eastAsia" w:ascii="仿宋" w:hAnsi="仿宋" w:eastAsia="仿宋" w:cs="仿宋"/>
          <w:sz w:val="32"/>
          <w:szCs w:val="32"/>
        </w:rPr>
        <w:t xml:space="preserve"> （名册公示）评审形成的管理人名册应当进行公示。公示期内相关社会中介机构可对名册提出书面异议，并附相应证明材料。评审委员会应当对异议进行审查，并将最终确定的名册予以公布。</w:t>
      </w:r>
    </w:p>
    <w:p>
      <w:pPr>
        <w:widowControl/>
        <w:spacing w:line="600" w:lineRule="exact"/>
        <w:ind w:firstLine="642" w:firstLineChars="200"/>
        <w:rPr>
          <w:rFonts w:ascii="仿宋" w:hAnsi="仿宋" w:eastAsia="仿宋" w:cs="仿宋"/>
          <w:sz w:val="32"/>
          <w:szCs w:val="32"/>
        </w:rPr>
      </w:pPr>
      <w:r>
        <w:rPr>
          <w:rFonts w:hint="eastAsia" w:ascii="仿宋" w:hAnsi="仿宋" w:eastAsia="仿宋" w:cs="仿宋"/>
          <w:b/>
          <w:bCs/>
          <w:sz w:val="32"/>
          <w:szCs w:val="32"/>
        </w:rPr>
        <w:t xml:space="preserve">第十条 </w:t>
      </w:r>
      <w:r>
        <w:rPr>
          <w:rFonts w:hint="eastAsia" w:ascii="仿宋" w:hAnsi="仿宋" w:eastAsia="仿宋" w:cs="仿宋"/>
          <w:sz w:val="32"/>
          <w:szCs w:val="32"/>
        </w:rPr>
        <w:t>（禁止情形）社会中介机构有下列情形之一的，不予纳入管理人名册：</w:t>
      </w:r>
    </w:p>
    <w:p>
      <w:pPr>
        <w:widowControl/>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（一）因故意犯罪受过刑事处罚；</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（二）曾被吊销相关专业执业证书；</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（三）在破产案件履职过程中，因故意或者重大过失行为，受到行政机关、监管机构或者行业自律组织行政处罚或者纪律处分之日起未逾三年；</w:t>
      </w:r>
    </w:p>
    <w:p>
      <w:pPr>
        <w:widowControl/>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（四）从管理人名册中除名未逾三年；</w:t>
      </w:r>
    </w:p>
    <w:p>
      <w:pPr>
        <w:widowControl/>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（五）缺乏担任管理人所应具备的专业能力；</w:t>
      </w:r>
    </w:p>
    <w:p>
      <w:pPr>
        <w:widowControl/>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（六）缺乏承担民事责任的能力；</w:t>
      </w:r>
    </w:p>
    <w:p>
      <w:pPr>
        <w:widowControl/>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（七）提供虚假申报材料或者有其他弄虚作假行为；</w:t>
      </w:r>
    </w:p>
    <w:p>
      <w:pPr>
        <w:widowControl/>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（八）法律、行政法规规定或者人民法院认为不宜担任管理人的其他情形。</w:t>
      </w:r>
    </w:p>
    <w:p>
      <w:pPr>
        <w:spacing w:line="600" w:lineRule="exact"/>
        <w:ind w:firstLine="642" w:firstLineChars="200"/>
        <w:rPr>
          <w:rFonts w:ascii="仿宋" w:hAnsi="仿宋" w:eastAsia="仿宋" w:cs="仿宋"/>
          <w:sz w:val="32"/>
          <w:szCs w:val="32"/>
        </w:rPr>
      </w:pPr>
      <w:r>
        <w:rPr>
          <w:rFonts w:hint="eastAsia" w:ascii="仿宋" w:hAnsi="仿宋" w:eastAsia="仿宋" w:cs="仿宋"/>
          <w:b/>
          <w:bCs/>
          <w:sz w:val="32"/>
          <w:szCs w:val="32"/>
        </w:rPr>
        <w:t xml:space="preserve">第十一条 </w:t>
      </w:r>
      <w:r>
        <w:rPr>
          <w:rFonts w:hint="eastAsia" w:ascii="仿宋" w:hAnsi="仿宋" w:eastAsia="仿宋" w:cs="仿宋"/>
          <w:sz w:val="32"/>
          <w:szCs w:val="32"/>
        </w:rPr>
        <w:t>（信息备案）在册管理人应当保持破产案件办理团队成员数量的稳定，并及时将团队人员信息、人员执业资格、联络人等信息及变化情况向市高级人民法院备案，并按照相关要求在北京法院审判信息网上予以公开。</w:t>
      </w:r>
    </w:p>
    <w:p>
      <w:pPr>
        <w:spacing w:line="600" w:lineRule="exact"/>
        <w:rPr>
          <w:rFonts w:ascii="仿宋" w:hAnsi="仿宋" w:eastAsia="仿宋" w:cs="仿宋"/>
          <w:b/>
          <w:bCs/>
          <w:sz w:val="32"/>
          <w:szCs w:val="32"/>
        </w:rPr>
      </w:pPr>
    </w:p>
    <w:p>
      <w:pPr>
        <w:spacing w:line="600" w:lineRule="exact"/>
        <w:jc w:val="center"/>
        <w:rPr>
          <w:rFonts w:ascii="仿宋" w:hAnsi="仿宋" w:eastAsia="仿宋" w:cs="仿宋"/>
          <w:b/>
          <w:bCs/>
          <w:sz w:val="32"/>
          <w:szCs w:val="32"/>
        </w:rPr>
      </w:pPr>
      <w:r>
        <w:rPr>
          <w:rFonts w:hint="eastAsia" w:ascii="仿宋" w:hAnsi="仿宋" w:eastAsia="仿宋" w:cs="仿宋"/>
          <w:b/>
          <w:bCs/>
          <w:sz w:val="32"/>
          <w:szCs w:val="32"/>
        </w:rPr>
        <w:t>第三章 管理人的分级制度</w:t>
      </w:r>
    </w:p>
    <w:p>
      <w:pPr>
        <w:spacing w:line="600" w:lineRule="exact"/>
        <w:ind w:firstLine="642" w:firstLineChars="200"/>
        <w:rPr>
          <w:rFonts w:ascii="仿宋" w:hAnsi="仿宋" w:eastAsia="仿宋" w:cs="仿宋"/>
          <w:sz w:val="32"/>
          <w:szCs w:val="32"/>
        </w:rPr>
      </w:pPr>
      <w:r>
        <w:rPr>
          <w:rFonts w:hint="eastAsia" w:ascii="仿宋" w:hAnsi="仿宋" w:eastAsia="仿宋" w:cs="仿宋"/>
          <w:b/>
          <w:bCs/>
          <w:sz w:val="32"/>
          <w:szCs w:val="32"/>
        </w:rPr>
        <w:t xml:space="preserve">第十二条 </w:t>
      </w:r>
      <w:r>
        <w:rPr>
          <w:rFonts w:hint="eastAsia" w:ascii="仿宋" w:hAnsi="仿宋" w:eastAsia="仿宋" w:cs="仿宋"/>
          <w:sz w:val="32"/>
          <w:szCs w:val="32"/>
        </w:rPr>
        <w:t>（分级规则）本市管理人级别由高到低分为一级管理人、二级管理人和三级管理人。一级管理人所占比例原则上</w:t>
      </w:r>
      <w:r>
        <w:rPr>
          <w:rFonts w:ascii="仿宋" w:hAnsi="仿宋" w:eastAsia="仿宋" w:cs="仿宋"/>
          <w:sz w:val="32"/>
          <w:szCs w:val="32"/>
        </w:rPr>
        <w:t>不超过</w:t>
      </w:r>
      <w:r>
        <w:rPr>
          <w:rFonts w:hint="eastAsia" w:ascii="仿宋" w:hAnsi="仿宋" w:eastAsia="仿宋" w:cs="仿宋"/>
          <w:sz w:val="32"/>
          <w:szCs w:val="32"/>
        </w:rPr>
        <w:t>本市在册管理人总数的30％。各级管理人数量由评审委员会根据分级评审情况具体确定。</w:t>
      </w:r>
    </w:p>
    <w:p>
      <w:pPr>
        <w:spacing w:line="600" w:lineRule="exact"/>
        <w:ind w:firstLine="642" w:firstLineChars="200"/>
        <w:rPr>
          <w:rFonts w:ascii="仿宋" w:hAnsi="仿宋" w:eastAsia="仿宋" w:cs="仿宋"/>
          <w:sz w:val="32"/>
          <w:szCs w:val="32"/>
        </w:rPr>
      </w:pPr>
      <w:r>
        <w:rPr>
          <w:rFonts w:hint="eastAsia" w:ascii="仿宋" w:hAnsi="仿宋" w:eastAsia="仿宋" w:cs="仿宋"/>
          <w:b/>
          <w:bCs/>
          <w:sz w:val="32"/>
          <w:szCs w:val="32"/>
        </w:rPr>
        <w:t xml:space="preserve">第十三条 </w:t>
      </w:r>
      <w:r>
        <w:rPr>
          <w:rFonts w:hint="eastAsia" w:ascii="仿宋" w:hAnsi="仿宋" w:eastAsia="仿宋" w:cs="仿宋"/>
          <w:sz w:val="32"/>
          <w:szCs w:val="32"/>
        </w:rPr>
        <w:t>（一级管理人）评定为一级管理人的社会中介机构原则上应当符合以下基本条件：</w:t>
      </w:r>
      <w:r>
        <w:rPr>
          <w:rFonts w:hint="eastAsia" w:ascii="仿宋" w:hAnsi="仿宋" w:eastAsia="仿宋" w:cs="仿宋"/>
          <w:sz w:val="32"/>
          <w:szCs w:val="32"/>
        </w:rPr>
        <w:br w:type="textWrapping"/>
      </w:r>
      <w:r>
        <w:rPr>
          <w:rFonts w:hint="eastAsia" w:ascii="仿宋" w:hAnsi="仿宋" w:eastAsia="仿宋" w:cs="仿宋"/>
          <w:sz w:val="32"/>
          <w:szCs w:val="32"/>
        </w:rPr>
        <w:t>　　（一）社会中介机构系在北京依法设立，经有权机构核准执业十年以上，并有固定经营场所；</w:t>
      </w:r>
      <w:r>
        <w:rPr>
          <w:rFonts w:hint="eastAsia" w:ascii="仿宋" w:hAnsi="仿宋" w:eastAsia="仿宋" w:cs="仿宋"/>
          <w:sz w:val="32"/>
          <w:szCs w:val="32"/>
        </w:rPr>
        <w:br w:type="textWrapping"/>
      </w:r>
      <w:r>
        <w:rPr>
          <w:rFonts w:hint="eastAsia" w:ascii="仿宋" w:hAnsi="仿宋" w:eastAsia="仿宋" w:cs="仿宋"/>
          <w:sz w:val="32"/>
          <w:szCs w:val="32"/>
        </w:rPr>
        <w:t>　　（二）社会中介机构具有稳定的办理破产案件团队，由专职执业律师、注册会计师、专职清算师或具备中级会计专业资格以上相应资格的专职从业人员组成。破产案件团队中从事破产行业五年以上的律师、会计师或清算师不少于八人；</w:t>
      </w:r>
      <w:r>
        <w:rPr>
          <w:rFonts w:hint="eastAsia" w:ascii="仿宋" w:hAnsi="仿宋" w:eastAsia="仿宋" w:cs="仿宋"/>
          <w:sz w:val="32"/>
          <w:szCs w:val="32"/>
        </w:rPr>
        <w:br w:type="textWrapping"/>
      </w:r>
      <w:r>
        <w:rPr>
          <w:rFonts w:hint="eastAsia" w:ascii="仿宋" w:hAnsi="仿宋" w:eastAsia="仿宋" w:cs="仿宋"/>
          <w:sz w:val="32"/>
          <w:szCs w:val="32"/>
        </w:rPr>
        <w:t>　　（三）具有办理破产或强制清算案件较为丰富的工作经验，近五年内曾经担任过重大破产案件管理人。重大破产案件包括：大型企业及上市公司破产案件、有重大影响或具有典型意义的破产案件、债权债务关系复杂或债权人等利害关系人较多的疑难复杂破产案件等。</w:t>
      </w:r>
    </w:p>
    <w:p>
      <w:pPr>
        <w:pStyle w:val="2"/>
        <w:spacing w:after="0" w:line="600" w:lineRule="exact"/>
        <w:ind w:firstLine="642" w:firstLineChars="200"/>
      </w:pPr>
      <w:r>
        <w:rPr>
          <w:rFonts w:hint="eastAsia" w:ascii="仿宋" w:hAnsi="仿宋" w:eastAsia="仿宋" w:cs="仿宋"/>
          <w:b/>
          <w:bCs/>
          <w:sz w:val="32"/>
          <w:szCs w:val="32"/>
        </w:rPr>
        <w:t xml:space="preserve">第十四条 </w:t>
      </w:r>
      <w:r>
        <w:rPr>
          <w:rFonts w:hint="eastAsia" w:ascii="仿宋" w:hAnsi="仿宋" w:eastAsia="仿宋" w:cs="仿宋"/>
          <w:sz w:val="32"/>
          <w:szCs w:val="32"/>
        </w:rPr>
        <w:t>（二级管理人）评定为二级管理人的社会中介机构原则上应当符合以下基本条件：</w:t>
      </w:r>
      <w:r>
        <w:rPr>
          <w:rFonts w:hint="eastAsia" w:ascii="仿宋" w:hAnsi="仿宋" w:eastAsia="仿宋" w:cs="仿宋"/>
          <w:sz w:val="32"/>
          <w:szCs w:val="32"/>
        </w:rPr>
        <w:br w:type="textWrapping"/>
      </w:r>
      <w:r>
        <w:rPr>
          <w:rFonts w:hint="eastAsia" w:ascii="仿宋" w:hAnsi="仿宋" w:eastAsia="仿宋" w:cs="仿宋"/>
          <w:sz w:val="32"/>
          <w:szCs w:val="32"/>
        </w:rPr>
        <w:t>　　（一）社会中介机构系在北京依法设立，经有权机构核准执业五年以上，并有固定经营场所；</w:t>
      </w:r>
      <w:r>
        <w:rPr>
          <w:rFonts w:hint="eastAsia" w:ascii="仿宋" w:hAnsi="仿宋" w:eastAsia="仿宋" w:cs="仿宋"/>
          <w:sz w:val="32"/>
          <w:szCs w:val="32"/>
        </w:rPr>
        <w:br w:type="textWrapping"/>
      </w:r>
      <w:r>
        <w:rPr>
          <w:rFonts w:hint="eastAsia" w:ascii="仿宋" w:hAnsi="仿宋" w:eastAsia="仿宋" w:cs="仿宋"/>
          <w:sz w:val="32"/>
          <w:szCs w:val="32"/>
        </w:rPr>
        <w:t>　　（二）社会中介机构具有稳定的办理破产案件团队，由专职执业律师、注册会计师、专职清算师或具备中级会计专业资格以上相应资格的专职从业人员组成</w:t>
      </w:r>
      <w:r>
        <w:rPr>
          <w:rFonts w:hint="eastAsia" w:ascii="仿宋_GB2312" w:eastAsia="仿宋_GB2312"/>
          <w:sz w:val="32"/>
          <w:szCs w:val="32"/>
        </w:rPr>
        <w:t>。</w:t>
      </w:r>
      <w:r>
        <w:rPr>
          <w:rFonts w:hint="eastAsia" w:ascii="仿宋" w:hAnsi="仿宋" w:eastAsia="仿宋" w:cs="仿宋"/>
          <w:sz w:val="32"/>
          <w:szCs w:val="32"/>
        </w:rPr>
        <w:t>破产案件团队中从事破产行业三年以上的律师、会计师或清算师不少于五人；</w:t>
      </w:r>
      <w:r>
        <w:rPr>
          <w:rFonts w:hint="eastAsia" w:ascii="仿宋" w:hAnsi="仿宋" w:eastAsia="仿宋" w:cs="仿宋"/>
          <w:sz w:val="32"/>
          <w:szCs w:val="32"/>
        </w:rPr>
        <w:br w:type="textWrapping"/>
      </w:r>
      <w:r>
        <w:rPr>
          <w:rFonts w:hint="eastAsia" w:ascii="仿宋" w:hAnsi="仿宋" w:eastAsia="仿宋" w:cs="仿宋"/>
          <w:sz w:val="32"/>
          <w:szCs w:val="32"/>
        </w:rPr>
        <w:t>　　（三）具有办理破产或强制清算案件较为丰富的工作经验，近三年内办结过十五件以上破产或强制清算案件的管理人。</w:t>
      </w:r>
    </w:p>
    <w:p>
      <w:pPr>
        <w:spacing w:line="600" w:lineRule="exact"/>
        <w:ind w:firstLine="642" w:firstLineChars="200"/>
        <w:rPr>
          <w:rFonts w:ascii="仿宋" w:hAnsi="仿宋" w:eastAsia="仿宋" w:cs="仿宋"/>
          <w:sz w:val="32"/>
          <w:szCs w:val="32"/>
        </w:rPr>
      </w:pPr>
      <w:r>
        <w:rPr>
          <w:rFonts w:hint="eastAsia" w:ascii="仿宋" w:hAnsi="仿宋" w:eastAsia="仿宋" w:cs="仿宋"/>
          <w:b/>
          <w:bCs/>
          <w:sz w:val="32"/>
          <w:szCs w:val="32"/>
        </w:rPr>
        <w:t xml:space="preserve">第十五条 </w:t>
      </w:r>
      <w:r>
        <w:rPr>
          <w:rFonts w:hint="eastAsia" w:ascii="仿宋" w:hAnsi="仿宋" w:eastAsia="仿宋" w:cs="仿宋"/>
          <w:sz w:val="32"/>
          <w:szCs w:val="32"/>
        </w:rPr>
        <w:t>（三级管理人）本市管理人名册中的社会中介机构未被评定为一级管理人或二级管理人的，认定为三级管理人。新纳入本市管理人名册的社会中介机构原则上评定为三级管理人。</w:t>
      </w:r>
    </w:p>
    <w:p>
      <w:pPr>
        <w:spacing w:line="600" w:lineRule="exact"/>
        <w:ind w:firstLine="642" w:firstLineChars="200"/>
        <w:rPr>
          <w:rFonts w:ascii="仿宋" w:hAnsi="仿宋" w:eastAsia="仿宋" w:cs="仿宋"/>
          <w:sz w:val="32"/>
          <w:szCs w:val="32"/>
        </w:rPr>
      </w:pPr>
      <w:r>
        <w:rPr>
          <w:rFonts w:hint="eastAsia" w:ascii="仿宋" w:hAnsi="仿宋" w:eastAsia="仿宋" w:cs="仿宋"/>
          <w:b/>
          <w:bCs/>
          <w:sz w:val="32"/>
          <w:szCs w:val="32"/>
        </w:rPr>
        <w:t xml:space="preserve">第十六条 </w:t>
      </w:r>
      <w:r>
        <w:rPr>
          <w:rFonts w:hint="eastAsia" w:ascii="仿宋" w:hAnsi="仿宋" w:eastAsia="仿宋" w:cs="仿宋"/>
          <w:sz w:val="32"/>
          <w:szCs w:val="32"/>
        </w:rPr>
        <w:t>（评定依据）评审委员会依据管理人年度考核评价结果，综合考量机构规模、团队配置、工作业绩、执业能力等因素评定管理人的等级，并可通过执业能力测试、现场述职等方式对管理人进行综合评价，综合评价采取评分制。</w:t>
      </w:r>
    </w:p>
    <w:p>
      <w:pPr>
        <w:spacing w:line="600" w:lineRule="exact"/>
        <w:ind w:firstLine="642" w:firstLineChars="200"/>
        <w:rPr>
          <w:rFonts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sz w:val="32"/>
          <w:szCs w:val="32"/>
        </w:rPr>
        <w:t xml:space="preserve"> （分级程序）评定管理人级别程序如下：</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（一）公告。市高级人民法院发布管理人分级申报公告；</w:t>
      </w:r>
      <w:r>
        <w:rPr>
          <w:rFonts w:hint="eastAsia" w:ascii="仿宋" w:hAnsi="仿宋" w:eastAsia="仿宋" w:cs="仿宋"/>
          <w:sz w:val="32"/>
          <w:szCs w:val="32"/>
        </w:rPr>
        <w:br w:type="textWrapping"/>
      </w:r>
      <w:r>
        <w:rPr>
          <w:rFonts w:hint="eastAsia" w:ascii="仿宋" w:hAnsi="仿宋" w:eastAsia="仿宋" w:cs="仿宋"/>
          <w:sz w:val="32"/>
          <w:szCs w:val="32"/>
        </w:rPr>
        <w:t>　　（二）申报。管理人按照要求在规定时间内提交书面申请及相关申报材料；</w:t>
      </w:r>
    </w:p>
    <w:p>
      <w:pPr>
        <w:spacing w:line="600" w:lineRule="exact"/>
        <w:ind w:firstLine="640"/>
        <w:rPr>
          <w:rFonts w:ascii="仿宋" w:hAnsi="仿宋" w:eastAsia="仿宋" w:cs="仿宋"/>
          <w:sz w:val="32"/>
          <w:szCs w:val="32"/>
        </w:rPr>
      </w:pPr>
      <w:r>
        <w:rPr>
          <w:rFonts w:hint="eastAsia" w:ascii="仿宋" w:hAnsi="仿宋" w:eastAsia="仿宋" w:cs="仿宋"/>
          <w:sz w:val="32"/>
          <w:szCs w:val="32"/>
        </w:rPr>
        <w:t>（三）初核。评审委员会办公室接收申报材料后，进行初步审核，提交材料符合申报要求的纳入评审范围；</w:t>
      </w:r>
      <w:r>
        <w:rPr>
          <w:rFonts w:hint="eastAsia" w:ascii="仿宋" w:hAnsi="仿宋" w:eastAsia="仿宋" w:cs="仿宋"/>
          <w:sz w:val="32"/>
          <w:szCs w:val="32"/>
        </w:rPr>
        <w:br w:type="textWrapping"/>
      </w:r>
      <w:r>
        <w:rPr>
          <w:rFonts w:hint="eastAsia" w:ascii="仿宋" w:hAnsi="仿宋" w:eastAsia="仿宋" w:cs="仿宋"/>
          <w:sz w:val="32"/>
          <w:szCs w:val="32"/>
        </w:rPr>
        <w:t>　　（四）评审。评审委员会经集体审议确定分级名单并进行公示。</w:t>
      </w:r>
    </w:p>
    <w:p>
      <w:pPr>
        <w:pStyle w:val="2"/>
        <w:spacing w:line="600" w:lineRule="exact"/>
        <w:ind w:firstLine="642" w:firstLineChars="200"/>
        <w:rPr>
          <w:szCs w:val="24"/>
          <w:highlight w:val="yellow"/>
        </w:rPr>
      </w:pPr>
      <w:r>
        <w:rPr>
          <w:rFonts w:hint="eastAsia" w:ascii="仿宋" w:hAnsi="仿宋" w:eastAsia="仿宋" w:cs="仿宋"/>
          <w:b/>
          <w:bCs/>
          <w:sz w:val="32"/>
          <w:szCs w:val="32"/>
        </w:rPr>
        <w:t>第十八条</w:t>
      </w:r>
      <w:r>
        <w:rPr>
          <w:rFonts w:hint="eastAsia" w:ascii="仿宋" w:hAnsi="仿宋" w:eastAsia="仿宋" w:cs="仿宋"/>
          <w:sz w:val="32"/>
          <w:szCs w:val="32"/>
        </w:rPr>
        <w:t xml:space="preserve"> （分级公示）审议形成的分级名单应当进行公示。公示期内管理人可对分级名单提出书面异议，并附相应证明材料。评审委员会应当对异议进行审查，并将最终确定的分级名单予以公布。</w:t>
      </w:r>
    </w:p>
    <w:p>
      <w:pPr>
        <w:spacing w:line="600" w:lineRule="exact"/>
        <w:ind w:firstLine="642" w:firstLineChars="200"/>
        <w:rPr>
          <w:rFonts w:ascii="仿宋" w:hAnsi="仿宋" w:eastAsia="仿宋" w:cs="仿宋"/>
          <w:sz w:val="32"/>
          <w:szCs w:val="32"/>
        </w:rPr>
      </w:pPr>
      <w:r>
        <w:rPr>
          <w:rFonts w:hint="eastAsia" w:ascii="仿宋" w:hAnsi="仿宋" w:eastAsia="仿宋" w:cs="仿宋"/>
          <w:b/>
          <w:bCs/>
          <w:sz w:val="32"/>
          <w:szCs w:val="32"/>
        </w:rPr>
        <w:t>第十九条</w:t>
      </w:r>
      <w:r>
        <w:rPr>
          <w:rFonts w:hint="eastAsia" w:ascii="仿宋" w:hAnsi="仿宋" w:eastAsia="仿宋" w:cs="仿宋"/>
          <w:sz w:val="32"/>
          <w:szCs w:val="32"/>
        </w:rPr>
        <w:t xml:space="preserve"> （案件分类）破产案件根据债务人企业总体规模、企业类型、财产状况，债权人状况等因素分为一类破产案件、二类破产案件和三类破产案件。具体分类标准由北京破产法庭制定，全市各办案法院参照适用。</w:t>
      </w:r>
    </w:p>
    <w:p>
      <w:pPr>
        <w:spacing w:line="600" w:lineRule="exact"/>
        <w:ind w:firstLine="642" w:firstLineChars="200"/>
        <w:rPr>
          <w:rFonts w:ascii="仿宋" w:hAnsi="仿宋" w:eastAsia="仿宋" w:cs="仿宋"/>
          <w:sz w:val="32"/>
          <w:szCs w:val="32"/>
        </w:rPr>
      </w:pPr>
      <w:r>
        <w:rPr>
          <w:rFonts w:hint="eastAsia" w:ascii="仿宋" w:hAnsi="仿宋" w:eastAsia="仿宋" w:cs="仿宋"/>
          <w:b/>
          <w:bCs/>
          <w:sz w:val="32"/>
          <w:szCs w:val="32"/>
        </w:rPr>
        <w:t xml:space="preserve">第二十条 </w:t>
      </w:r>
      <w:r>
        <w:rPr>
          <w:rFonts w:hint="eastAsia" w:ascii="仿宋" w:hAnsi="仿宋" w:eastAsia="仿宋" w:cs="仿宋"/>
          <w:sz w:val="32"/>
          <w:szCs w:val="32"/>
        </w:rPr>
        <w:t>（案件匹配）一级管理人可以担任一至三类破产案件的管理人，二级管理人可以担任二至三类破产案件的管理人，三级管理人可以担任三类破产案件的管理人。</w:t>
      </w:r>
    </w:p>
    <w:p>
      <w:pPr>
        <w:spacing w:line="600" w:lineRule="exact"/>
        <w:ind w:firstLine="640" w:firstLineChars="200"/>
        <w:rPr>
          <w:rFonts w:ascii="仿宋" w:hAnsi="仿宋" w:eastAsia="仿宋" w:cs="仿宋"/>
          <w:sz w:val="32"/>
          <w:szCs w:val="32"/>
        </w:rPr>
      </w:pPr>
    </w:p>
    <w:p>
      <w:pPr>
        <w:spacing w:line="600" w:lineRule="exact"/>
        <w:ind w:firstLine="963" w:firstLineChars="300"/>
        <w:jc w:val="center"/>
      </w:pPr>
      <w:r>
        <w:rPr>
          <w:rFonts w:hint="eastAsia" w:ascii="仿宋" w:hAnsi="仿宋" w:eastAsia="仿宋" w:cs="仿宋"/>
          <w:b/>
          <w:bCs/>
          <w:sz w:val="32"/>
          <w:szCs w:val="32"/>
        </w:rPr>
        <w:t>第四章 管理人名册动态调整</w:t>
      </w:r>
    </w:p>
    <w:p>
      <w:pPr>
        <w:spacing w:line="600" w:lineRule="exact"/>
        <w:ind w:firstLine="642" w:firstLineChars="200"/>
        <w:rPr>
          <w:rFonts w:ascii="仿宋" w:hAnsi="仿宋" w:eastAsia="仿宋" w:cs="仿宋"/>
          <w:sz w:val="32"/>
          <w:szCs w:val="32"/>
        </w:rPr>
      </w:pPr>
      <w:r>
        <w:rPr>
          <w:rFonts w:hint="eastAsia" w:ascii="仿宋" w:hAnsi="仿宋" w:eastAsia="仿宋" w:cs="仿宋"/>
          <w:b/>
          <w:bCs/>
          <w:sz w:val="32"/>
          <w:szCs w:val="32"/>
        </w:rPr>
        <w:t>第二十一条</w:t>
      </w:r>
      <w:r>
        <w:rPr>
          <w:rFonts w:hint="eastAsia" w:ascii="仿宋" w:hAnsi="仿宋" w:eastAsia="仿宋" w:cs="仿宋"/>
          <w:sz w:val="32"/>
          <w:szCs w:val="32"/>
        </w:rPr>
        <w:t xml:space="preserve"> （动态调整）评审委员会根据工作实际对管理人名册进行动态调整，包括对管理人晋级降级、执业限制以及除名。</w:t>
      </w:r>
    </w:p>
    <w:p>
      <w:pPr>
        <w:spacing w:line="600" w:lineRule="exact"/>
        <w:ind w:firstLine="642" w:firstLineChars="200"/>
        <w:rPr>
          <w:rFonts w:ascii="仿宋" w:hAnsi="仿宋" w:eastAsia="仿宋" w:cs="仿宋"/>
          <w:sz w:val="32"/>
          <w:szCs w:val="32"/>
        </w:rPr>
      </w:pPr>
      <w:r>
        <w:rPr>
          <w:rFonts w:hint="eastAsia" w:ascii="仿宋" w:hAnsi="仿宋" w:eastAsia="仿宋" w:cs="仿宋"/>
          <w:b/>
          <w:bCs/>
          <w:sz w:val="32"/>
          <w:szCs w:val="32"/>
        </w:rPr>
        <w:t>第二十二条</w:t>
      </w:r>
      <w:r>
        <w:rPr>
          <w:rFonts w:hint="eastAsia" w:ascii="仿宋" w:hAnsi="仿宋" w:eastAsia="仿宋" w:cs="仿宋"/>
          <w:sz w:val="32"/>
          <w:szCs w:val="32"/>
        </w:rPr>
        <w:t xml:space="preserve"> （评定周期）评审委员会一般每两年组织一次管理人等级评定工作。特殊情况需要临时调整管理人级别的，由评审委员会根据实际情况另行决定。</w:t>
      </w:r>
    </w:p>
    <w:p>
      <w:pPr>
        <w:spacing w:line="600" w:lineRule="exact"/>
        <w:ind w:firstLine="642" w:firstLineChars="200"/>
        <w:rPr>
          <w:rFonts w:ascii="仿宋" w:hAnsi="仿宋" w:eastAsia="仿宋" w:cs="仿宋"/>
          <w:sz w:val="32"/>
          <w:szCs w:val="32"/>
        </w:rPr>
      </w:pPr>
      <w:r>
        <w:rPr>
          <w:rFonts w:hint="eastAsia" w:ascii="仿宋" w:hAnsi="仿宋" w:eastAsia="仿宋" w:cs="仿宋"/>
          <w:b/>
          <w:bCs/>
          <w:sz w:val="32"/>
          <w:szCs w:val="32"/>
        </w:rPr>
        <w:t>第二十三条</w:t>
      </w:r>
      <w:r>
        <w:rPr>
          <w:rFonts w:hint="eastAsia" w:ascii="仿宋" w:hAnsi="仿宋" w:eastAsia="仿宋" w:cs="仿宋"/>
          <w:sz w:val="32"/>
          <w:szCs w:val="32"/>
        </w:rPr>
        <w:t xml:space="preserve"> （晋级规则）评定周期内，管理人应向人民法院提交履职情况报告。二级、三级管理人在评定周期内年度考核平均分数排名在其所在级别前五名，且符合本办法规定的高一级别管理人基本条件的，可以申请晋升为高一级别管理人。</w:t>
      </w:r>
    </w:p>
    <w:p>
      <w:pPr>
        <w:pStyle w:val="2"/>
        <w:spacing w:line="600" w:lineRule="exact"/>
        <w:ind w:firstLine="642" w:firstLineChars="200"/>
        <w:rPr>
          <w:rFonts w:ascii="仿宋" w:hAnsi="仿宋" w:eastAsia="仿宋" w:cs="仿宋"/>
          <w:sz w:val="32"/>
          <w:szCs w:val="32"/>
        </w:rPr>
      </w:pPr>
      <w:r>
        <w:rPr>
          <w:rFonts w:hint="eastAsia" w:ascii="仿宋" w:hAnsi="仿宋" w:eastAsia="仿宋" w:cs="仿宋"/>
          <w:b/>
          <w:bCs/>
          <w:sz w:val="32"/>
          <w:szCs w:val="32"/>
        </w:rPr>
        <w:t>第二十四条</w:t>
      </w:r>
      <w:r>
        <w:rPr>
          <w:rFonts w:hint="eastAsia" w:ascii="仿宋" w:hAnsi="仿宋" w:eastAsia="仿宋" w:cs="仿宋"/>
          <w:sz w:val="32"/>
          <w:szCs w:val="32"/>
        </w:rPr>
        <w:t xml:space="preserve"> （限业降级）管理人有下列情形之一的，评审委员会可以决定将管理人暂停指定或降级：</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（一）拒绝接受人民法院、债权人会议、债权人委员会的监督，经指出仍不改正或者存在瞒报、漏报应当向人民法院报告的重大事项的；</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（二）违反法律、司法解释规定支付破产费用或共益债务；</w:t>
      </w:r>
      <w:r>
        <w:rPr>
          <w:rFonts w:hint="eastAsia" w:ascii="仿宋" w:hAnsi="仿宋" w:eastAsia="仿宋" w:cs="仿宋"/>
          <w:sz w:val="32"/>
          <w:szCs w:val="32"/>
        </w:rPr>
        <w:br w:type="textWrapping"/>
      </w:r>
      <w:r>
        <w:rPr>
          <w:rFonts w:hint="eastAsia" w:ascii="仿宋" w:hAnsi="仿宋" w:eastAsia="仿宋" w:cs="仿宋"/>
          <w:sz w:val="32"/>
          <w:szCs w:val="32"/>
        </w:rPr>
        <w:t>　　（三）利用管理人身份或地位牟取不正当利益的；</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（四）无正当事由拒绝接受人民法院指定、拒绝被人民法院更换，或拒不履行更换管理人后的工作交接职责的；</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（五）在破产案件履职过程中，因故意或者重大过失行为受到行政处罚</w:t>
      </w:r>
      <w:r>
        <w:rPr>
          <w:rFonts w:hint="eastAsia" w:ascii="仿宋" w:hAnsi="仿宋" w:eastAsia="仿宋" w:cs="仿宋"/>
          <w:sz w:val="32"/>
          <w:szCs w:val="32"/>
        </w:rPr>
        <w:t>、</w:t>
      </w:r>
      <w:r>
        <w:rPr>
          <w:rFonts w:ascii="仿宋" w:hAnsi="仿宋" w:eastAsia="仿宋" w:cs="仿宋"/>
          <w:sz w:val="32"/>
          <w:szCs w:val="32"/>
        </w:rPr>
        <w:t>纪律处分</w:t>
      </w:r>
      <w:r>
        <w:rPr>
          <w:rFonts w:hint="eastAsia" w:ascii="仿宋" w:hAnsi="仿宋" w:eastAsia="仿宋" w:cs="仿宋"/>
          <w:sz w:val="32"/>
          <w:szCs w:val="32"/>
        </w:rPr>
        <w:t>，或被人民法院判令承担民事责任，</w:t>
      </w:r>
      <w:r>
        <w:rPr>
          <w:rFonts w:ascii="仿宋" w:hAnsi="仿宋" w:eastAsia="仿宋" w:cs="仿宋"/>
          <w:sz w:val="32"/>
          <w:szCs w:val="32"/>
        </w:rPr>
        <w:t>或因妨害破产程序受到人民法院处罚的；</w:t>
      </w:r>
    </w:p>
    <w:p>
      <w:pPr>
        <w:widowControl/>
        <w:numPr>
          <w:ilvl w:val="255"/>
          <w:numId w:val="0"/>
        </w:num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（六）管理人团队发生变化导致不符合本办法规定的本级管理人基本条件的；</w:t>
      </w:r>
    </w:p>
    <w:p>
      <w:pPr>
        <w:widowControl/>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（七）其他影响管理人履职身份和能力的重大情形。</w:t>
      </w:r>
    </w:p>
    <w:p>
      <w:pPr>
        <w:spacing w:line="600" w:lineRule="exact"/>
        <w:ind w:firstLine="642" w:firstLineChars="200"/>
        <w:rPr>
          <w:rFonts w:ascii="仿宋" w:hAnsi="仿宋" w:eastAsia="仿宋" w:cs="仿宋"/>
          <w:sz w:val="32"/>
          <w:szCs w:val="32"/>
        </w:rPr>
      </w:pPr>
      <w:r>
        <w:rPr>
          <w:rFonts w:hint="eastAsia" w:ascii="仿宋" w:hAnsi="仿宋" w:eastAsia="仿宋" w:cs="仿宋"/>
          <w:b/>
          <w:bCs/>
          <w:sz w:val="32"/>
          <w:szCs w:val="32"/>
        </w:rPr>
        <w:t xml:space="preserve">第二十五条 </w:t>
      </w:r>
      <w:r>
        <w:rPr>
          <w:rFonts w:hint="eastAsia" w:ascii="仿宋" w:hAnsi="仿宋" w:eastAsia="仿宋" w:cs="仿宋"/>
          <w:sz w:val="32"/>
          <w:szCs w:val="32"/>
        </w:rPr>
        <w:t>（除名规则）管理人连续两年年度考核结果为“不称职”的应当予以除名。</w:t>
      </w:r>
    </w:p>
    <w:p>
      <w:pPr>
        <w:numPr>
          <w:ilvl w:val="255"/>
          <w:numId w:val="0"/>
        </w:num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管理人出现本办法第十条规定的情形，或存在本办法第二十</w:t>
      </w:r>
      <w:r>
        <w:rPr>
          <w:rFonts w:hint="eastAsia" w:ascii="仿宋" w:hAnsi="仿宋" w:eastAsia="仿宋" w:cs="仿宋"/>
          <w:sz w:val="32"/>
          <w:szCs w:val="32"/>
          <w:lang w:eastAsia="zh-CN"/>
        </w:rPr>
        <w:t>四</w:t>
      </w:r>
      <w:r>
        <w:rPr>
          <w:rFonts w:hint="eastAsia" w:ascii="仿宋" w:hAnsi="仿宋" w:eastAsia="仿宋" w:cs="仿宋"/>
          <w:sz w:val="32"/>
          <w:szCs w:val="32"/>
        </w:rPr>
        <w:t>条（一）至（五）项情形且情节严重的，评审委员会可以决定将管理人除名。</w:t>
      </w:r>
    </w:p>
    <w:p>
      <w:pPr>
        <w:spacing w:line="600" w:lineRule="exact"/>
        <w:ind w:firstLine="642" w:firstLineChars="200"/>
        <w:rPr>
          <w:rFonts w:ascii="仿宋" w:hAnsi="仿宋" w:eastAsia="仿宋" w:cs="仿宋"/>
          <w:sz w:val="32"/>
          <w:szCs w:val="32"/>
        </w:rPr>
      </w:pPr>
      <w:r>
        <w:rPr>
          <w:rFonts w:hint="eastAsia" w:ascii="仿宋" w:hAnsi="仿宋" w:eastAsia="仿宋" w:cs="仿宋"/>
          <w:b/>
          <w:bCs/>
          <w:sz w:val="32"/>
          <w:szCs w:val="32"/>
        </w:rPr>
        <w:t>第二十六条</w:t>
      </w:r>
      <w:r>
        <w:rPr>
          <w:rFonts w:hint="eastAsia" w:ascii="仿宋" w:hAnsi="仿宋" w:eastAsia="仿宋" w:cs="仿宋"/>
          <w:sz w:val="32"/>
          <w:szCs w:val="32"/>
        </w:rPr>
        <w:t xml:space="preserve"> （案件处理）除管理人不能依法、公正执行职务或者有其他不能胜任职务情形之外，管理人级别调整原则上不影响已经指定管理人案件的继续办理。</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管理人被除名后，原则上不再担任破产案件管理人，案件受理法院应当及时更换管理人。</w:t>
      </w:r>
    </w:p>
    <w:p>
      <w:pPr>
        <w:spacing w:line="600" w:lineRule="exact"/>
        <w:ind w:firstLine="642" w:firstLineChars="200"/>
        <w:rPr>
          <w:rFonts w:ascii="仿宋" w:hAnsi="仿宋" w:eastAsia="仿宋" w:cs="仿宋"/>
          <w:sz w:val="32"/>
          <w:szCs w:val="32"/>
        </w:rPr>
      </w:pPr>
      <w:r>
        <w:rPr>
          <w:rFonts w:hint="eastAsia" w:ascii="仿宋" w:hAnsi="仿宋" w:eastAsia="仿宋" w:cs="仿宋"/>
          <w:b/>
          <w:bCs/>
          <w:sz w:val="32"/>
          <w:szCs w:val="32"/>
        </w:rPr>
        <w:t>第二十七条</w:t>
      </w:r>
      <w:r>
        <w:rPr>
          <w:rFonts w:hint="eastAsia" w:ascii="仿宋" w:hAnsi="仿宋" w:eastAsia="仿宋" w:cs="仿宋"/>
          <w:sz w:val="32"/>
          <w:szCs w:val="32"/>
        </w:rPr>
        <w:t xml:space="preserve"> （公布决定）评审委员会在作出暂停指定、降级以及除名决定之前，应当听取相应管理人的意见。最终作出的暂停指定、降级以及除名决定应当予以公布。</w:t>
      </w:r>
    </w:p>
    <w:p>
      <w:pPr>
        <w:spacing w:line="600" w:lineRule="exact"/>
        <w:rPr>
          <w:rFonts w:ascii="仿宋" w:hAnsi="仿宋" w:eastAsia="仿宋" w:cs="仿宋"/>
          <w:b/>
          <w:bCs/>
          <w:sz w:val="32"/>
          <w:szCs w:val="32"/>
        </w:rPr>
      </w:pPr>
    </w:p>
    <w:p>
      <w:pPr>
        <w:spacing w:line="600" w:lineRule="exact"/>
        <w:jc w:val="center"/>
        <w:rPr>
          <w:rFonts w:ascii="仿宋" w:hAnsi="仿宋" w:eastAsia="仿宋" w:cs="仿宋"/>
          <w:b/>
          <w:bCs/>
          <w:sz w:val="32"/>
          <w:szCs w:val="32"/>
        </w:rPr>
      </w:pPr>
      <w:r>
        <w:rPr>
          <w:rFonts w:hint="eastAsia" w:ascii="仿宋" w:hAnsi="仿宋" w:eastAsia="仿宋" w:cs="仿宋"/>
          <w:b/>
          <w:bCs/>
          <w:sz w:val="32"/>
          <w:szCs w:val="32"/>
        </w:rPr>
        <w:t>第五章 其他</w:t>
      </w:r>
    </w:p>
    <w:p>
      <w:pPr>
        <w:spacing w:line="600" w:lineRule="exact"/>
        <w:ind w:firstLine="642" w:firstLineChars="200"/>
        <w:rPr>
          <w:rFonts w:ascii="仿宋" w:hAnsi="仿宋" w:eastAsia="仿宋" w:cs="仿宋"/>
          <w:sz w:val="32"/>
          <w:szCs w:val="32"/>
        </w:rPr>
      </w:pPr>
      <w:r>
        <w:rPr>
          <w:rFonts w:hint="eastAsia" w:ascii="仿宋" w:hAnsi="仿宋" w:eastAsia="仿宋" w:cs="仿宋"/>
          <w:b/>
          <w:bCs/>
          <w:sz w:val="32"/>
          <w:szCs w:val="32"/>
        </w:rPr>
        <w:t xml:space="preserve">第二十八条 </w:t>
      </w:r>
      <w:r>
        <w:rPr>
          <w:rFonts w:hint="eastAsia" w:ascii="仿宋" w:hAnsi="仿宋" w:eastAsia="仿宋" w:cs="仿宋"/>
          <w:sz w:val="32"/>
          <w:szCs w:val="32"/>
        </w:rPr>
        <w:t>（参照适用）本市法院受理的强制清算案件，人民法院指定本市管理人名册中的社会中介机构组成清算组，或者担任清算组成员的，参照适用本办法。</w:t>
      </w:r>
    </w:p>
    <w:p>
      <w:pPr>
        <w:spacing w:line="600" w:lineRule="exact"/>
        <w:ind w:firstLine="642" w:firstLineChars="200"/>
        <w:rPr>
          <w:rFonts w:ascii="仿宋" w:hAnsi="仿宋" w:eastAsia="仿宋" w:cs="仿宋"/>
          <w:sz w:val="32"/>
          <w:szCs w:val="32"/>
        </w:rPr>
      </w:pPr>
      <w:r>
        <w:rPr>
          <w:rFonts w:hint="eastAsia" w:ascii="仿宋" w:hAnsi="仿宋" w:eastAsia="仿宋" w:cs="仿宋"/>
          <w:b/>
          <w:bCs/>
          <w:sz w:val="32"/>
          <w:szCs w:val="32"/>
        </w:rPr>
        <w:t xml:space="preserve">第二十九条 </w:t>
      </w:r>
      <w:r>
        <w:rPr>
          <w:rFonts w:hint="eastAsia" w:ascii="仿宋" w:hAnsi="仿宋" w:eastAsia="仿宋" w:cs="仿宋"/>
          <w:sz w:val="32"/>
          <w:szCs w:val="32"/>
        </w:rPr>
        <w:t>（效力条款）本办法由市高级人民法院负责解释。</w:t>
      </w:r>
    </w:p>
    <w:p>
      <w:pPr>
        <w:spacing w:line="600" w:lineRule="exact"/>
        <w:ind w:firstLine="640" w:firstLineChars="200"/>
      </w:pPr>
      <w:r>
        <w:rPr>
          <w:rFonts w:hint="eastAsia" w:ascii="仿宋" w:hAnsi="仿宋" w:eastAsia="仿宋" w:cs="仿宋"/>
          <w:sz w:val="32"/>
          <w:szCs w:val="32"/>
        </w:rPr>
        <w:t>本办法自2025年1月1日起试行。</w:t>
      </w: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napToGrid w:val="0"/>
        <w:spacing w:line="560" w:lineRule="exact"/>
        <w:rPr>
          <w:rFonts w:ascii="黑体" w:hAnsi="黑体" w:eastAsia="黑体"/>
          <w:sz w:val="32"/>
          <w:szCs w:val="32"/>
        </w:rPr>
      </w:pPr>
    </w:p>
    <w:p>
      <w:pPr>
        <w:snapToGrid w:val="0"/>
        <w:spacing w:line="560" w:lineRule="exact"/>
        <w:rPr>
          <w:rFonts w:ascii="黑体" w:hAnsi="黑体" w:eastAsia="黑体"/>
          <w:sz w:val="32"/>
          <w:szCs w:val="32"/>
        </w:rPr>
      </w:pPr>
    </w:p>
    <w:p>
      <w:pPr>
        <w:snapToGrid w:val="0"/>
        <w:spacing w:line="560" w:lineRule="exact"/>
        <w:rPr>
          <w:rFonts w:ascii="黑体" w:hAnsi="黑体" w:eastAsia="黑体"/>
          <w:sz w:val="32"/>
          <w:szCs w:val="32"/>
        </w:rPr>
      </w:pPr>
    </w:p>
    <w:p>
      <w:pPr>
        <w:snapToGrid w:val="0"/>
        <w:spacing w:line="560" w:lineRule="exact"/>
        <w:rPr>
          <w:rFonts w:ascii="黑体" w:hAnsi="黑体" w:eastAsia="黑体"/>
          <w:sz w:val="32"/>
          <w:szCs w:val="32"/>
        </w:rPr>
      </w:pPr>
    </w:p>
    <w:p>
      <w:pPr>
        <w:snapToGrid w:val="0"/>
        <w:spacing w:line="560" w:lineRule="exact"/>
        <w:rPr>
          <w:rFonts w:ascii="黑体" w:hAnsi="黑体" w:eastAsia="黑体"/>
          <w:sz w:val="32"/>
          <w:szCs w:val="32"/>
        </w:rPr>
      </w:pPr>
    </w:p>
    <w:p>
      <w:pPr>
        <w:snapToGrid w:val="0"/>
        <w:spacing w:line="560" w:lineRule="exact"/>
        <w:rPr>
          <w:rFonts w:ascii="黑体" w:hAnsi="黑体" w:eastAsia="黑体"/>
          <w:sz w:val="32"/>
          <w:szCs w:val="32"/>
        </w:rPr>
      </w:pPr>
    </w:p>
    <w:p>
      <w:pPr>
        <w:snapToGrid w:val="0"/>
        <w:spacing w:line="560" w:lineRule="exact"/>
        <w:rPr>
          <w:rFonts w:ascii="黑体" w:hAnsi="黑体" w:eastAsia="黑体"/>
          <w:sz w:val="32"/>
          <w:szCs w:val="32"/>
        </w:rPr>
      </w:pPr>
    </w:p>
    <w:p>
      <w:pPr>
        <w:snapToGrid w:val="0"/>
        <w:spacing w:line="560" w:lineRule="exact"/>
        <w:rPr>
          <w:rFonts w:ascii="黑体" w:hAnsi="黑体" w:eastAsia="黑体"/>
          <w:sz w:val="32"/>
          <w:szCs w:val="32"/>
        </w:rPr>
      </w:pPr>
    </w:p>
    <w:p>
      <w:pPr>
        <w:snapToGrid w:val="0"/>
        <w:spacing w:line="560" w:lineRule="exact"/>
        <w:rPr>
          <w:rFonts w:ascii="黑体" w:hAnsi="黑体" w:eastAsia="黑体"/>
          <w:sz w:val="32"/>
          <w:szCs w:val="32"/>
        </w:rPr>
      </w:pPr>
    </w:p>
    <w:p>
      <w:pPr>
        <w:snapToGrid w:val="0"/>
        <w:spacing w:line="560" w:lineRule="exact"/>
        <w:rPr>
          <w:rFonts w:ascii="黑体" w:hAnsi="黑体" w:eastAsia="黑体"/>
          <w:sz w:val="32"/>
          <w:szCs w:val="32"/>
        </w:rPr>
      </w:pPr>
    </w:p>
    <w:p>
      <w:pPr>
        <w:snapToGrid w:val="0"/>
        <w:spacing w:line="560" w:lineRule="exact"/>
        <w:rPr>
          <w:rFonts w:ascii="黑体" w:hAnsi="黑体" w:eastAsia="黑体"/>
          <w:sz w:val="32"/>
          <w:szCs w:val="32"/>
        </w:rPr>
      </w:pPr>
    </w:p>
    <w:p>
      <w:pPr>
        <w:snapToGrid w:val="0"/>
        <w:spacing w:line="560" w:lineRule="exact"/>
        <w:rPr>
          <w:rFonts w:ascii="黑体" w:hAnsi="黑体" w:eastAsia="黑体"/>
          <w:sz w:val="32"/>
          <w:szCs w:val="32"/>
        </w:rPr>
      </w:pPr>
    </w:p>
    <w:p>
      <w:pPr>
        <w:snapToGrid w:val="0"/>
        <w:spacing w:line="560" w:lineRule="exact"/>
        <w:rPr>
          <w:rFonts w:ascii="黑体" w:hAnsi="黑体" w:eastAsia="黑体"/>
          <w:sz w:val="32"/>
          <w:szCs w:val="32"/>
        </w:rPr>
      </w:pPr>
    </w:p>
    <w:p>
      <w:pPr>
        <w:snapToGrid w:val="0"/>
        <w:spacing w:line="600" w:lineRule="exact"/>
        <w:rPr>
          <w:rFonts w:ascii="仿宋" w:hAnsi="仿宋" w:eastAsia="仿宋"/>
          <w:sz w:val="32"/>
          <w:szCs w:val="32"/>
        </w:rPr>
      </w:pPr>
    </w:p>
    <w:p>
      <w:pPr>
        <w:snapToGrid w:val="0"/>
        <w:spacing w:line="600" w:lineRule="exact"/>
        <w:ind w:firstLine="320" w:firstLineChars="100"/>
        <w:rPr>
          <w:rFonts w:ascii="仿宋" w:hAnsi="仿宋" w:eastAsia="仿宋"/>
          <w:sz w:val="32"/>
          <w:szCs w:val="32"/>
        </w:rPr>
      </w:pPr>
      <w:r>
        <w:rPr>
          <w:rFonts w:hint="eastAsia" w:ascii="黑体" w:hAnsi="黑体" w:eastAsia="黑体"/>
          <w:sz w:val="32"/>
          <w:szCs w:val="32"/>
        </w:rPr>
        <w:drawing>
          <wp:anchor distT="0" distB="0" distL="114300" distR="114300" simplePos="0" relativeHeight="251662336" behindDoc="0" locked="0" layoutInCell="1" allowOverlap="1">
            <wp:simplePos x="0" y="0"/>
            <wp:positionH relativeFrom="column">
              <wp:posOffset>3543300</wp:posOffset>
            </wp:positionH>
            <wp:positionV relativeFrom="paragraph">
              <wp:posOffset>472440</wp:posOffset>
            </wp:positionV>
            <wp:extent cx="1866900" cy="514985"/>
            <wp:effectExtent l="0" t="0" r="7620" b="3175"/>
            <wp:wrapNone/>
            <wp:docPr id="1" name="图片 1" descr="京高法办发[2024]15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京高法办发[2024]15号"/>
                    <pic:cNvPicPr>
                      <a:picLocks noChangeAspect="1"/>
                    </pic:cNvPicPr>
                  </pic:nvPicPr>
                  <pic:blipFill>
                    <a:blip r:embed="rId8"/>
                    <a:stretch>
                      <a:fillRect/>
                    </a:stretch>
                  </pic:blipFill>
                  <pic:spPr>
                    <a:xfrm>
                      <a:off x="0" y="0"/>
                      <a:ext cx="1866900" cy="514985"/>
                    </a:xfrm>
                    <a:prstGeom prst="rect">
                      <a:avLst/>
                    </a:prstGeom>
                  </pic:spPr>
                </pic:pic>
              </a:graphicData>
            </a:graphic>
          </wp:anchor>
        </w:drawing>
      </w:r>
      <w:r>
        <w:rPr>
          <w:rFonts w:ascii="仿宋" w:hAnsi="仿宋" w:eastAsia="仿宋"/>
          <w:sz w:val="32"/>
          <w:szCs w:val="32"/>
        </w:rPr>
        <mc:AlternateContent>
          <mc:Choice Requires="wps">
            <w:drawing>
              <wp:anchor distT="0" distB="0" distL="114300" distR="114300" simplePos="0" relativeHeight="251660288" behindDoc="1" locked="0" layoutInCell="1" allowOverlap="1">
                <wp:simplePos x="0" y="0"/>
                <wp:positionH relativeFrom="column">
                  <wp:posOffset>1270</wp:posOffset>
                </wp:positionH>
                <wp:positionV relativeFrom="paragraph">
                  <wp:posOffset>423545</wp:posOffset>
                </wp:positionV>
                <wp:extent cx="5615940" cy="0"/>
                <wp:effectExtent l="0" t="6350" r="0" b="6350"/>
                <wp:wrapNone/>
                <wp:docPr id="2" name="自选图形 20"/>
                <wp:cNvGraphicFramePr/>
                <a:graphic xmlns:a="http://schemas.openxmlformats.org/drawingml/2006/main">
                  <a:graphicData uri="http://schemas.microsoft.com/office/word/2010/wordprocessingShape">
                    <wps:wsp>
                      <wps:cNvCnPr/>
                      <wps:spPr>
                        <a:xfrm>
                          <a:off x="0" y="0"/>
                          <a:ext cx="5615940" cy="0"/>
                        </a:xfrm>
                        <a:prstGeom prst="straightConnector1">
                          <a:avLst/>
                        </a:prstGeom>
                        <a:ln w="12700" cap="flat" cmpd="sng">
                          <a:solidFill>
                            <a:srgbClr val="000000"/>
                          </a:solidFill>
                          <a:prstDash val="solid"/>
                          <a:headEnd type="none" w="med" len="med"/>
                          <a:tailEnd type="none" w="med" len="med"/>
                        </a:ln>
                        <a:effectLst/>
                      </wps:spPr>
                      <wps:bodyPr/>
                    </wps:wsp>
                  </a:graphicData>
                </a:graphic>
              </wp:anchor>
            </w:drawing>
          </mc:Choice>
          <mc:Fallback>
            <w:pict>
              <v:shape id="自选图形 20" o:spid="_x0000_s1026" o:spt="32" type="#_x0000_t32" style="position:absolute;left:0pt;margin-left:0.1pt;margin-top:33.35pt;height:0pt;width:442.2pt;z-index:-251656192;mso-width-relative:page;mso-height-relative:page;" filled="f" stroked="t" coordsize="21600,21600" o:gfxdata="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NfC9e7RAAAABgEAAA8AAAAAAAAAAQAgAAAAOAAA&#10;AGRycy9kb3ducmV2LnhtbFBLAQIUABQAAAAIAIdO4kCwRWQC+QEAAPMDAAAOAAAAAAAAAAEAIAAA&#10;ADYBAABkcnMvZTJvRG9jLnhtbFBLBQYAAAAABgAGAFkBAAChBQAAAAA=&#10;">
                <v:fill on="f" focussize="0,0"/>
                <v:stroke weight="1pt" color="#000000" joinstyle="round"/>
                <v:imagedata o:title=""/>
                <o:lock v:ext="edit" aspectratio="f"/>
              </v:shape>
            </w:pict>
          </mc:Fallback>
        </mc:AlternateContent>
      </w:r>
      <w:r>
        <w:rPr>
          <w:rFonts w:ascii="仿宋" w:hAnsi="仿宋" w:eastAsia="仿宋"/>
          <w:sz w:val="32"/>
          <w:szCs w:val="32"/>
        </w:rPr>
        <mc:AlternateContent>
          <mc:Choice Requires="wps">
            <w:drawing>
              <wp:anchor distT="0" distB="0" distL="114300" distR="114300" simplePos="0" relativeHeight="251661312" behindDoc="0" locked="0" layoutInCell="1" allowOverlap="1">
                <wp:simplePos x="0" y="0"/>
                <wp:positionH relativeFrom="column">
                  <wp:posOffset>1270</wp:posOffset>
                </wp:positionH>
                <wp:positionV relativeFrom="paragraph">
                  <wp:posOffset>23495</wp:posOffset>
                </wp:positionV>
                <wp:extent cx="5615940" cy="0"/>
                <wp:effectExtent l="0" t="6350" r="0" b="6350"/>
                <wp:wrapNone/>
                <wp:docPr id="3" name="自选图形 21"/>
                <wp:cNvGraphicFramePr/>
                <a:graphic xmlns:a="http://schemas.openxmlformats.org/drawingml/2006/main">
                  <a:graphicData uri="http://schemas.microsoft.com/office/word/2010/wordprocessingShape">
                    <wps:wsp>
                      <wps:cNvCnPr/>
                      <wps:spPr>
                        <a:xfrm>
                          <a:off x="0" y="0"/>
                          <a:ext cx="5615940" cy="0"/>
                        </a:xfrm>
                        <a:prstGeom prst="straightConnector1">
                          <a:avLst/>
                        </a:prstGeom>
                        <a:ln w="12700" cap="flat" cmpd="sng">
                          <a:solidFill>
                            <a:srgbClr val="000000"/>
                          </a:solidFill>
                          <a:prstDash val="solid"/>
                          <a:headEnd type="none" w="med" len="med"/>
                          <a:tailEnd type="none" w="med" len="med"/>
                        </a:ln>
                        <a:effectLst/>
                      </wps:spPr>
                      <wps:bodyPr/>
                    </wps:wsp>
                  </a:graphicData>
                </a:graphic>
              </wp:anchor>
            </w:drawing>
          </mc:Choice>
          <mc:Fallback>
            <w:pict>
              <v:shape id="自选图形 21" o:spid="_x0000_s1026" o:spt="32" type="#_x0000_t32" style="position:absolute;left:0pt;margin-left:0.1pt;margin-top:1.85pt;height:0pt;width:442.2pt;z-index:251661312;mso-width-relative:page;mso-height-relative:page;" filled="f" stroked="t" coordsize="21600,21600" o:gfxdata="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E0stP3QAAAABAEAAA8AAAAAAAAAAQAgAAAAOAAA&#10;AGRycy9kb3ducmV2LnhtbFBLAQIUABQAAAAIAIdO4kBxHHav+gEAAPMDAAAOAAAAAAAAAAEAIAAA&#10;ADUBAABkcnMvZTJvRG9jLnhtbFBLBQYAAAAABgAGAFkBAAChBQAAAAA=&#10;">
                <v:fill on="f" focussize="0,0"/>
                <v:stroke weight="1pt" color="#000000" joinstyle="round"/>
                <v:imagedata o:title=""/>
                <o:lock v:ext="edit" aspectratio="f"/>
              </v:shape>
            </w:pict>
          </mc:Fallback>
        </mc:AlternateContent>
      </w:r>
      <w:r>
        <w:rPr>
          <w:rFonts w:hint="eastAsia" w:ascii="仿宋" w:hAnsi="仿宋" w:eastAsia="仿宋"/>
          <w:sz w:val="28"/>
          <w:szCs w:val="28"/>
        </w:rPr>
        <w:t xml:space="preserve">北京市高级人民法院办公室              </w:t>
      </w:r>
      <w:r>
        <w:rPr>
          <w:rFonts w:ascii="仿宋" w:hAnsi="仿宋" w:eastAsia="仿宋"/>
          <w:sz w:val="28"/>
          <w:szCs w:val="28"/>
        </w:rPr>
        <w:t>202</w:t>
      </w:r>
      <w:r>
        <w:rPr>
          <w:rFonts w:hint="eastAsia" w:ascii="仿宋" w:hAnsi="仿宋" w:eastAsia="仿宋"/>
          <w:sz w:val="28"/>
          <w:szCs w:val="28"/>
        </w:rPr>
        <w:t>4</w:t>
      </w:r>
      <w:r>
        <w:rPr>
          <w:rFonts w:ascii="仿宋" w:hAnsi="仿宋" w:eastAsia="仿宋"/>
          <w:sz w:val="28"/>
          <w:szCs w:val="28"/>
        </w:rPr>
        <w:t>年</w:t>
      </w:r>
      <w:r>
        <w:rPr>
          <w:rFonts w:hint="eastAsia" w:ascii="仿宋" w:hAnsi="仿宋" w:eastAsia="仿宋"/>
          <w:sz w:val="28"/>
          <w:szCs w:val="28"/>
        </w:rPr>
        <w:t>12</w:t>
      </w:r>
      <w:r>
        <w:rPr>
          <w:rFonts w:ascii="仿宋" w:hAnsi="仿宋" w:eastAsia="仿宋"/>
          <w:sz w:val="28"/>
          <w:szCs w:val="28"/>
        </w:rPr>
        <w:t>月</w:t>
      </w:r>
      <w:r>
        <w:rPr>
          <w:rFonts w:hint="eastAsia" w:ascii="仿宋" w:hAnsi="仿宋" w:eastAsia="仿宋"/>
          <w:sz w:val="28"/>
          <w:szCs w:val="28"/>
        </w:rPr>
        <w:t>31</w:t>
      </w:r>
      <w:r>
        <w:rPr>
          <w:rFonts w:ascii="仿宋" w:hAnsi="仿宋" w:eastAsia="仿宋"/>
          <w:sz w:val="28"/>
          <w:szCs w:val="28"/>
        </w:rPr>
        <w:t>日印</w:t>
      </w:r>
      <w:r>
        <w:rPr>
          <w:rFonts w:hint="eastAsia" w:ascii="仿宋" w:hAnsi="仿宋" w:eastAsia="仿宋"/>
          <w:sz w:val="28"/>
          <w:szCs w:val="28"/>
        </w:rPr>
        <w:t>发</w:t>
      </w:r>
    </w:p>
    <w:sectPr>
      <w:headerReference r:id="rId3" w:type="first"/>
      <w:footerReference r:id="rId6" w:type="first"/>
      <w:footerReference r:id="rId4" w:type="default"/>
      <w:footerReference r:id="rId5" w:type="even"/>
      <w:pgSz w:w="11906" w:h="16838"/>
      <w:pgMar w:top="2098" w:right="1474" w:bottom="1985" w:left="1588" w:header="187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posOffset>4852670</wp:posOffset>
              </wp:positionH>
              <wp:positionV relativeFrom="paragraph">
                <wp:posOffset>-474345</wp:posOffset>
              </wp:positionV>
              <wp:extent cx="622935" cy="23050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2.1pt;margin-top:-37.35pt;height:18.15pt;width:49.05pt;mso-position-horizontal-relative:margin;mso-wrap-style:none;z-index:251659264;mso-width-relative:page;mso-height-relative:page;" filled="f" stroked="f" coordsize="21600,21600" o:gfxdata="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BYAAABkcnMvUEsBAhQAFAAAAAgAh07iQLgpFtjYAAAACwEAAA8AAAAA&#10;AAAAAQAgAAAAOAAAAGRycy9kb3ducmV2LnhtbFBLAQIUABQAAAAIAIdO4kB7c0M1NwIAAHEEAAAO&#10;AAAAAAAAAAEAIAAAAD0BAABkcnMvZTJvRG9jLnhtbFBLBQYAAAAABgAGAFkBAADmBQAAAAA=&#10;">
              <v:fill on="f" focussize="0,0"/>
              <v:stroke on="f" weight="0.5pt"/>
              <v:imagedata o:title=""/>
              <o:lock v:ext="edit" aspectratio="f"/>
              <v:textbox inset="0mm,0mm,0mm,0mm" style="mso-fit-shape-to-text:t;">
                <w:txbxContent>
                  <w:p>
                    <w:pPr>
                      <w:pStyle w:val="6"/>
                      <w:rPr>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1312" behindDoc="0" locked="0" layoutInCell="1" allowOverlap="1">
              <wp:simplePos x="0" y="0"/>
              <wp:positionH relativeFrom="margin">
                <wp:posOffset>178435</wp:posOffset>
              </wp:positionH>
              <wp:positionV relativeFrom="paragraph">
                <wp:posOffset>-461010</wp:posOffset>
              </wp:positionV>
              <wp:extent cx="622935" cy="230505"/>
              <wp:effectExtent l="0" t="0" r="0" b="0"/>
              <wp:wrapNone/>
              <wp:docPr id="4"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2" o:spid="_x0000_s1026" o:spt="202" type="#_x0000_t202" style="position:absolute;left:0pt;margin-left:14.05pt;margin-top:-36.3pt;height:18.15pt;width:49.05pt;mso-position-horizontal-relative:margin;mso-wrap-style:none;z-index:251661312;mso-width-relative:page;mso-height-relative:page;" filled="f" stroked="f" coordsize="21600,21600" o:gfxdata="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WAAAAZHJzL1BLAQIUABQAAAAIAIdO4kC9egST1wAAAAoBAAAPAAAA&#10;AAAAAAEAIAAAADgAAABkcnMvZG93bnJldi54bWxQSwECFAAUAAAACACHTuJAWC1USzkCAABwBAAA&#10;DgAAAAAAAAABACAAAAA8AQAAZHJzL2Uyb0RvYy54bWxQSwUGAAAAAAYABgBZAQAA5wUAAAAA&#10;">
              <v:fill on="f" focussize="0,0"/>
              <v:stroke on="f" weight="0.5pt"/>
              <v:imagedata o:title=""/>
              <o:lock v:ext="edit" aspectratio="f"/>
              <v:textbox inset="0mm,0mm,0mm,0mm" style="mso-fit-shape-to-text:t;">
                <w:txbxContent>
                  <w:p>
                    <w:pPr>
                      <w:pStyle w:val="6"/>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posOffset>4851400</wp:posOffset>
              </wp:positionH>
              <wp:positionV relativeFrom="paragraph">
                <wp:posOffset>-440690</wp:posOffset>
              </wp:positionV>
              <wp:extent cx="622935" cy="23050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2pt;margin-top:-34.7pt;height:18.15pt;width:49.05pt;mso-position-horizontal-relative:margin;mso-wrap-style:none;z-index:251660288;mso-width-relative:page;mso-height-relative:page;" filled="f" stroked="f" coordsize="21600,21600" o:gfxdata="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FgAAAGRycy9QSwECFAAUAAAACACHTuJAkDynXdkAAAALAQAADwAA&#10;AAAAAAABACAAAAA4AAAAZHJzL2Rvd25yZXYueG1sUEsBAhQAFAAAAAgAh07iQBilnPo4AgAAcQQA&#10;AA4AAAAAAAAAAQAgAAAAPgEAAGRycy9lMm9Eb2MueG1sUEsFBgAAAAAGAAYAWQEAAOgFAAAAAA==&#10;">
              <v:fill on="f" focussize="0,0"/>
              <v:stroke on="f" weight="0.5pt"/>
              <v:imagedata o:title=""/>
              <o:lock v:ext="edit" aspectratio="f"/>
              <v:textbox inset="0mm,0mm,0mm,0mm" style="mso-fit-shape-to-text:t;">
                <w:txbxContent>
                  <w:p>
                    <w:pPr>
                      <w:pStyle w:val="6"/>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274"/>
      </w:tabs>
      <w:spacing w:line="560" w:lineRule="exact"/>
      <w:rPr>
        <w:rFonts w:ascii="黑体" w:hAnsi="黑体" w:eastAsia="黑体"/>
        <w:sz w:val="32"/>
        <w:szCs w:val="32"/>
      </w:rPr>
    </w:pPr>
  </w:p>
  <w:p>
    <w:pPr>
      <w:spacing w:line="560" w:lineRule="exact"/>
      <w:rPr>
        <w:rFonts w:ascii="黑体" w:hAnsi="黑体" w:eastAsia="黑体"/>
        <w:sz w:val="32"/>
        <w:szCs w:val="32"/>
      </w:rPr>
    </w:pPr>
  </w:p>
  <w:p>
    <w:pPr>
      <w:spacing w:line="560" w:lineRule="exact"/>
      <w:rPr>
        <w:rFonts w:ascii="黑体" w:hAnsi="黑体" w:eastAsia="黑体"/>
        <w:sz w:val="32"/>
        <w:szCs w:val="32"/>
      </w:rPr>
    </w:pPr>
  </w:p>
  <w:p>
    <w:pPr>
      <w:spacing w:line="560" w:lineRule="exact"/>
      <w:rPr>
        <w:rFonts w:ascii="黑体" w:hAnsi="黑体" w:eastAsia="黑体"/>
        <w:sz w:val="32"/>
        <w:szCs w:val="32"/>
      </w:rPr>
    </w:pPr>
    <w:r>
      <w:rPr>
        <w:rFonts w:ascii="黑体" w:hAnsi="黑体" w:eastAsia="黑体"/>
        <w:sz w:val="32"/>
        <w:szCs w:val="32"/>
      </w:rPr>
      <w:drawing>
        <wp:anchor distT="0" distB="0" distL="114300" distR="114300" simplePos="0" relativeHeight="251662336" behindDoc="1" locked="0" layoutInCell="1" allowOverlap="1">
          <wp:simplePos x="0" y="0"/>
          <wp:positionH relativeFrom="column">
            <wp:posOffset>12065</wp:posOffset>
          </wp:positionH>
          <wp:positionV relativeFrom="page">
            <wp:posOffset>2543175</wp:posOffset>
          </wp:positionV>
          <wp:extent cx="5610225" cy="1746885"/>
          <wp:effectExtent l="0" t="0" r="13335" b="5715"/>
          <wp:wrapNone/>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
                  <a:stretch>
                    <a:fillRect/>
                  </a:stretch>
                </pic:blipFill>
                <pic:spPr>
                  <a:xfrm>
                    <a:off x="0" y="0"/>
                    <a:ext cx="5610225" cy="1746885"/>
                  </a:xfrm>
                  <a:prstGeom prst="rect">
                    <a:avLst/>
                  </a:prstGeom>
                  <a:noFill/>
                  <a:ln>
                    <a:noFill/>
                  </a:ln>
                </pic:spPr>
              </pic:pic>
            </a:graphicData>
          </a:graphic>
        </wp:anchor>
      </w:drawing>
    </w:r>
  </w:p>
  <w:p>
    <w:pPr>
      <w:tabs>
        <w:tab w:val="left" w:pos="4760"/>
      </w:tabs>
      <w:spacing w:line="480" w:lineRule="exact"/>
      <w:rPr>
        <w:rFonts w:ascii="黑体" w:hAnsi="黑体" w:eastAsia="黑体"/>
        <w:sz w:val="32"/>
        <w:szCs w:val="32"/>
      </w:rPr>
    </w:pPr>
  </w:p>
  <w:p>
    <w:pPr>
      <w:spacing w:line="480" w:lineRule="exact"/>
      <w:rPr>
        <w:rFonts w:ascii="黑体" w:hAnsi="黑体" w:eastAsia="黑体"/>
        <w:sz w:val="32"/>
        <w:szCs w:val="32"/>
      </w:rPr>
    </w:pPr>
  </w:p>
  <w:p>
    <w:pPr>
      <w:spacing w:line="480" w:lineRule="exact"/>
      <w:rPr>
        <w:rFonts w:ascii="黑体" w:hAnsi="黑体" w:eastAsia="黑体"/>
        <w:sz w:val="32"/>
        <w:szCs w:val="32"/>
      </w:rPr>
    </w:pPr>
  </w:p>
  <w:p>
    <w:pPr>
      <w:spacing w:line="460" w:lineRule="exact"/>
      <w:rPr>
        <w:rFonts w:ascii="黑体" w:hAnsi="黑体" w:eastAsia="黑体"/>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FB3737"/>
    <w:multiLevelType w:val="singleLevel"/>
    <w:tmpl w:val="D1FB3737"/>
    <w:lvl w:ilvl="0" w:tentative="0">
      <w:start w:val="2"/>
      <w:numFmt w:val="chineseCounting"/>
      <w:suff w:val="nothing"/>
      <w:lvlText w:val="（%1）"/>
      <w:lvlJc w:val="left"/>
      <w:rPr>
        <w:rFonts w:hint="eastAsia"/>
      </w:rPr>
    </w:lvl>
  </w:abstractNum>
  <w:abstractNum w:abstractNumId="1">
    <w:nsid w:val="FFFEF117"/>
    <w:multiLevelType w:val="singleLevel"/>
    <w:tmpl w:val="FFFEF117"/>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evenAndOddHeaders w:val="1"/>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4E1"/>
    <w:rsid w:val="00005C02"/>
    <w:rsid w:val="0000790D"/>
    <w:rsid w:val="000824D7"/>
    <w:rsid w:val="00090E0C"/>
    <w:rsid w:val="000B3896"/>
    <w:rsid w:val="000D7D0E"/>
    <w:rsid w:val="000F4943"/>
    <w:rsid w:val="00131944"/>
    <w:rsid w:val="001479D4"/>
    <w:rsid w:val="0018695A"/>
    <w:rsid w:val="001C6698"/>
    <w:rsid w:val="001E33A8"/>
    <w:rsid w:val="00213E8B"/>
    <w:rsid w:val="0029203B"/>
    <w:rsid w:val="002C611F"/>
    <w:rsid w:val="002E33CB"/>
    <w:rsid w:val="003129C8"/>
    <w:rsid w:val="0031534E"/>
    <w:rsid w:val="003430B5"/>
    <w:rsid w:val="003C0EFA"/>
    <w:rsid w:val="00407B78"/>
    <w:rsid w:val="004369E5"/>
    <w:rsid w:val="004436E7"/>
    <w:rsid w:val="0045283C"/>
    <w:rsid w:val="004B505A"/>
    <w:rsid w:val="004E4B78"/>
    <w:rsid w:val="004F3255"/>
    <w:rsid w:val="00512377"/>
    <w:rsid w:val="005378AB"/>
    <w:rsid w:val="005648D3"/>
    <w:rsid w:val="0059323F"/>
    <w:rsid w:val="005A2011"/>
    <w:rsid w:val="005C3941"/>
    <w:rsid w:val="005E12FE"/>
    <w:rsid w:val="005F3932"/>
    <w:rsid w:val="00641430"/>
    <w:rsid w:val="00642B47"/>
    <w:rsid w:val="006B02AC"/>
    <w:rsid w:val="006B3AA0"/>
    <w:rsid w:val="006B4F89"/>
    <w:rsid w:val="006B78FF"/>
    <w:rsid w:val="006F3F5D"/>
    <w:rsid w:val="007044CF"/>
    <w:rsid w:val="00711AEE"/>
    <w:rsid w:val="007C44D1"/>
    <w:rsid w:val="008C564A"/>
    <w:rsid w:val="008C6494"/>
    <w:rsid w:val="008F403B"/>
    <w:rsid w:val="00917D96"/>
    <w:rsid w:val="00944A0E"/>
    <w:rsid w:val="00967D5F"/>
    <w:rsid w:val="009828FF"/>
    <w:rsid w:val="00996CEE"/>
    <w:rsid w:val="009A63AB"/>
    <w:rsid w:val="009E7313"/>
    <w:rsid w:val="00A1757D"/>
    <w:rsid w:val="00A50A8F"/>
    <w:rsid w:val="00A559AC"/>
    <w:rsid w:val="00A80FD7"/>
    <w:rsid w:val="00AC1994"/>
    <w:rsid w:val="00AC3211"/>
    <w:rsid w:val="00AC34E1"/>
    <w:rsid w:val="00AD0916"/>
    <w:rsid w:val="00B044F2"/>
    <w:rsid w:val="00B359E2"/>
    <w:rsid w:val="00B8539A"/>
    <w:rsid w:val="00BA1A1C"/>
    <w:rsid w:val="00BB4042"/>
    <w:rsid w:val="00BD75C5"/>
    <w:rsid w:val="00C205E3"/>
    <w:rsid w:val="00C409A6"/>
    <w:rsid w:val="00D46EF0"/>
    <w:rsid w:val="00DA1EF8"/>
    <w:rsid w:val="00E07A40"/>
    <w:rsid w:val="00EF3B58"/>
    <w:rsid w:val="00EF7A7A"/>
    <w:rsid w:val="00F43F16"/>
    <w:rsid w:val="00F571D1"/>
    <w:rsid w:val="00FF06C6"/>
    <w:rsid w:val="3F7DC695"/>
    <w:rsid w:val="5797FA01"/>
    <w:rsid w:val="5BABFBB8"/>
    <w:rsid w:val="63BDEC84"/>
    <w:rsid w:val="6B9DC9EE"/>
    <w:rsid w:val="6F7F2FB5"/>
    <w:rsid w:val="76786231"/>
    <w:rsid w:val="77B50C6B"/>
    <w:rsid w:val="7A8B2812"/>
    <w:rsid w:val="7B2F8EEA"/>
    <w:rsid w:val="7F5F8F5B"/>
    <w:rsid w:val="7F6FC2D8"/>
    <w:rsid w:val="7FAC723B"/>
    <w:rsid w:val="7FFB8394"/>
    <w:rsid w:val="91BA8CA8"/>
    <w:rsid w:val="AFFA0FBF"/>
    <w:rsid w:val="B0BE672E"/>
    <w:rsid w:val="B7C64D3B"/>
    <w:rsid w:val="B93FA39D"/>
    <w:rsid w:val="B9DFB6E6"/>
    <w:rsid w:val="BBDFFDD0"/>
    <w:rsid w:val="BBF7A0C6"/>
    <w:rsid w:val="BFF7CA9E"/>
    <w:rsid w:val="BFFFEA66"/>
    <w:rsid w:val="D97D3F26"/>
    <w:rsid w:val="EBD7BBE8"/>
    <w:rsid w:val="F0338283"/>
    <w:rsid w:val="F3778AF2"/>
    <w:rsid w:val="F5BE07BC"/>
    <w:rsid w:val="F8FF56CB"/>
    <w:rsid w:val="F9FE927B"/>
    <w:rsid w:val="FBFFAF8B"/>
    <w:rsid w:val="FE7E6A97"/>
    <w:rsid w:val="FE9E255A"/>
    <w:rsid w:val="FF3B6C60"/>
    <w:rsid w:val="FF7A12BF"/>
    <w:rsid w:val="FFA18C6A"/>
    <w:rsid w:val="FFDBDB67"/>
    <w:rsid w:val="FFEFF491"/>
    <w:rsid w:val="FFF7686C"/>
    <w:rsid w:val="FFFD10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customStyle="1" w:styleId="3">
    <w:name w:val="目录 11"/>
    <w:basedOn w:val="1"/>
    <w:next w:val="1"/>
    <w:qFormat/>
    <w:uiPriority w:val="99"/>
    <w:pPr>
      <w:widowControl/>
      <w:wordWrap w:val="0"/>
    </w:pPr>
    <w:rPr>
      <w:kern w:val="0"/>
    </w:rPr>
  </w:style>
  <w:style w:type="paragraph" w:styleId="4">
    <w:name w:val="Plain Text"/>
    <w:basedOn w:val="1"/>
    <w:qFormat/>
    <w:uiPriority w:val="0"/>
    <w:rPr>
      <w:rFonts w:ascii="宋体" w:hAnsi="Courier New" w:cs="Courier New"/>
      <w:szCs w:val="21"/>
    </w:rPr>
  </w:style>
  <w:style w:type="paragraph" w:styleId="5">
    <w:name w:val="Balloon Text"/>
    <w:basedOn w:val="1"/>
    <w:link w:val="12"/>
    <w:semiHidden/>
    <w:unhideWhenUsed/>
    <w:qFormat/>
    <w:uiPriority w:val="99"/>
    <w:rPr>
      <w:sz w:val="18"/>
      <w:szCs w:val="18"/>
    </w:rPr>
  </w:style>
  <w:style w:type="paragraph" w:styleId="6">
    <w:name w:val="footer"/>
    <w:basedOn w:val="1"/>
    <w:next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character" w:customStyle="1" w:styleId="12">
    <w:name w:val="批注框文本 Char"/>
    <w:basedOn w:val="9"/>
    <w:link w:val="5"/>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10</Pages>
  <Words>3863</Words>
  <Characters>3885</Characters>
  <Lines>28</Lines>
  <Paragraphs>8</Paragraphs>
  <TotalTime>223</TotalTime>
  <ScaleCrop>false</ScaleCrop>
  <LinksUpToDate>false</LinksUpToDate>
  <CharactersWithSpaces>3953</CharactersWithSpaces>
  <Application>WPS Office_11.8.2.12275_F1E327BC-269C-435d-A152-05C5408002CA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2025-01-22T18:45:00Z</dcterms:created>
  <dc:creator>zjm</dc:creator>
  <cp:lastModifiedBy> </cp:lastModifiedBy>
  <cp:lastPrinted>2025-01-22T18:42:00Z</cp:lastPrinted>
  <dcterms:modified xsi:type="dcterms:W3CDTF">2025-02-28T10:50:35Z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2052-11.8.2.12275</vt:lpwstr>
  </property>
  <property fmtid="{D5CDD505-2E9C-101B-9397-08002B2CF9AE}" pid="3" name="ICV">
    <vt:lpwstr>0E5789D40A4F07CDF75C9067750F0DB0</vt:lpwstr>
  </property>
</Properties>
</file>