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对外援助项目咨询服务单位资格认定</w:t>
      </w:r>
    </w:p>
    <w:p>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常见问题解答</w:t>
      </w:r>
    </w:p>
    <w:p>
      <w:pPr>
        <w:numPr>
          <w:ilvl w:val="0"/>
          <w:numId w:val="0"/>
        </w:numPr>
        <w:jc w:val="center"/>
        <w:rPr>
          <w:rFonts w:hint="default" w:ascii="仿宋" w:hAnsi="仿宋" w:eastAsia="仿宋" w:cs="仿宋"/>
          <w:b/>
          <w:bCs/>
          <w:sz w:val="32"/>
          <w:szCs w:val="32"/>
          <w:lang w:val="en-US" w:eastAsia="zh-CN"/>
        </w:rPr>
      </w:pPr>
    </w:p>
    <w:p>
      <w:pPr>
        <w:numPr>
          <w:ilvl w:val="0"/>
          <w:numId w:val="0"/>
        </w:numPr>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申请单位提供的会计报表要求母公司会计报表还是合并会计报表？</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eastAsia="zh-CN"/>
        </w:rPr>
        <w:t>申请单位提供的会计报表应为母公司会计报表。</w:t>
      </w:r>
    </w:p>
    <w:p>
      <w:pPr>
        <w:numPr>
          <w:ilvl w:val="0"/>
          <w:numId w:val="0"/>
        </w:numPr>
        <w:ind w:leftChars="0"/>
        <w:rPr>
          <w:rFonts w:hint="eastAsia" w:ascii="仿宋" w:hAnsi="仿宋" w:eastAsia="仿宋" w:cs="仿宋"/>
          <w:sz w:val="32"/>
          <w:szCs w:val="32"/>
          <w:lang w:val="en-US" w:eastAsia="zh-CN"/>
        </w:rPr>
      </w:pPr>
    </w:p>
    <w:p>
      <w:pPr>
        <w:numPr>
          <w:ilvl w:val="0"/>
          <w:numId w:val="0"/>
        </w:numPr>
        <w:rPr>
          <w:rFonts w:hint="eastAsia"/>
          <w:color w:val="auto"/>
          <w:sz w:val="23"/>
          <w:szCs w:val="23"/>
          <w:highlight w:val="none"/>
          <w:u w:val="none"/>
          <w:lang w:val="en-US" w:eastAsia="zh-CN"/>
        </w:rPr>
      </w:pPr>
    </w:p>
    <w:p>
      <w:pPr>
        <w:numPr>
          <w:ilvl w:val="0"/>
          <w:numId w:val="0"/>
        </w:numPr>
        <w:ind w:leftChars="0"/>
        <w:rPr>
          <w:rFonts w:hint="eastAsia"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2.如何判定申请单位直接向国际发展合作署提交申请还是向所在地省级主管部门提交申请？</w:t>
      </w:r>
    </w:p>
    <w:p>
      <w:pPr>
        <w:numPr>
          <w:ilvl w:val="0"/>
          <w:numId w:val="0"/>
        </w:numPr>
        <w:ind w:leftChars="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公司登记机关为国家市场监管总局的公司法人、登记管理机关为国家事业单位登记管理局的事业单位法人、登记管理机关为民政部的社会团体法人直接向国际发展合作署提交申请。其他申请单位向所在地省级主管部门提交申请。</w:t>
      </w:r>
    </w:p>
    <w:p>
      <w:pPr>
        <w:numPr>
          <w:ilvl w:val="0"/>
          <w:numId w:val="0"/>
        </w:numPr>
        <w:ind w:leftChars="0"/>
        <w:rPr>
          <w:rFonts w:hint="eastAsia" w:ascii="仿宋" w:hAnsi="仿宋" w:eastAsia="仿宋"/>
          <w:sz w:val="32"/>
          <w:szCs w:val="32"/>
          <w:highlight w:val="none"/>
          <w:lang w:val="en-US" w:eastAsia="zh-CN"/>
        </w:rPr>
      </w:pPr>
    </w:p>
    <w:p>
      <w:pPr>
        <w:numPr>
          <w:ilvl w:val="0"/>
          <w:numId w:val="1"/>
        </w:numPr>
        <w:ind w:leftChars="0"/>
        <w:rPr>
          <w:rFonts w:hint="eastAsia"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申请单位仅具备工程设计专业甲级资质，是否可按《办法》规定的“具备</w:t>
      </w:r>
      <w:r>
        <w:rPr>
          <w:rFonts w:hint="eastAsia" w:ascii="仿宋" w:hAnsi="仿宋" w:eastAsia="仿宋" w:cs="仿宋"/>
          <w:b/>
          <w:bCs/>
          <w:i w:val="0"/>
          <w:caps w:val="0"/>
          <w:color w:val="000000"/>
          <w:spacing w:val="0"/>
          <w:sz w:val="32"/>
          <w:szCs w:val="32"/>
          <w:shd w:val="clear" w:fill="FFFFFF"/>
        </w:rPr>
        <w:t>国务院相关行业主管部门颁发的工程设计综合甲级或行业甲级资质</w:t>
      </w:r>
      <w:r>
        <w:rPr>
          <w:rFonts w:hint="eastAsia" w:ascii="仿宋" w:hAnsi="仿宋" w:eastAsia="仿宋"/>
          <w:b/>
          <w:bCs/>
          <w:sz w:val="32"/>
          <w:szCs w:val="32"/>
          <w:highlight w:val="none"/>
          <w:lang w:val="en-US" w:eastAsia="zh-CN"/>
        </w:rPr>
        <w:t>”认定？</w:t>
      </w:r>
    </w:p>
    <w:p>
      <w:pPr>
        <w:numPr>
          <w:ilvl w:val="0"/>
          <w:numId w:val="0"/>
        </w:numPr>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不予认定。工程设计资质标准包括综合资质、行业资质、专业资质、专项资质四个序列，具备工程设计综合甲级资质或行业甲级资质的才符合《办法》对工程类可行性研究单位工程设计资质的要求。</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393AEF"/>
    <w:multiLevelType w:val="singleLevel"/>
    <w:tmpl w:val="D8393AEF"/>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92D92"/>
    <w:rsid w:val="02CA1A43"/>
    <w:rsid w:val="07361FFF"/>
    <w:rsid w:val="14292D92"/>
    <w:rsid w:val="260D11C6"/>
    <w:rsid w:val="35C7708F"/>
    <w:rsid w:val="38F749A5"/>
    <w:rsid w:val="3C531829"/>
    <w:rsid w:val="4BBE7B47"/>
    <w:rsid w:val="58E119BA"/>
    <w:rsid w:val="5A7D0EBE"/>
    <w:rsid w:val="6549403D"/>
    <w:rsid w:val="66BA6304"/>
    <w:rsid w:val="78853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2020-11-13T03:39:00Z</dcterms:created>
  <dc:creator>邵纪元</dc:creator>
  <cp:lastModifiedBy>邵纪元</cp:lastModifiedBy>
  <cp:lastPrinted>2020-11-24T03:19:41Z</cp:lastPrinted>
  <dcterms:modified xsi:type="dcterms:W3CDTF">2020-11-24T07:01:40Z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