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center"/>
        <w:rPr>
          <w:rFonts w:hint="eastAsia" w:ascii="微软雅黑" w:hAnsi="微软雅黑" w:eastAsia="微软雅黑" w:cstheme="minorEastAsia"/>
          <w:b/>
          <w:bCs/>
          <w:kern w:val="0"/>
          <w:sz w:val="28"/>
          <w:szCs w:val="28"/>
          <w:shd w:val="clear" w:color="auto" w:fill="FFFFFF"/>
        </w:rPr>
      </w:pPr>
      <w:r>
        <w:rPr>
          <w:rFonts w:hint="eastAsia" w:ascii="微软雅黑" w:hAnsi="微软雅黑" w:eastAsia="微软雅黑" w:cstheme="minorEastAsia"/>
          <w:b/>
          <w:bCs/>
          <w:kern w:val="0"/>
          <w:sz w:val="28"/>
          <w:szCs w:val="28"/>
          <w:shd w:val="clear" w:color="auto" w:fill="FFFFFF"/>
        </w:rPr>
        <w:t>自驾顺义丨【一日游】漫步汉石桥湿地·寻焦庄户地道战遗址·登</w:t>
      </w:r>
      <w:r>
        <w:rPr>
          <w:rFonts w:hint="eastAsia" w:ascii="微软雅黑" w:hAnsi="微软雅黑" w:eastAsia="微软雅黑" w:cstheme="minorEastAsia"/>
          <w:b/>
          <w:bCs/>
          <w:kern w:val="0"/>
          <w:sz w:val="28"/>
          <w:szCs w:val="28"/>
          <w:shd w:val="clear" w:color="auto" w:fill="FFFFFF"/>
          <w:lang w:eastAsia="zh-CN"/>
        </w:rPr>
        <w:t>舞</w:t>
      </w:r>
      <w:r>
        <w:rPr>
          <w:rFonts w:hint="eastAsia" w:ascii="微软雅黑" w:hAnsi="微软雅黑" w:eastAsia="微软雅黑" w:cstheme="minorEastAsia"/>
          <w:b/>
          <w:bCs/>
          <w:kern w:val="0"/>
          <w:sz w:val="28"/>
          <w:szCs w:val="28"/>
          <w:shd w:val="clear" w:color="auto" w:fill="FFFFFF"/>
        </w:rPr>
        <w:t>彩浅山步道</w:t>
      </w:r>
    </w:p>
    <w:p>
      <w:pPr>
        <w:jc w:val="center"/>
        <w:rPr>
          <w:rFonts w:hint="default"/>
          <w:lang w:eastAsia="zh-CN"/>
        </w:rPr>
      </w:pPr>
      <w:r>
        <w:rPr>
          <w:rFonts w:hint="default"/>
          <w:lang w:eastAsia="zh-CN"/>
        </w:rPr>
        <w:t>百车自驾游北京系列活动走进</w:t>
      </w:r>
      <w:r>
        <w:rPr>
          <w:rFonts w:hint="default"/>
          <w:lang w:eastAsia="zh-CN"/>
        </w:rPr>
        <w:t>顺义</w:t>
      </w:r>
    </w:p>
    <w:p>
      <w:pPr>
        <w:jc w:val="center"/>
        <w:rPr>
          <w:rFonts w:hint="eastAsia" w:ascii="微软雅黑" w:hAnsi="微软雅黑" w:eastAsia="微软雅黑" w:cstheme="minorEastAsia"/>
          <w:b/>
          <w:bCs/>
          <w:kern w:val="0"/>
          <w:sz w:val="28"/>
          <w:szCs w:val="28"/>
          <w:shd w:val="clear" w:color="auto" w:fill="FFFFFF"/>
        </w:rPr>
      </w:pPr>
      <w:r>
        <w:rPr>
          <w:rFonts w:hint="default"/>
          <w:lang w:eastAsia="zh-CN"/>
        </w:rPr>
        <w:t>（副标题）</w:t>
      </w:r>
    </w:p>
    <w:p>
      <w:pPr>
        <w:keepNext w:val="0"/>
        <w:keepLines w:val="0"/>
        <w:pageBreakBefore w:val="0"/>
        <w:widowControl/>
        <w:kinsoku/>
        <w:wordWrap/>
        <w:overflowPunct/>
        <w:topLinePunct w:val="0"/>
        <w:autoSpaceDE/>
        <w:autoSpaceDN/>
        <w:bidi w:val="0"/>
        <w:adjustRightInd/>
        <w:snapToGrid/>
        <w:jc w:val="left"/>
        <w:textAlignment w:val="auto"/>
        <w:rPr>
          <w:rFonts w:hint="eastAsia" w:ascii="微软雅黑" w:hAnsi="微软雅黑" w:eastAsia="微软雅黑" w:cs="微软雅黑"/>
          <w:b/>
          <w:bCs/>
          <w:kern w:val="0"/>
          <w:sz w:val="24"/>
          <w:szCs w:val="24"/>
          <w:shd w:val="clear" w:color="auto" w:fill="FFFFFF"/>
          <w:lang w:eastAsia="zh-CN"/>
        </w:rPr>
      </w:pPr>
      <w:r>
        <w:rPr>
          <w:rFonts w:hint="eastAsia" w:ascii="微软雅黑" w:hAnsi="微软雅黑" w:eastAsia="微软雅黑" w:cs="微软雅黑"/>
          <w:b/>
          <w:bCs/>
          <w:kern w:val="0"/>
          <w:sz w:val="24"/>
          <w:szCs w:val="24"/>
          <w:shd w:val="clear" w:color="auto" w:fill="FFFFFF"/>
          <w:lang w:eastAsia="zh-CN"/>
        </w:rPr>
        <w:drawing>
          <wp:inline distT="0" distB="0" distL="114300" distR="114300">
            <wp:extent cx="5262880" cy="2809875"/>
            <wp:effectExtent l="0" t="0" r="13970" b="9525"/>
            <wp:docPr id="3" name="图片 3" descr="58246571751f09d7868cf7b439c14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58246571751f09d7868cf7b439c143e"/>
                    <pic:cNvPicPr>
                      <a:picLocks noChangeAspect="1"/>
                    </pic:cNvPicPr>
                  </pic:nvPicPr>
                  <pic:blipFill>
                    <a:blip r:embed="rId4"/>
                    <a:stretch>
                      <a:fillRect/>
                    </a:stretch>
                  </pic:blipFill>
                  <pic:spPr>
                    <a:xfrm>
                      <a:off x="0" y="0"/>
                      <a:ext cx="5262880" cy="280987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val="en-US" w:eastAsia="zh-CN"/>
        </w:rPr>
      </w:pPr>
      <w:r>
        <w:rPr>
          <w:rFonts w:hint="eastAsia" w:ascii="微软雅黑" w:hAnsi="微软雅黑" w:eastAsia="微软雅黑" w:cs="微软雅黑"/>
          <w:b w:val="0"/>
          <w:bCs w:val="0"/>
          <w:kern w:val="0"/>
          <w:sz w:val="24"/>
          <w:szCs w:val="24"/>
          <w:shd w:val="clear" w:color="auto" w:fill="FFFFFF"/>
          <w:lang w:eastAsia="zh-CN"/>
        </w:rPr>
        <w:t>如果你想在周末</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就可以漫步于芦苇荡之中</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赏湖水的宁静</w:t>
      </w:r>
      <w:r>
        <w:rPr>
          <w:rFonts w:hint="eastAsia" w:ascii="微软雅黑" w:hAnsi="微软雅黑" w:eastAsia="微软雅黑" w:cs="微软雅黑"/>
          <w:b w:val="0"/>
          <w:bCs w:val="0"/>
          <w:kern w:val="0"/>
          <w:sz w:val="24"/>
          <w:szCs w:val="24"/>
          <w:shd w:val="clear" w:color="auto" w:fill="FFFFFF"/>
          <w:lang w:val="en-US" w:eastAsia="zh-CN"/>
        </w:rPr>
        <w:t xml:space="preserve"> </w:t>
      </w:r>
      <w:r>
        <w:rPr>
          <w:rFonts w:hint="eastAsia" w:ascii="微软雅黑" w:hAnsi="微软雅黑" w:eastAsia="微软雅黑" w:cs="微软雅黑"/>
          <w:b w:val="0"/>
          <w:bCs w:val="0"/>
          <w:kern w:val="0"/>
          <w:sz w:val="24"/>
          <w:szCs w:val="24"/>
          <w:shd w:val="clear" w:color="auto" w:fill="FFFFFF"/>
          <w:lang w:eastAsia="zh-CN"/>
        </w:rPr>
        <w:t>看鸟儿的栖息</w:t>
      </w:r>
    </w:p>
    <w:p>
      <w:pPr>
        <w:keepNext w:val="0"/>
        <w:keepLines w:val="0"/>
        <w:pageBreakBefore w:val="0"/>
        <w:widowControl/>
        <w:kinsoku/>
        <w:wordWrap/>
        <w:overflowPunct/>
        <w:topLinePunct w:val="0"/>
        <w:autoSpaceDE/>
        <w:autoSpaceDN/>
        <w:bidi w:val="0"/>
        <w:adjustRightInd/>
        <w:snapToGrid/>
        <w:jc w:val="left"/>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drawing>
          <wp:inline distT="0" distB="0" distL="114300" distR="114300">
            <wp:extent cx="5269230" cy="3583305"/>
            <wp:effectExtent l="0" t="0" r="7620" b="17145"/>
            <wp:docPr id="1" name="图片 1" descr="tim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3)"/>
                    <pic:cNvPicPr>
                      <a:picLocks noChangeAspect="1"/>
                    </pic:cNvPicPr>
                  </pic:nvPicPr>
                  <pic:blipFill>
                    <a:blip r:embed="rId5"/>
                    <a:stretch>
                      <a:fillRect/>
                    </a:stretch>
                  </pic:blipFill>
                  <pic:spPr>
                    <a:xfrm>
                      <a:off x="0" y="0"/>
                      <a:ext cx="5269230" cy="358330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如果你想在周末</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探访一下中国历史足迹</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去趟地道战遗址纪念馆</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宋体" w:hAnsi="宋体" w:eastAsia="宋体" w:cs="宋体"/>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或许可以给你影视剧外更真实的</w:t>
      </w:r>
      <w:r>
        <w:rPr>
          <w:rFonts w:hint="eastAsia" w:ascii="宋体" w:hAnsi="宋体" w:eastAsia="宋体" w:cs="宋体"/>
          <w:b w:val="0"/>
          <w:bCs w:val="0"/>
          <w:kern w:val="0"/>
          <w:sz w:val="24"/>
          <w:szCs w:val="24"/>
          <w:shd w:val="clear" w:color="auto" w:fill="FFFFFF"/>
          <w:lang w:eastAsia="zh-CN"/>
        </w:rPr>
        <w:t>【</w:t>
      </w:r>
      <w:r>
        <w:rPr>
          <w:rFonts w:hint="eastAsia" w:ascii="微软雅黑" w:hAnsi="微软雅黑" w:eastAsia="微软雅黑" w:cs="微软雅黑"/>
          <w:b w:val="0"/>
          <w:bCs w:val="0"/>
          <w:kern w:val="0"/>
          <w:sz w:val="24"/>
          <w:szCs w:val="24"/>
          <w:shd w:val="clear" w:color="auto" w:fill="FFFFFF"/>
          <w:lang w:eastAsia="zh-CN"/>
        </w:rPr>
        <w:t>地道战</w:t>
      </w:r>
      <w:r>
        <w:rPr>
          <w:rFonts w:hint="eastAsia" w:ascii="宋体" w:hAnsi="宋体" w:eastAsia="宋体" w:cs="宋体"/>
          <w:b w:val="0"/>
          <w:bCs w:val="0"/>
          <w:kern w:val="0"/>
          <w:sz w:val="24"/>
          <w:szCs w:val="24"/>
          <w:shd w:val="clear" w:color="auto" w:fill="FFFFFF"/>
          <w:lang w:eastAsia="zh-CN"/>
        </w:rPr>
        <w:t>】历史</w:t>
      </w:r>
    </w:p>
    <w:p>
      <w:pPr>
        <w:keepNext w:val="0"/>
        <w:keepLines w:val="0"/>
        <w:pageBreakBefore w:val="0"/>
        <w:widowControl/>
        <w:kinsoku/>
        <w:wordWrap/>
        <w:overflowPunct/>
        <w:topLinePunct w:val="0"/>
        <w:autoSpaceDE/>
        <w:autoSpaceDN/>
        <w:bidi w:val="0"/>
        <w:adjustRightInd/>
        <w:snapToGrid/>
        <w:jc w:val="left"/>
        <w:textAlignment w:val="auto"/>
        <w:rPr>
          <w:rFonts w:hint="eastAsia" w:ascii="宋体" w:hAnsi="宋体" w:eastAsia="宋体" w:cs="宋体"/>
          <w:b w:val="0"/>
          <w:bCs w:val="0"/>
          <w:kern w:val="0"/>
          <w:sz w:val="24"/>
          <w:szCs w:val="24"/>
          <w:shd w:val="clear" w:color="auto" w:fill="FFFFFF"/>
          <w:lang w:eastAsia="zh-CN"/>
        </w:rPr>
      </w:pPr>
      <w:r>
        <w:rPr>
          <w:rFonts w:hint="eastAsia" w:ascii="宋体" w:hAnsi="宋体" w:eastAsia="宋体" w:cs="宋体"/>
          <w:b w:val="0"/>
          <w:bCs w:val="0"/>
          <w:kern w:val="0"/>
          <w:sz w:val="24"/>
          <w:szCs w:val="24"/>
          <w:shd w:val="clear" w:color="auto" w:fill="FFFFFF"/>
          <w:lang w:eastAsia="zh-CN"/>
        </w:rPr>
        <w:drawing>
          <wp:inline distT="0" distB="0" distL="114300" distR="114300">
            <wp:extent cx="5266690" cy="3503295"/>
            <wp:effectExtent l="0" t="0" r="10160" b="1905"/>
            <wp:docPr id="6" name="图片 6" descr="tim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timg (8)"/>
                    <pic:cNvPicPr>
                      <a:picLocks noChangeAspect="1"/>
                    </pic:cNvPicPr>
                  </pic:nvPicPr>
                  <pic:blipFill>
                    <a:blip r:embed="rId6"/>
                    <a:stretch>
                      <a:fillRect/>
                    </a:stretch>
                  </pic:blipFill>
                  <pic:spPr>
                    <a:xfrm>
                      <a:off x="0" y="0"/>
                      <a:ext cx="5266690" cy="3503295"/>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如果你想在周末</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kern w:val="0"/>
          <w:sz w:val="24"/>
          <w:szCs w:val="24"/>
          <w:shd w:val="clear" w:color="auto" w:fill="FFFFFF"/>
          <w:lang w:eastAsia="zh-CN"/>
        </w:rPr>
      </w:pPr>
      <w:r>
        <w:rPr>
          <w:rFonts w:hint="eastAsia" w:ascii="微软雅黑" w:hAnsi="微软雅黑" w:eastAsia="微软雅黑" w:cs="微软雅黑"/>
          <w:b w:val="0"/>
          <w:bCs w:val="0"/>
          <w:kern w:val="0"/>
          <w:sz w:val="24"/>
          <w:szCs w:val="24"/>
          <w:shd w:val="clear" w:color="auto" w:fill="FFFFFF"/>
          <w:lang w:eastAsia="zh-CN"/>
        </w:rPr>
        <w:t>来场轻度的登山漫旅</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sz w:val="24"/>
          <w:szCs w:val="24"/>
        </w:rPr>
      </w:pPr>
      <w:r>
        <w:rPr>
          <w:rFonts w:hint="eastAsia" w:ascii="微软雅黑" w:hAnsi="微软雅黑" w:eastAsia="微软雅黑" w:cs="微软雅黑"/>
          <w:b w:val="0"/>
          <w:bCs w:val="0"/>
          <w:kern w:val="0"/>
          <w:sz w:val="24"/>
          <w:szCs w:val="24"/>
          <w:shd w:val="clear" w:color="auto" w:fill="FFFFFF"/>
          <w:lang w:eastAsia="zh-CN"/>
        </w:rPr>
        <w:t>那就自驾到【</w:t>
      </w:r>
      <w:r>
        <w:rPr>
          <w:rFonts w:hint="eastAsia" w:ascii="微软雅黑" w:hAnsi="微软雅黑" w:eastAsia="微软雅黑" w:cs="微软雅黑"/>
          <w:b w:val="0"/>
          <w:bCs w:val="0"/>
          <w:sz w:val="24"/>
          <w:szCs w:val="24"/>
        </w:rPr>
        <w:t>舞彩浅山】</w:t>
      </w:r>
    </w:p>
    <w:p>
      <w:pPr>
        <w:keepNext w:val="0"/>
        <w:keepLines w:val="0"/>
        <w:pageBreakBefore w:val="0"/>
        <w:widowControl/>
        <w:kinsoku/>
        <w:wordWrap/>
        <w:overflowPunct/>
        <w:topLinePunct w:val="0"/>
        <w:autoSpaceDE/>
        <w:autoSpaceDN/>
        <w:bidi w:val="0"/>
        <w:adjustRightInd/>
        <w:snapToGrid/>
        <w:jc w:val="center"/>
        <w:textAlignment w:val="auto"/>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b w:val="0"/>
          <w:bCs w:val="0"/>
          <w:sz w:val="24"/>
          <w:szCs w:val="24"/>
          <w:lang w:eastAsia="zh-CN"/>
        </w:rPr>
        <w:t>感受一下不一样登山步道</w:t>
      </w:r>
    </w:p>
    <w:p>
      <w:pPr>
        <w:keepNext w:val="0"/>
        <w:keepLines w:val="0"/>
        <w:pageBreakBefore w:val="0"/>
        <w:widowControl/>
        <w:kinsoku/>
        <w:wordWrap/>
        <w:overflowPunct/>
        <w:topLinePunct w:val="0"/>
        <w:autoSpaceDE/>
        <w:autoSpaceDN/>
        <w:bidi w:val="0"/>
        <w:adjustRightInd/>
        <w:snapToGrid/>
        <w:jc w:val="left"/>
        <w:textAlignment w:val="auto"/>
        <w:rPr>
          <w:rFonts w:hint="eastAsia" w:ascii="微软雅黑" w:hAnsi="微软雅黑" w:eastAsia="微软雅黑" w:cs="微软雅黑"/>
          <w:b w:val="0"/>
          <w:bCs w:val="0"/>
          <w:sz w:val="24"/>
          <w:szCs w:val="24"/>
          <w:lang w:eastAsia="zh-CN"/>
        </w:rPr>
      </w:pPr>
      <w:r>
        <w:rPr>
          <w:rFonts w:hint="eastAsia" w:ascii="微软雅黑" w:hAnsi="微软雅黑" w:eastAsia="微软雅黑" w:cs="微软雅黑"/>
          <w:sz w:val="21"/>
          <w:szCs w:val="21"/>
          <w:lang w:eastAsia="zh-CN"/>
        </w:rPr>
        <w:drawing>
          <wp:inline distT="0" distB="0" distL="114300" distR="114300">
            <wp:extent cx="5264785" cy="2961005"/>
            <wp:effectExtent l="0" t="0" r="12065" b="10795"/>
            <wp:docPr id="8" name="图片 8" descr="tim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timg (10)"/>
                    <pic:cNvPicPr>
                      <a:picLocks noChangeAspect="1"/>
                    </pic:cNvPicPr>
                  </pic:nvPicPr>
                  <pic:blipFill>
                    <a:blip r:embed="rId7"/>
                    <a:stretch>
                      <a:fillRect/>
                    </a:stretch>
                  </pic:blipFill>
                  <pic:spPr>
                    <a:xfrm>
                      <a:off x="0" y="0"/>
                      <a:ext cx="5264785" cy="2961005"/>
                    </a:xfrm>
                    <a:prstGeom prst="rect">
                      <a:avLst/>
                    </a:prstGeom>
                  </pic:spPr>
                </pic:pic>
              </a:graphicData>
            </a:graphic>
          </wp:inline>
        </w:drawing>
      </w:r>
    </w:p>
    <w:p>
      <w:pPr>
        <w:widowControl/>
        <w:jc w:val="left"/>
        <w:rPr>
          <w:rFonts w:hint="eastAsia" w:ascii="宋体" w:hAnsi="宋体" w:eastAsia="宋体" w:cs="宋体"/>
          <w:b/>
          <w:bCs/>
          <w:kern w:val="0"/>
          <w:sz w:val="24"/>
          <w:szCs w:val="24"/>
          <w:shd w:val="clear" w:color="auto" w:fill="FFFFFF"/>
          <w:lang w:eastAsia="zh-CN"/>
        </w:rPr>
      </w:pPr>
    </w:p>
    <w:p>
      <w:pPr>
        <w:widowControl/>
        <w:jc w:val="left"/>
        <w:rPr>
          <w:rFonts w:hint="eastAsia" w:ascii="宋体" w:hAnsi="宋体" w:eastAsia="宋体" w:cs="宋体"/>
          <w:b/>
          <w:bCs/>
          <w:kern w:val="0"/>
          <w:sz w:val="24"/>
          <w:szCs w:val="24"/>
          <w:shd w:val="clear" w:color="auto" w:fill="FFFFFF"/>
          <w:lang w:eastAsia="zh-CN"/>
        </w:rPr>
      </w:pPr>
      <w:r>
        <w:rPr>
          <w:rFonts w:hint="eastAsia" w:ascii="宋体" w:hAnsi="宋体" w:eastAsia="宋体" w:cs="宋体"/>
          <w:b/>
          <w:bCs/>
          <w:kern w:val="0"/>
          <w:sz w:val="24"/>
          <w:szCs w:val="24"/>
          <w:shd w:val="clear" w:color="auto" w:fill="FFFFFF"/>
          <w:lang w:eastAsia="zh-CN"/>
        </w:rPr>
        <w:t>行程亮点</w:t>
      </w:r>
    </w:p>
    <w:p>
      <w:pPr>
        <w:pStyle w:val="2"/>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rPr>
      </w:pPr>
      <w:r>
        <w:rPr>
          <w:rFonts w:hint="eastAsia" w:ascii="宋体" w:hAnsi="宋体" w:eastAsia="宋体" w:cs="宋体"/>
          <w:sz w:val="21"/>
          <w:szCs w:val="21"/>
        </w:rPr>
        <w:t>【</w:t>
      </w:r>
      <w:r>
        <w:rPr>
          <w:rFonts w:hint="eastAsia" w:ascii="微软雅黑" w:hAnsi="微软雅黑" w:eastAsia="微软雅黑" w:cs="微软雅黑"/>
          <w:sz w:val="21"/>
          <w:szCs w:val="21"/>
        </w:rPr>
        <w:t>汉石桥湿地自然保护区</w:t>
      </w:r>
      <w:r>
        <w:rPr>
          <w:rFonts w:hint="eastAsia" w:ascii="宋体" w:hAnsi="宋体" w:eastAsia="宋体" w:cs="宋体"/>
          <w:sz w:val="21"/>
          <w:szCs w:val="21"/>
        </w:rPr>
        <w:t>】</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kern w:val="0"/>
          <w:sz w:val="21"/>
          <w:szCs w:val="21"/>
        </w:rPr>
      </w:pPr>
      <w:r>
        <w:rPr>
          <w:rFonts w:hint="eastAsia" w:ascii="微软雅黑" w:hAnsi="微软雅黑" w:eastAsia="微软雅黑" w:cs="微软雅黑"/>
          <w:kern w:val="0"/>
          <w:sz w:val="21"/>
          <w:szCs w:val="21"/>
        </w:rPr>
        <w:t>汉石桥湿地自然保护区位于京东平原地带，总面积1900公顷，其中核心区面积约3000亩，是北京市平原地区唯一的大型芦苇沼泽湿地。保护区内记录到鸟类153种，包括国家Ⅰ级保护动物2种，国家Ⅱ级保护动物17种，野生植物292种，是许多珍稀濒危鸟类迁徙的栖息地和中转站。汉石桥湿地公园包括：双子湖、芦苇荡、高台观鸟、湿地植物园、水上游览区。</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kern w:val="0"/>
          <w:sz w:val="21"/>
          <w:szCs w:val="21"/>
          <w:lang w:eastAsia="zh-CN"/>
        </w:rPr>
      </w:pPr>
      <w:r>
        <w:rPr>
          <w:rFonts w:hint="eastAsia" w:ascii="微软雅黑" w:hAnsi="微软雅黑" w:eastAsia="微软雅黑" w:cs="微软雅黑"/>
          <w:kern w:val="0"/>
          <w:sz w:val="21"/>
          <w:szCs w:val="21"/>
          <w:lang w:eastAsia="zh-CN"/>
        </w:rPr>
        <w:drawing>
          <wp:inline distT="0" distB="0" distL="114300" distR="114300">
            <wp:extent cx="5273040" cy="3533140"/>
            <wp:effectExtent l="0" t="0" r="3810" b="10160"/>
            <wp:docPr id="2" name="图片 2" descr="u=2899481651,3517665741&amp;fm=26&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u=2899481651,3517665741&amp;fm=26&amp;gp=0"/>
                    <pic:cNvPicPr>
                      <a:picLocks noChangeAspect="1"/>
                    </pic:cNvPicPr>
                  </pic:nvPicPr>
                  <pic:blipFill>
                    <a:blip r:embed="rId8"/>
                    <a:stretch>
                      <a:fillRect/>
                    </a:stretch>
                  </pic:blipFill>
                  <pic:spPr>
                    <a:xfrm>
                      <a:off x="0" y="0"/>
                      <a:ext cx="5273040" cy="3533140"/>
                    </a:xfrm>
                    <a:prstGeom prst="rect">
                      <a:avLst/>
                    </a:prstGeom>
                  </pic:spPr>
                </pic:pic>
              </a:graphicData>
            </a:graphic>
          </wp:inline>
        </w:drawing>
      </w:r>
    </w:p>
    <w:p>
      <w:pPr>
        <w:pStyle w:val="2"/>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rPr>
      </w:pPr>
      <w:r>
        <w:rPr>
          <w:rFonts w:hint="eastAsia" w:ascii="宋体" w:hAnsi="宋体" w:eastAsia="宋体" w:cs="宋体"/>
          <w:sz w:val="21"/>
          <w:szCs w:val="21"/>
        </w:rPr>
        <w:t>【</w:t>
      </w:r>
      <w:r>
        <w:rPr>
          <w:rFonts w:hint="eastAsia" w:ascii="微软雅黑" w:hAnsi="微软雅黑" w:eastAsia="微软雅黑" w:cs="微软雅黑"/>
          <w:sz w:val="21"/>
          <w:szCs w:val="21"/>
        </w:rPr>
        <w:t>焦庄户地道战遗址纪念馆</w:t>
      </w:r>
      <w:r>
        <w:rPr>
          <w:rFonts w:hint="eastAsia" w:ascii="宋体" w:hAnsi="宋体" w:eastAsia="宋体" w:cs="宋体"/>
          <w:sz w:val="21"/>
          <w:szCs w:val="21"/>
        </w:rPr>
        <w:t>】</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kern w:val="0"/>
          <w:sz w:val="21"/>
          <w:szCs w:val="21"/>
        </w:rPr>
      </w:pPr>
      <w:r>
        <w:rPr>
          <w:rFonts w:hint="eastAsia" w:ascii="微软雅黑" w:hAnsi="微软雅黑" w:eastAsia="微软雅黑" w:cs="微软雅黑"/>
          <w:kern w:val="0"/>
          <w:sz w:val="21"/>
          <w:szCs w:val="21"/>
        </w:rPr>
        <w:t>焦庄户地道战遗址纪念馆位于北京顺义区东北燕山余脉歪坨山下，距北京60公里，现属龙湾屯镇。纪念馆始建于1964年秋，定名为“焦庄户民兵斗争史陈列室”。顺义区人民政府于1947年10月授予焦庄户“人民第一堡垒”锦旗，并把它插在18米高的民兵指挥瞭望楼顶上。 1979年北京市政府决定为市级重点文物保护单位，并改名为“北京焦庄户地道战遗址纪念馆”。焦庄户村在战争年代隶属于冀东抗日根据地领导，是通往平西、平北根据地的必经之路。</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kern w:val="0"/>
          <w:sz w:val="21"/>
          <w:szCs w:val="21"/>
          <w:lang w:eastAsia="zh-CN"/>
        </w:rPr>
      </w:pPr>
      <w:r>
        <w:rPr>
          <w:rFonts w:hint="eastAsia" w:ascii="微软雅黑" w:hAnsi="微软雅黑" w:eastAsia="微软雅黑" w:cs="微软雅黑"/>
          <w:kern w:val="0"/>
          <w:sz w:val="21"/>
          <w:szCs w:val="21"/>
          <w:lang w:eastAsia="zh-CN"/>
        </w:rPr>
        <w:drawing>
          <wp:inline distT="0" distB="0" distL="114300" distR="114300">
            <wp:extent cx="5266690" cy="3503295"/>
            <wp:effectExtent l="0" t="0" r="10160" b="1905"/>
            <wp:docPr id="5" name="图片 5" descr="tim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timg (6)"/>
                    <pic:cNvPicPr>
                      <a:picLocks noChangeAspect="1"/>
                    </pic:cNvPicPr>
                  </pic:nvPicPr>
                  <pic:blipFill>
                    <a:blip r:embed="rId9"/>
                    <a:stretch>
                      <a:fillRect/>
                    </a:stretch>
                  </pic:blipFill>
                  <pic:spPr>
                    <a:xfrm>
                      <a:off x="0" y="0"/>
                      <a:ext cx="5266690" cy="3503295"/>
                    </a:xfrm>
                    <a:prstGeom prst="rect">
                      <a:avLst/>
                    </a:prstGeom>
                  </pic:spPr>
                </pic:pic>
              </a:graphicData>
            </a:graphic>
          </wp:inline>
        </w:drawing>
      </w:r>
    </w:p>
    <w:p>
      <w:pPr>
        <w:pStyle w:val="2"/>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rPr>
      </w:pPr>
      <w:r>
        <w:rPr>
          <w:rFonts w:hint="eastAsia" w:ascii="宋体" w:hAnsi="宋体" w:eastAsia="宋体" w:cs="宋体"/>
          <w:sz w:val="21"/>
          <w:szCs w:val="21"/>
        </w:rPr>
        <w:t>【</w:t>
      </w:r>
      <w:r>
        <w:rPr>
          <w:rFonts w:hint="eastAsia" w:ascii="微软雅黑" w:hAnsi="微软雅黑" w:eastAsia="微软雅黑" w:cs="微软雅黑"/>
          <w:sz w:val="21"/>
          <w:szCs w:val="21"/>
        </w:rPr>
        <w:t>舞彩浅山</w:t>
      </w:r>
      <w:r>
        <w:rPr>
          <w:rFonts w:hint="eastAsia" w:ascii="宋体" w:hAnsi="宋体" w:eastAsia="宋体" w:cs="宋体"/>
          <w:sz w:val="21"/>
          <w:szCs w:val="21"/>
        </w:rPr>
        <w:t>】</w:t>
      </w:r>
    </w:p>
    <w:p>
      <w:pPr>
        <w:keepNext w:val="0"/>
        <w:keepLines w:val="0"/>
        <w:pageBreakBefore w:val="0"/>
        <w:kinsoku/>
        <w:wordWrap/>
        <w:overflowPunct/>
        <w:topLinePunct w:val="0"/>
        <w:bidi w:val="0"/>
        <w:snapToGrid/>
        <w:spacing w:line="360" w:lineRule="auto"/>
        <w:textAlignment w:val="auto"/>
        <w:rPr>
          <w:rFonts w:hint="eastAsia" w:ascii="微软雅黑" w:hAnsi="微软雅黑" w:eastAsia="微软雅黑" w:cs="微软雅黑"/>
          <w:kern w:val="0"/>
          <w:sz w:val="21"/>
          <w:szCs w:val="21"/>
        </w:rPr>
      </w:pPr>
      <w:r>
        <w:rPr>
          <w:rFonts w:hint="eastAsia" w:ascii="微软雅黑" w:hAnsi="微软雅黑" w:eastAsia="微软雅黑" w:cs="微软雅黑"/>
          <w:kern w:val="0"/>
          <w:sz w:val="21"/>
          <w:szCs w:val="21"/>
        </w:rPr>
        <w:t>浅山区位于顺义东北部，是指顺义区处于燕山余脉山区的地区，浅山绿道旅游带包括舞彩大道和舞彩浅山滨水国家登山步道。舞彩大道参照美国国家风景道路系统，依托怀昌路、木孙路，在浅山区5镇形成5个主色系的乔、灌、藤、草复合群落结构及大地景观。舞彩浅山滨水国家登山步道系统，对接不同人群需求形成分主题步道，完善配套设施，与山地自行车道一起连接浅山区重点旅游项目、服务基地及主题村落，与舞彩大道共同构建成为集自驾、自行车、登山步道“三位一体”的全国户外第一健身旅游品牌。</w:t>
      </w:r>
    </w:p>
    <w:p>
      <w:pPr>
        <w:keepNext w:val="0"/>
        <w:keepLines w:val="0"/>
        <w:pageBreakBefore w:val="0"/>
        <w:kinsoku/>
        <w:wordWrap/>
        <w:overflowPunct/>
        <w:topLinePunct w:val="0"/>
        <w:bidi w:val="0"/>
        <w:snapToGrid/>
        <w:spacing w:line="360" w:lineRule="auto"/>
        <w:textAlignment w:val="auto"/>
        <w:rPr>
          <w:rFonts w:hint="eastAsia" w:ascii="微软雅黑" w:hAnsi="微软雅黑" w:eastAsia="微软雅黑" w:cs="微软雅黑"/>
          <w:kern w:val="0"/>
          <w:sz w:val="21"/>
          <w:szCs w:val="21"/>
          <w:lang w:eastAsia="zh-CN"/>
        </w:rPr>
      </w:pPr>
      <w:r>
        <w:rPr>
          <w:rFonts w:hint="eastAsia" w:ascii="微软雅黑" w:hAnsi="微软雅黑" w:eastAsia="微软雅黑" w:cs="微软雅黑"/>
          <w:kern w:val="0"/>
          <w:sz w:val="21"/>
          <w:szCs w:val="21"/>
          <w:lang w:eastAsia="zh-CN"/>
        </w:rPr>
        <w:drawing>
          <wp:inline distT="0" distB="0" distL="114300" distR="114300">
            <wp:extent cx="5266690" cy="3511550"/>
            <wp:effectExtent l="0" t="0" r="10160" b="12700"/>
            <wp:docPr id="9" name="图片 9" descr="tim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timg (9)"/>
                    <pic:cNvPicPr>
                      <a:picLocks noChangeAspect="1"/>
                    </pic:cNvPicPr>
                  </pic:nvPicPr>
                  <pic:blipFill>
                    <a:blip r:embed="rId10"/>
                    <a:stretch>
                      <a:fillRect/>
                    </a:stretch>
                  </pic:blipFill>
                  <pic:spPr>
                    <a:xfrm>
                      <a:off x="0" y="0"/>
                      <a:ext cx="5266690" cy="3511550"/>
                    </a:xfrm>
                    <a:prstGeom prst="rect">
                      <a:avLst/>
                    </a:prstGeom>
                  </pic:spPr>
                </pic:pic>
              </a:graphicData>
            </a:graphic>
          </wp:inline>
        </w:drawing>
      </w:r>
    </w:p>
    <w:p>
      <w:pPr>
        <w:pStyle w:val="6"/>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rPr>
      </w:pPr>
    </w:p>
    <w:p>
      <w:pPr>
        <w:pStyle w:val="6"/>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lang w:val="en-US" w:eastAsia="zh-CN"/>
        </w:rPr>
      </w:pPr>
      <w:r>
        <w:rPr>
          <w:rFonts w:hint="eastAsia" w:ascii="微软雅黑" w:hAnsi="微软雅黑" w:eastAsia="微软雅黑" w:cs="微软雅黑"/>
          <w:sz w:val="21"/>
          <w:szCs w:val="21"/>
        </w:rPr>
        <w:t>活动主题：漫步汉石桥湿地·寻焦庄户地道战遗址·登</w:t>
      </w:r>
      <w:r>
        <w:rPr>
          <w:rFonts w:hint="eastAsia" w:ascii="微软雅黑" w:hAnsi="微软雅黑" w:eastAsia="微软雅黑" w:cs="微软雅黑"/>
          <w:sz w:val="21"/>
          <w:szCs w:val="21"/>
          <w:lang w:eastAsia="zh-CN"/>
        </w:rPr>
        <w:t>舞</w:t>
      </w:r>
      <w:r>
        <w:rPr>
          <w:rFonts w:hint="eastAsia" w:ascii="微软雅黑" w:hAnsi="微软雅黑" w:eastAsia="微软雅黑" w:cs="微软雅黑"/>
          <w:sz w:val="21"/>
          <w:szCs w:val="21"/>
        </w:rPr>
        <w:t>彩浅山步道</w:t>
      </w:r>
      <w:r>
        <w:rPr>
          <w:rFonts w:hint="eastAsia" w:ascii="微软雅黑" w:hAnsi="微软雅黑" w:eastAsia="微软雅黑" w:cs="微软雅黑"/>
          <w:sz w:val="21"/>
          <w:szCs w:val="21"/>
          <w:lang w:val="en-US" w:eastAsia="zh-CN"/>
        </w:rPr>
        <w:t>-</w:t>
      </w:r>
    </w:p>
    <w:p>
      <w:pPr>
        <w:pStyle w:val="6"/>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rPr>
      </w:pPr>
      <w:r>
        <w:rPr>
          <w:rFonts w:hint="eastAsia" w:ascii="微软雅黑" w:hAnsi="微软雅黑" w:eastAsia="微软雅黑" w:cs="微软雅黑"/>
          <w:sz w:val="21"/>
          <w:szCs w:val="21"/>
        </w:rPr>
        <w:t>活动地点：汉石桥—焦庄户地道战遗址—舞彩浅山</w:t>
      </w:r>
    </w:p>
    <w:p>
      <w:pPr>
        <w:pStyle w:val="6"/>
        <w:keepNext w:val="0"/>
        <w:keepLines w:val="0"/>
        <w:pageBreakBefore w:val="0"/>
        <w:widowControl/>
        <w:kinsoku/>
        <w:wordWrap/>
        <w:overflowPunct/>
        <w:topLinePunct w:val="0"/>
        <w:bidi w:val="0"/>
        <w:snapToGrid/>
        <w:spacing w:beforeAutospacing="0" w:afterAutospacing="0" w:line="360" w:lineRule="auto"/>
        <w:textAlignment w:val="auto"/>
        <w:rPr>
          <w:rFonts w:hint="eastAsia" w:ascii="微软雅黑" w:hAnsi="微软雅黑" w:eastAsia="微软雅黑" w:cs="微软雅黑"/>
          <w:sz w:val="21"/>
          <w:szCs w:val="21"/>
        </w:rPr>
      </w:pPr>
      <w:r>
        <w:rPr>
          <w:rFonts w:hint="eastAsia" w:ascii="微软雅黑" w:hAnsi="微软雅黑" w:eastAsia="微软雅黑" w:cs="微软雅黑"/>
          <w:sz w:val="21"/>
          <w:szCs w:val="21"/>
        </w:rPr>
        <w:t>参考</w:t>
      </w:r>
      <w:r>
        <w:rPr>
          <w:rFonts w:hint="eastAsia" w:ascii="微软雅黑" w:hAnsi="微软雅黑" w:eastAsia="微软雅黑" w:cs="微软雅黑"/>
          <w:sz w:val="21"/>
          <w:szCs w:val="21"/>
          <w:lang w:eastAsia="zh-CN"/>
        </w:rPr>
        <w:t>车</w:t>
      </w:r>
      <w:r>
        <w:rPr>
          <w:rFonts w:hint="eastAsia" w:ascii="微软雅黑" w:hAnsi="微软雅黑" w:eastAsia="微软雅黑" w:cs="微软雅黑"/>
          <w:sz w:val="21"/>
          <w:szCs w:val="21"/>
        </w:rPr>
        <w:t>型：不限</w:t>
      </w:r>
      <w:r>
        <w:rPr>
          <w:rFonts w:hint="eastAsia" w:ascii="微软雅黑" w:hAnsi="微软雅黑" w:eastAsia="微软雅黑" w:cs="微软雅黑"/>
          <w:sz w:val="21"/>
          <w:szCs w:val="21"/>
          <w:lang w:eastAsia="zh-CN"/>
        </w:rPr>
        <w:t>车</w:t>
      </w:r>
      <w:r>
        <w:rPr>
          <w:rFonts w:hint="eastAsia" w:ascii="微软雅黑" w:hAnsi="微软雅黑" w:eastAsia="微软雅黑" w:cs="微软雅黑"/>
          <w:sz w:val="21"/>
          <w:szCs w:val="21"/>
        </w:rPr>
        <w:t>型</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b/>
          <w:bCs/>
          <w:kern w:val="0"/>
          <w:sz w:val="21"/>
          <w:szCs w:val="21"/>
          <w:shd w:val="clear" w:color="auto" w:fill="FFFFFF"/>
        </w:rPr>
      </w:pP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b/>
          <w:bCs/>
          <w:kern w:val="0"/>
          <w:sz w:val="24"/>
          <w:szCs w:val="24"/>
          <w:shd w:val="clear" w:color="auto" w:fill="FFFFFF"/>
        </w:rPr>
      </w:pPr>
      <w:r>
        <w:rPr>
          <w:rFonts w:hint="eastAsia" w:ascii="微软雅黑" w:hAnsi="微软雅黑" w:eastAsia="微软雅黑" w:cs="微软雅黑"/>
          <w:b/>
          <w:bCs/>
          <w:kern w:val="0"/>
          <w:sz w:val="24"/>
          <w:szCs w:val="24"/>
          <w:shd w:val="clear" w:color="auto" w:fill="FFFFFF"/>
        </w:rPr>
        <w:t>参考行程</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b/>
          <w:kern w:val="0"/>
          <w:sz w:val="21"/>
          <w:szCs w:val="21"/>
          <w:shd w:val="clear" w:color="auto" w:fill="FFFFFF"/>
        </w:rPr>
      </w:pPr>
      <w:bookmarkStart w:id="0" w:name="_GoBack"/>
      <w:bookmarkEnd w:id="0"/>
      <w:r>
        <w:rPr>
          <w:rFonts w:hint="eastAsia" w:ascii="微软雅黑" w:hAnsi="微软雅黑" w:eastAsia="微软雅黑" w:cs="微软雅黑"/>
          <w:b/>
          <w:kern w:val="0"/>
          <w:sz w:val="21"/>
          <w:szCs w:val="21"/>
          <w:shd w:val="clear" w:color="auto" w:fill="FFFFFF"/>
        </w:rPr>
        <w:t>北京市区—</w:t>
      </w:r>
      <w:r>
        <w:rPr>
          <w:rFonts w:hint="eastAsia" w:ascii="微软雅黑" w:hAnsi="微软雅黑" w:eastAsia="微软雅黑" w:cs="微软雅黑"/>
          <w:b/>
          <w:kern w:val="0"/>
          <w:sz w:val="21"/>
          <w:szCs w:val="21"/>
        </w:rPr>
        <w:t>汉石桥</w:t>
      </w:r>
      <w:r>
        <w:rPr>
          <w:rFonts w:hint="eastAsia" w:ascii="微软雅黑" w:hAnsi="微软雅黑" w:eastAsia="微软雅黑" w:cs="微软雅黑"/>
          <w:b/>
          <w:kern w:val="0"/>
          <w:sz w:val="21"/>
          <w:szCs w:val="21"/>
          <w:shd w:val="clear" w:color="auto" w:fill="FFFFFF"/>
        </w:rPr>
        <w:t>—</w:t>
      </w:r>
      <w:r>
        <w:rPr>
          <w:rFonts w:hint="eastAsia" w:ascii="微软雅黑" w:hAnsi="微软雅黑" w:eastAsia="微软雅黑" w:cs="微软雅黑"/>
          <w:b/>
          <w:kern w:val="0"/>
          <w:sz w:val="21"/>
          <w:szCs w:val="21"/>
        </w:rPr>
        <w:t>焦庄户地道战遗址</w:t>
      </w:r>
      <w:r>
        <w:rPr>
          <w:rFonts w:hint="eastAsia" w:ascii="微软雅黑" w:hAnsi="微软雅黑" w:eastAsia="微软雅黑" w:cs="微软雅黑"/>
          <w:b/>
          <w:kern w:val="0"/>
          <w:sz w:val="21"/>
          <w:szCs w:val="21"/>
          <w:shd w:val="clear" w:color="auto" w:fill="FFFFFF"/>
        </w:rPr>
        <w:t>—</w:t>
      </w:r>
      <w:r>
        <w:rPr>
          <w:rFonts w:hint="eastAsia" w:ascii="微软雅黑" w:hAnsi="微软雅黑" w:eastAsia="微软雅黑" w:cs="微软雅黑"/>
          <w:b/>
          <w:sz w:val="21"/>
          <w:szCs w:val="21"/>
        </w:rPr>
        <w:t>舞彩浅山</w:t>
      </w:r>
      <w:r>
        <w:rPr>
          <w:rFonts w:hint="eastAsia" w:ascii="微软雅黑" w:hAnsi="微软雅黑" w:eastAsia="微软雅黑" w:cs="微软雅黑"/>
          <w:b/>
          <w:kern w:val="0"/>
          <w:sz w:val="21"/>
          <w:szCs w:val="21"/>
          <w:shd w:val="clear" w:color="auto" w:fill="FFFFFF"/>
        </w:rPr>
        <w:t>—北京市区（150KM）</w:t>
      </w:r>
    </w:p>
    <w:p>
      <w:pPr>
        <w:keepNext w:val="0"/>
        <w:keepLines w:val="0"/>
        <w:pageBreakBefore w:val="0"/>
        <w:widowControl/>
        <w:kinsoku/>
        <w:wordWrap/>
        <w:overflowPunct/>
        <w:topLinePunct w:val="0"/>
        <w:bidi w:val="0"/>
        <w:snapToGrid/>
        <w:spacing w:line="360" w:lineRule="auto"/>
        <w:jc w:val="left"/>
        <w:textAlignment w:val="auto"/>
        <w:rPr>
          <w:rFonts w:hint="eastAsia" w:ascii="微软雅黑" w:hAnsi="微软雅黑" w:eastAsia="微软雅黑" w:cs="微软雅黑"/>
          <w:kern w:val="0"/>
          <w:sz w:val="21"/>
          <w:szCs w:val="21"/>
          <w:shd w:val="clear" w:color="auto" w:fill="FFFFFF"/>
        </w:rPr>
      </w:pPr>
      <w:r>
        <w:rPr>
          <w:rFonts w:hint="eastAsia" w:ascii="微软雅黑" w:hAnsi="微软雅黑" w:eastAsia="微软雅黑" w:cs="微软雅黑"/>
          <w:bCs/>
          <w:kern w:val="0"/>
          <w:sz w:val="21"/>
          <w:szCs w:val="21"/>
          <w:shd w:val="clear" w:color="auto" w:fill="FFFFFF"/>
        </w:rPr>
        <w:t>08:00</w:t>
      </w:r>
      <w:r>
        <w:rPr>
          <w:rFonts w:hint="eastAsia" w:ascii="微软雅黑" w:hAnsi="微软雅黑" w:eastAsia="微软雅黑" w:cs="微软雅黑"/>
          <w:kern w:val="0"/>
          <w:sz w:val="21"/>
          <w:szCs w:val="21"/>
          <w:shd w:val="clear" w:color="auto" w:fill="FFFFFF"/>
        </w:rPr>
        <w:t>从市区内开车前往汉石桥湿地自然保护区；</w:t>
      </w: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sz w:val="21"/>
          <w:szCs w:val="21"/>
        </w:rPr>
      </w:pPr>
      <w:r>
        <w:rPr>
          <w:rFonts w:hint="eastAsia" w:ascii="微软雅黑" w:hAnsi="微软雅黑" w:eastAsia="微软雅黑" w:cs="微软雅黑"/>
          <w:bCs/>
          <w:kern w:val="0"/>
          <w:sz w:val="21"/>
          <w:szCs w:val="21"/>
          <w:shd w:val="clear" w:color="auto" w:fill="FFFFFF"/>
        </w:rPr>
        <w:t>09:00抵达</w:t>
      </w:r>
      <w:r>
        <w:rPr>
          <w:rFonts w:hint="eastAsia" w:ascii="宋体" w:hAnsi="宋体" w:eastAsia="宋体" w:cs="宋体"/>
          <w:bCs/>
          <w:kern w:val="0"/>
          <w:sz w:val="21"/>
          <w:szCs w:val="21"/>
          <w:shd w:val="clear" w:color="auto" w:fill="FFFFFF"/>
        </w:rPr>
        <w:t>【</w:t>
      </w:r>
      <w:r>
        <w:rPr>
          <w:rFonts w:hint="eastAsia" w:ascii="微软雅黑" w:hAnsi="微软雅黑" w:eastAsia="微软雅黑" w:cs="微软雅黑"/>
          <w:kern w:val="0"/>
          <w:sz w:val="21"/>
          <w:szCs w:val="21"/>
          <w:shd w:val="clear" w:color="auto" w:fill="FFFFFF"/>
        </w:rPr>
        <w:t>汉石桥湿地景区</w:t>
      </w:r>
      <w:r>
        <w:rPr>
          <w:rFonts w:hint="eastAsia" w:ascii="宋体" w:hAnsi="宋体" w:eastAsia="宋体" w:cs="宋体"/>
          <w:kern w:val="0"/>
          <w:sz w:val="21"/>
          <w:szCs w:val="21"/>
          <w:shd w:val="clear" w:color="auto" w:fill="FFFFFF"/>
        </w:rPr>
        <w:t>】</w:t>
      </w:r>
      <w:r>
        <w:rPr>
          <w:rFonts w:hint="eastAsia" w:ascii="微软雅黑" w:hAnsi="微软雅黑" w:eastAsia="微软雅黑" w:cs="微软雅黑"/>
          <w:bCs/>
          <w:kern w:val="0"/>
          <w:sz w:val="21"/>
          <w:szCs w:val="21"/>
          <w:shd w:val="clear" w:color="auto" w:fill="FFFFFF"/>
        </w:rPr>
        <w:t>游览，</w:t>
      </w:r>
      <w:r>
        <w:rPr>
          <w:rFonts w:hint="eastAsia" w:ascii="微软雅黑" w:hAnsi="微软雅黑" w:eastAsia="微软雅黑" w:cs="微软雅黑"/>
          <w:sz w:val="21"/>
          <w:szCs w:val="21"/>
        </w:rPr>
        <w:t>汉石桥湿地生态系统基本处于半自然状态，在北京地区其独特的地理环境和优良的环境孕育了丰富的物种多样性，保护区有较大面积的芦苇沼泽、开阔水域、岸边 草丛、堤岸防护林带、农田等，为多种鸟类提供了适宜的栖息地，每年有大量的鸟类在保护区栖息繁殖。景区内有游船、真人CS、观光电瓶车、趣味自行车等娱乐项目。</w:t>
      </w: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bCs/>
          <w:kern w:val="0"/>
          <w:sz w:val="21"/>
          <w:szCs w:val="21"/>
          <w:shd w:val="clear" w:color="auto" w:fill="FFFFFF"/>
        </w:rPr>
      </w:pPr>
      <w:r>
        <w:rPr>
          <w:rFonts w:hint="eastAsia" w:ascii="微软雅黑" w:hAnsi="微软雅黑" w:eastAsia="微软雅黑" w:cs="微软雅黑"/>
          <w:bCs/>
          <w:kern w:val="0"/>
          <w:sz w:val="21"/>
          <w:szCs w:val="21"/>
          <w:shd w:val="clear" w:color="auto" w:fill="FFFFFF"/>
        </w:rPr>
        <w:t>12:00可以品尝顺义特色美食，如田家营咯豆宴、农村二八席、驴肉土锅宴等。</w:t>
      </w: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kern w:val="0"/>
          <w:sz w:val="21"/>
          <w:szCs w:val="21"/>
        </w:rPr>
      </w:pPr>
      <w:r>
        <w:rPr>
          <w:rFonts w:hint="eastAsia" w:ascii="微软雅黑" w:hAnsi="微软雅黑" w:eastAsia="微软雅黑" w:cs="微软雅黑"/>
          <w:bCs/>
          <w:kern w:val="0"/>
          <w:sz w:val="21"/>
          <w:szCs w:val="21"/>
          <w:shd w:val="clear" w:color="auto" w:fill="FFFFFF"/>
        </w:rPr>
        <w:t>13:00前往</w:t>
      </w:r>
      <w:r>
        <w:rPr>
          <w:rFonts w:hint="eastAsia" w:ascii="宋体" w:hAnsi="宋体" w:eastAsia="宋体" w:cs="宋体"/>
          <w:bCs/>
          <w:kern w:val="0"/>
          <w:sz w:val="21"/>
          <w:szCs w:val="21"/>
          <w:shd w:val="clear" w:color="auto" w:fill="FFFFFF"/>
        </w:rPr>
        <w:t>【</w:t>
      </w:r>
      <w:r>
        <w:rPr>
          <w:rFonts w:hint="eastAsia" w:ascii="微软雅黑" w:hAnsi="微软雅黑" w:eastAsia="微软雅黑" w:cs="微软雅黑"/>
          <w:kern w:val="0"/>
          <w:sz w:val="21"/>
          <w:szCs w:val="21"/>
        </w:rPr>
        <w:t>焦庄户地道战遗址纪念馆</w:t>
      </w:r>
      <w:r>
        <w:rPr>
          <w:rFonts w:hint="eastAsia" w:ascii="宋体" w:hAnsi="宋体" w:eastAsia="宋体" w:cs="宋体"/>
          <w:kern w:val="0"/>
          <w:sz w:val="21"/>
          <w:szCs w:val="21"/>
        </w:rPr>
        <w:t>】</w:t>
      </w:r>
      <w:r>
        <w:rPr>
          <w:rFonts w:hint="eastAsia" w:ascii="微软雅黑" w:hAnsi="微软雅黑" w:eastAsia="微软雅黑" w:cs="微软雅黑"/>
          <w:kern w:val="0"/>
          <w:sz w:val="21"/>
          <w:szCs w:val="21"/>
        </w:rPr>
        <w:t>游览参观，焦庄户地道战遗址纪念馆展示了华北平原抗击倭寇的智慧，是红色旅游的经典，是进行革命传统教育的好地方，焦庄户地道战遗址内地道曲曲弯弯，时上时下，好似地下长城，工程浩大，设施全面。</w:t>
      </w: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kern w:val="0"/>
          <w:sz w:val="21"/>
          <w:szCs w:val="21"/>
        </w:rPr>
      </w:pPr>
      <w:r>
        <w:rPr>
          <w:rFonts w:hint="eastAsia" w:ascii="微软雅黑" w:hAnsi="微软雅黑" w:eastAsia="微软雅黑" w:cs="微软雅黑"/>
          <w:kern w:val="0"/>
          <w:sz w:val="21"/>
          <w:szCs w:val="21"/>
        </w:rPr>
        <w:t>14</w:t>
      </w:r>
      <w:r>
        <w:rPr>
          <w:rFonts w:hint="eastAsia" w:ascii="微软雅黑" w:hAnsi="微软雅黑" w:eastAsia="微软雅黑" w:cs="微软雅黑"/>
          <w:bCs/>
          <w:kern w:val="0"/>
          <w:sz w:val="21"/>
          <w:szCs w:val="21"/>
          <w:shd w:val="clear" w:color="auto" w:fill="FFFFFF"/>
        </w:rPr>
        <w:t>:00自驾前往</w:t>
      </w:r>
      <w:r>
        <w:rPr>
          <w:rFonts w:hint="eastAsia" w:ascii="宋体" w:hAnsi="宋体" w:eastAsia="宋体" w:cs="宋体"/>
          <w:bCs/>
          <w:kern w:val="0"/>
          <w:sz w:val="21"/>
          <w:szCs w:val="21"/>
          <w:shd w:val="clear" w:color="auto" w:fill="FFFFFF"/>
        </w:rPr>
        <w:t>【</w:t>
      </w:r>
      <w:r>
        <w:rPr>
          <w:rFonts w:hint="eastAsia" w:ascii="微软雅黑" w:hAnsi="微软雅黑" w:eastAsia="微软雅黑" w:cs="微软雅黑"/>
          <w:kern w:val="0"/>
          <w:sz w:val="21"/>
          <w:szCs w:val="21"/>
        </w:rPr>
        <w:t>舞彩浅山滨水国家登山步道</w:t>
      </w:r>
      <w:r>
        <w:rPr>
          <w:rFonts w:hint="eastAsia" w:ascii="宋体" w:hAnsi="宋体" w:eastAsia="宋体" w:cs="宋体"/>
          <w:kern w:val="0"/>
          <w:sz w:val="21"/>
          <w:szCs w:val="21"/>
        </w:rPr>
        <w:t>】</w:t>
      </w:r>
      <w:r>
        <w:rPr>
          <w:rFonts w:hint="eastAsia" w:ascii="微软雅黑" w:hAnsi="微软雅黑" w:eastAsia="微软雅黑" w:cs="微软雅黑"/>
          <w:kern w:val="0"/>
          <w:sz w:val="21"/>
          <w:szCs w:val="21"/>
        </w:rPr>
        <w:t>，舞彩浅山滨水国家登山步道（龙湾屯段）包括六个分段区：一段为安利隆景区休闲步道，以田园与山野环境融合的休闲健身步道。二段为白毛峪景区亲子步道，以家庭亲子活动为主要功能的步道。三段为月明涧沟景区运动步道，以拓展运动为特色的步道。四段为焦庄户景区景观游览步道，以红色教育和历史文化为主题的游览步道。五段为北大沟景区科普步道，以林海养生，青少年科普教育为主题的步道。六段为龙湾山居景区养生步道，以高端山地度假配套的养生步道。</w:t>
      </w: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bCs/>
          <w:kern w:val="0"/>
          <w:sz w:val="21"/>
          <w:szCs w:val="21"/>
          <w:shd w:val="clear" w:color="auto" w:fill="FFFFFF"/>
        </w:rPr>
      </w:pPr>
      <w:r>
        <w:rPr>
          <w:rFonts w:hint="eastAsia" w:ascii="微软雅黑" w:hAnsi="微软雅黑" w:eastAsia="微软雅黑" w:cs="微软雅黑"/>
          <w:kern w:val="0"/>
          <w:sz w:val="21"/>
          <w:szCs w:val="21"/>
        </w:rPr>
        <w:t>17</w:t>
      </w:r>
      <w:r>
        <w:rPr>
          <w:rFonts w:hint="eastAsia" w:ascii="微软雅黑" w:hAnsi="微软雅黑" w:eastAsia="微软雅黑" w:cs="微软雅黑"/>
          <w:bCs/>
          <w:kern w:val="0"/>
          <w:sz w:val="21"/>
          <w:szCs w:val="21"/>
          <w:shd w:val="clear" w:color="auto" w:fill="FFFFFF"/>
        </w:rPr>
        <w:t>:00返程。</w:t>
      </w: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bCs/>
          <w:kern w:val="0"/>
          <w:sz w:val="21"/>
          <w:szCs w:val="21"/>
          <w:shd w:val="clear" w:color="auto" w:fill="FFFFFF"/>
        </w:rPr>
      </w:pPr>
    </w:p>
    <w:p>
      <w:pPr>
        <w:keepNext w:val="0"/>
        <w:keepLines w:val="0"/>
        <w:pageBreakBefore w:val="0"/>
        <w:widowControl/>
        <w:kinsoku/>
        <w:wordWrap/>
        <w:overflowPunct/>
        <w:topLinePunct w:val="0"/>
        <w:autoSpaceDE w:val="0"/>
        <w:autoSpaceDN w:val="0"/>
        <w:bidi w:val="0"/>
        <w:adjustRightInd w:val="0"/>
        <w:snapToGrid/>
        <w:spacing w:line="360" w:lineRule="auto"/>
        <w:jc w:val="left"/>
        <w:textAlignment w:val="auto"/>
        <w:rPr>
          <w:rFonts w:hint="eastAsia" w:ascii="微软雅黑" w:hAnsi="微软雅黑" w:eastAsia="微软雅黑" w:cs="微软雅黑"/>
          <w:b/>
          <w:bCs w:val="0"/>
          <w:kern w:val="0"/>
          <w:sz w:val="21"/>
          <w:szCs w:val="21"/>
          <w:shd w:val="clear" w:color="auto" w:fill="FFFFFF"/>
        </w:rPr>
      </w:pPr>
      <w:r>
        <w:rPr>
          <w:rFonts w:hint="eastAsia" w:ascii="微软雅黑" w:hAnsi="微软雅黑" w:eastAsia="微软雅黑" w:cs="微软雅黑"/>
          <w:b/>
          <w:bCs w:val="0"/>
          <w:kern w:val="0"/>
          <w:sz w:val="21"/>
          <w:szCs w:val="21"/>
          <w:shd w:val="clear" w:color="auto" w:fill="FFFFFF"/>
        </w:rPr>
        <w:t>本文图片来源于网络</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panose1 w:val="02010600040101010101"/>
    <w:charset w:val="86"/>
    <w:family w:val="auto"/>
    <w:pitch w:val="default"/>
    <w:sig w:usb0="80000287" w:usb1="280F3C52" w:usb2="00000016" w:usb3="00000000" w:csb0="0004001F" w:csb1="00000000"/>
  </w:font>
  <w:font w:name="Courier New">
    <w:panose1 w:val="02070309020205020404"/>
    <w:charset w:val="01"/>
    <w:family w:val="modern"/>
    <w:pitch w:val="default"/>
    <w:sig w:usb0="E0002AFF" w:usb1="C0007843" w:usb2="00000009" w:usb3="00000000" w:csb0="400001FF" w:csb1="FFFF0000"/>
  </w:font>
  <w:font w:name="Symbol">
    <w:altName w:val="Kingsoft Sign"/>
    <w:panose1 w:val="05050102010706020507"/>
    <w:charset w:val="02"/>
    <w:family w:val="roman"/>
    <w:pitch w:val="default"/>
    <w:sig w:usb0="00000000" w:usb1="00000000" w:usb2="00000000" w:usb3="00000000" w:csb0="80000000" w:csb1="00000000"/>
  </w:font>
  <w:font w:name="微软雅黑">
    <w:panose1 w:val="020B0503020204020204"/>
    <w:charset w:val="86"/>
    <w:family w:val="swiss"/>
    <w:pitch w:val="default"/>
    <w:sig w:usb0="80000287" w:usb1="280F3C52" w:usb2="00000016" w:usb3="00000000" w:csb0="0004001F" w:csb1="00000000"/>
  </w:font>
  <w:font w:name="Kingsoft Sign">
    <w:panose1 w:val="05050102010706020507"/>
    <w:charset w:val="00"/>
    <w:family w:val="auto"/>
    <w:pitch w:val="default"/>
    <w:sig w:usb0="00000000" w:usb1="10000000" w:usb2="00000000" w:usb3="00000000" w:csb0="00000001" w:csb1="00000000"/>
  </w:font>
  <w:font w:name="MS Mincho">
    <w:altName w:val="Hiragino Sans"/>
    <w:panose1 w:val="02020609040205080304"/>
    <w:charset w:val="80"/>
    <w:family w:val="modern"/>
    <w:pitch w:val="default"/>
    <w:sig w:usb0="00000000" w:usb1="00000000" w:usb2="00000012" w:usb3="00000000" w:csb0="4002009F" w:csb1="DFD70000"/>
  </w:font>
  <w:font w:name="宋体-简">
    <w:panose1 w:val="02010800040101010101"/>
    <w:charset w:val="86"/>
    <w:family w:val="auto"/>
    <w:pitch w:val="default"/>
    <w:sig w:usb0="00000001" w:usb1="080F0000" w:usb2="00000000" w:usb3="00000000" w:csb0="00040000" w:csb1="00000000"/>
  </w:font>
  <w:font w:name="Hiragino Sans">
    <w:panose1 w:val="020B0300000000000000"/>
    <w:charset w:val="80"/>
    <w:family w:val="auto"/>
    <w:pitch w:val="default"/>
    <w:sig w:usb0="E00002FF" w:usb1="7AE7FFFF" w:usb2="00000012" w:usb3="00000000" w:csb0="0002000D"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C16236"/>
    <w:rsid w:val="000F4953"/>
    <w:rsid w:val="0022144D"/>
    <w:rsid w:val="002F54D6"/>
    <w:rsid w:val="0030476F"/>
    <w:rsid w:val="00397B97"/>
    <w:rsid w:val="003F422D"/>
    <w:rsid w:val="006C5CB8"/>
    <w:rsid w:val="00974DD6"/>
    <w:rsid w:val="009A3547"/>
    <w:rsid w:val="00B6104D"/>
    <w:rsid w:val="00C16236"/>
    <w:rsid w:val="00CF0E34"/>
    <w:rsid w:val="00DA3D9B"/>
    <w:rsid w:val="00E53E3B"/>
    <w:rsid w:val="00F40523"/>
    <w:rsid w:val="00F81214"/>
    <w:rsid w:val="0C116A0C"/>
    <w:rsid w:val="170871ED"/>
    <w:rsid w:val="1F6FC16A"/>
    <w:rsid w:val="29D25636"/>
    <w:rsid w:val="335164C7"/>
    <w:rsid w:val="3FEF68D0"/>
    <w:rsid w:val="4BC4684C"/>
    <w:rsid w:val="605924DB"/>
    <w:rsid w:val="6D1777D1"/>
    <w:rsid w:val="778A7451"/>
    <w:rsid w:val="7F89554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link w:val="12"/>
    <w:unhideWhenUsed/>
    <w:qFormat/>
    <w:uiPriority w:val="0"/>
    <w:pPr>
      <w:spacing w:beforeAutospacing="1" w:afterAutospacing="1"/>
      <w:jc w:val="left"/>
      <w:outlineLvl w:val="1"/>
    </w:pPr>
    <w:rPr>
      <w:rFonts w:hint="eastAsia" w:ascii="宋体" w:hAnsi="宋体" w:eastAsia="宋体" w:cs="Times New Roman"/>
      <w:b/>
      <w:kern w:val="0"/>
      <w:sz w:val="36"/>
      <w:szCs w:val="36"/>
    </w:rPr>
  </w:style>
  <w:style w:type="character" w:default="1" w:styleId="7">
    <w:name w:val="Default Paragraph Font"/>
    <w:unhideWhenUsed/>
    <w:qFormat/>
    <w:uiPriority w:val="1"/>
  </w:style>
  <w:style w:type="table" w:default="1" w:styleId="8">
    <w:name w:val="Normal Table"/>
    <w:unhideWhenUsed/>
    <w:qFormat/>
    <w:uiPriority w:val="99"/>
    <w:tblPr>
      <w:tblCellMar>
        <w:top w:w="0" w:type="dxa"/>
        <w:left w:w="108" w:type="dxa"/>
        <w:bottom w:w="0" w:type="dxa"/>
        <w:right w:w="108" w:type="dxa"/>
      </w:tblCellMar>
    </w:tblPr>
  </w:style>
  <w:style w:type="paragraph" w:styleId="3">
    <w:name w:val="Balloon Text"/>
    <w:basedOn w:val="1"/>
    <w:link w:val="9"/>
    <w:qFormat/>
    <w:uiPriority w:val="0"/>
    <w:rPr>
      <w:sz w:val="18"/>
      <w:szCs w:val="18"/>
    </w:rPr>
  </w:style>
  <w:style w:type="paragraph" w:styleId="4">
    <w:name w:val="footer"/>
    <w:basedOn w:val="1"/>
    <w:link w:val="11"/>
    <w:qFormat/>
    <w:uiPriority w:val="0"/>
    <w:pPr>
      <w:tabs>
        <w:tab w:val="center" w:pos="4153"/>
        <w:tab w:val="right" w:pos="8306"/>
      </w:tabs>
      <w:snapToGrid w:val="0"/>
      <w:jc w:val="left"/>
    </w:pPr>
    <w:rPr>
      <w:sz w:val="18"/>
      <w:szCs w:val="18"/>
    </w:rPr>
  </w:style>
  <w:style w:type="paragraph" w:styleId="5">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0"/>
    <w:pPr>
      <w:spacing w:beforeAutospacing="1" w:afterAutospacing="1"/>
      <w:jc w:val="left"/>
    </w:pPr>
    <w:rPr>
      <w:rFonts w:cs="Times New Roman"/>
      <w:kern w:val="0"/>
      <w:sz w:val="24"/>
    </w:rPr>
  </w:style>
  <w:style w:type="character" w:customStyle="1" w:styleId="9">
    <w:name w:val="批注框文本 Char"/>
    <w:basedOn w:val="7"/>
    <w:link w:val="3"/>
    <w:qFormat/>
    <w:uiPriority w:val="0"/>
    <w:rPr>
      <w:rFonts w:asciiTheme="minorHAnsi" w:hAnsiTheme="minorHAnsi" w:eastAsiaTheme="minorEastAsia" w:cstheme="minorBidi"/>
      <w:kern w:val="2"/>
      <w:sz w:val="18"/>
      <w:szCs w:val="18"/>
    </w:rPr>
  </w:style>
  <w:style w:type="character" w:customStyle="1" w:styleId="10">
    <w:name w:val="页眉 Char"/>
    <w:basedOn w:val="7"/>
    <w:link w:val="5"/>
    <w:qFormat/>
    <w:uiPriority w:val="0"/>
    <w:rPr>
      <w:rFonts w:asciiTheme="minorHAnsi" w:hAnsiTheme="minorHAnsi" w:eastAsiaTheme="minorEastAsia" w:cstheme="minorBidi"/>
      <w:kern w:val="2"/>
      <w:sz w:val="18"/>
      <w:szCs w:val="18"/>
    </w:rPr>
  </w:style>
  <w:style w:type="character" w:customStyle="1" w:styleId="11">
    <w:name w:val="页脚 Char"/>
    <w:basedOn w:val="7"/>
    <w:link w:val="4"/>
    <w:qFormat/>
    <w:uiPriority w:val="0"/>
    <w:rPr>
      <w:rFonts w:asciiTheme="minorHAnsi" w:hAnsiTheme="minorHAnsi" w:eastAsiaTheme="minorEastAsia" w:cstheme="minorBidi"/>
      <w:kern w:val="2"/>
      <w:sz w:val="18"/>
      <w:szCs w:val="18"/>
    </w:rPr>
  </w:style>
  <w:style w:type="character" w:customStyle="1" w:styleId="12">
    <w:name w:val="标题 2 Char"/>
    <w:basedOn w:val="7"/>
    <w:link w:val="2"/>
    <w:semiHidden/>
    <w:qFormat/>
    <w:uiPriority w:val="0"/>
    <w:rPr>
      <w:rFonts w:ascii="宋体" w:hAnsi="宋体"/>
      <w:b/>
      <w:sz w:val="36"/>
      <w:szCs w:val="36"/>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Pages>
  <Words>194</Words>
  <Characters>1112</Characters>
  <Lines>9</Lines>
  <Paragraphs>2</Paragraphs>
  <ScaleCrop>false</ScaleCrop>
  <LinksUpToDate>false</LinksUpToDate>
  <CharactersWithSpaces>1304</CharactersWithSpaces>
  <Application>WPS Office_2.4.0.3944_F1E327BC-269C-435d-A152-05C5408002CA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2020-06-12T01:55:00Z</dcterms:created>
  <dc:creator>user</dc:creator>
  <cp:lastModifiedBy>vivi</cp:lastModifiedBy>
  <dcterms:modified xsi:type="dcterms:W3CDTF">2020-08-04T10:12:27Z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2052-2.4.0.3944</vt:lpwstr>
  </property>
</Properties>
</file>