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8A804">
      <w:pPr>
        <w:widowControl/>
        <w:spacing w:line="360" w:lineRule="auto"/>
        <w:jc w:val="left"/>
        <w:rPr>
          <w:rFonts w:hint="eastAsia" w:ascii="黑体" w:hAnsi="黑体" w:eastAsia="黑体" w:cs="黑体"/>
          <w:bCs/>
          <w:sz w:val="32"/>
          <w:szCs w:val="32"/>
        </w:rPr>
      </w:pPr>
    </w:p>
    <w:p w14:paraId="66FA09FD">
      <w:pPr>
        <w:widowControl/>
        <w:spacing w:line="360" w:lineRule="auto"/>
        <w:jc w:val="left"/>
        <w:rPr>
          <w:rFonts w:hint="eastAsia" w:ascii="黑体" w:hAnsi="黑体" w:eastAsia="黑体" w:cs="仿宋_GB2312"/>
          <w:bCs/>
          <w:sz w:val="32"/>
          <w:szCs w:val="32"/>
        </w:rPr>
      </w:pPr>
    </w:p>
    <w:p w14:paraId="2AB09E80">
      <w:pPr>
        <w:widowControl/>
        <w:spacing w:line="360" w:lineRule="auto"/>
        <w:jc w:val="left"/>
        <w:rPr>
          <w:rFonts w:hint="eastAsia" w:ascii="黑体" w:hAnsi="黑体" w:eastAsia="黑体" w:cs="仿宋_GB2312"/>
          <w:bCs/>
          <w:sz w:val="32"/>
          <w:szCs w:val="32"/>
        </w:rPr>
      </w:pPr>
    </w:p>
    <w:p w14:paraId="7B3D3799">
      <w:pPr>
        <w:widowControl/>
        <w:spacing w:line="360" w:lineRule="auto"/>
        <w:jc w:val="left"/>
        <w:rPr>
          <w:rFonts w:hint="eastAsia" w:ascii="黑体" w:hAnsi="黑体" w:eastAsia="黑体" w:cs="仿宋_GB2312"/>
          <w:bCs/>
          <w:sz w:val="32"/>
          <w:szCs w:val="32"/>
        </w:rPr>
      </w:pPr>
    </w:p>
    <w:p w14:paraId="6754DB68">
      <w:pPr>
        <w:spacing w:line="360" w:lineRule="auto"/>
        <w:jc w:val="center"/>
        <w:rPr>
          <w:rFonts w:hint="eastAsia" w:eastAsia="黑体"/>
          <w:sz w:val="32"/>
          <w:szCs w:val="32"/>
          <w:lang w:val="en-US" w:eastAsia="zh-CN"/>
        </w:rPr>
      </w:pPr>
      <w:bookmarkStart w:id="0" w:name="_Hlk24616522"/>
      <w:r>
        <w:rPr>
          <w:rFonts w:eastAsia="黑体"/>
          <w:sz w:val="32"/>
          <w:szCs w:val="32"/>
        </w:rPr>
        <w:t>北</w:t>
      </w:r>
      <w:r>
        <w:rPr>
          <w:rFonts w:hint="eastAsia" w:eastAsia="黑体"/>
          <w:sz w:val="32"/>
          <w:szCs w:val="32"/>
        </w:rPr>
        <w:t>京市碳普惠</w:t>
      </w:r>
      <w:r>
        <w:rPr>
          <w:rFonts w:hint="eastAsia" w:eastAsia="黑体"/>
          <w:sz w:val="32"/>
          <w:szCs w:val="32"/>
          <w:lang w:eastAsia="zh-CN"/>
        </w:rPr>
        <w:t>一级</w:t>
      </w:r>
      <w:r>
        <w:rPr>
          <w:rFonts w:hint="eastAsia" w:eastAsia="黑体"/>
          <w:sz w:val="32"/>
          <w:szCs w:val="32"/>
        </w:rPr>
        <w:t>方法学</w:t>
      </w:r>
      <w:r>
        <w:rPr>
          <w:rFonts w:eastAsia="黑体"/>
          <w:sz w:val="32"/>
          <w:szCs w:val="32"/>
        </w:rPr>
        <w:t xml:space="preserve"> </w:t>
      </w:r>
      <w:r>
        <w:rPr>
          <w:rFonts w:hint="eastAsia" w:eastAsia="黑体"/>
          <w:sz w:val="32"/>
          <w:szCs w:val="32"/>
        </w:rPr>
        <w:t>电动网约车出行</w:t>
      </w:r>
      <w:r>
        <w:rPr>
          <w:rFonts w:hint="eastAsia" w:eastAsia="黑体"/>
          <w:sz w:val="32"/>
          <w:szCs w:val="32"/>
          <w:lang w:eastAsia="zh-CN"/>
        </w:rPr>
        <w:t>（征求意见稿）</w:t>
      </w:r>
    </w:p>
    <w:p w14:paraId="66FCB430">
      <w:pPr>
        <w:spacing w:line="360" w:lineRule="auto"/>
        <w:jc w:val="center"/>
        <w:rPr>
          <w:rFonts w:eastAsia="黑体"/>
          <w:sz w:val="32"/>
          <w:szCs w:val="32"/>
        </w:rPr>
      </w:pPr>
      <w:r>
        <w:rPr>
          <w:rFonts w:eastAsia="黑体"/>
          <w:sz w:val="32"/>
          <w:szCs w:val="32"/>
        </w:rPr>
        <w:t>BCER-</w:t>
      </w:r>
      <w:r>
        <w:rPr>
          <w:rFonts w:hint="eastAsia" w:eastAsia="黑体"/>
          <w:sz w:val="32"/>
          <w:szCs w:val="32"/>
        </w:rPr>
        <w:t>01</w:t>
      </w:r>
      <w:r>
        <w:rPr>
          <w:rFonts w:eastAsia="黑体"/>
          <w:sz w:val="32"/>
          <w:szCs w:val="32"/>
        </w:rPr>
        <w:t>-</w:t>
      </w:r>
      <w:r>
        <w:rPr>
          <w:rFonts w:hint="eastAsia" w:eastAsia="黑体"/>
          <w:sz w:val="32"/>
          <w:szCs w:val="32"/>
        </w:rPr>
        <w:t>1</w:t>
      </w:r>
      <w:r>
        <w:rPr>
          <w:rFonts w:eastAsia="黑体"/>
          <w:sz w:val="32"/>
          <w:szCs w:val="32"/>
        </w:rPr>
        <w:t>0</w:t>
      </w:r>
      <w:r>
        <w:rPr>
          <w:rFonts w:hint="eastAsia" w:eastAsia="黑体"/>
          <w:sz w:val="32"/>
          <w:szCs w:val="32"/>
        </w:rPr>
        <w:t>5</w:t>
      </w:r>
      <w:r>
        <w:rPr>
          <w:rFonts w:eastAsia="黑体"/>
          <w:sz w:val="32"/>
          <w:szCs w:val="32"/>
        </w:rPr>
        <w:t>-202</w:t>
      </w:r>
      <w:r>
        <w:rPr>
          <w:rFonts w:hint="eastAsia" w:eastAsia="黑体"/>
          <w:sz w:val="32"/>
          <w:szCs w:val="32"/>
        </w:rPr>
        <w:t>6</w:t>
      </w:r>
      <w:r>
        <w:rPr>
          <w:rFonts w:eastAsia="黑体"/>
          <w:sz w:val="32"/>
          <w:szCs w:val="32"/>
        </w:rPr>
        <w:t>-V</w:t>
      </w:r>
      <w:r>
        <w:rPr>
          <w:rFonts w:hint="eastAsia" w:eastAsia="黑体"/>
          <w:sz w:val="32"/>
          <w:szCs w:val="32"/>
        </w:rPr>
        <w:t>01</w:t>
      </w:r>
    </w:p>
    <w:p w14:paraId="003A3CA9">
      <w:pPr>
        <w:spacing w:line="560" w:lineRule="exact"/>
        <w:rPr>
          <w:rFonts w:eastAsia="方正楷体_GB2312"/>
          <w:sz w:val="32"/>
          <w:szCs w:val="32"/>
        </w:rPr>
      </w:pPr>
    </w:p>
    <w:p w14:paraId="4A4DB486">
      <w:pPr>
        <w:spacing w:line="560" w:lineRule="exact"/>
        <w:rPr>
          <w:rFonts w:eastAsia="仿宋_GB2312"/>
          <w:sz w:val="32"/>
          <w:szCs w:val="32"/>
        </w:rPr>
      </w:pPr>
    </w:p>
    <w:p w14:paraId="69FA2EED">
      <w:pPr>
        <w:spacing w:line="560" w:lineRule="exact"/>
        <w:rPr>
          <w:rFonts w:eastAsia="仿宋_GB2312"/>
          <w:sz w:val="32"/>
          <w:szCs w:val="32"/>
        </w:rPr>
      </w:pPr>
    </w:p>
    <w:p w14:paraId="05438AC5">
      <w:pPr>
        <w:spacing w:line="560" w:lineRule="exact"/>
        <w:rPr>
          <w:rFonts w:eastAsia="仿宋_GB2312"/>
          <w:sz w:val="32"/>
          <w:szCs w:val="32"/>
        </w:rPr>
      </w:pPr>
    </w:p>
    <w:p w14:paraId="08349305">
      <w:pPr>
        <w:spacing w:line="560" w:lineRule="exact"/>
        <w:rPr>
          <w:rFonts w:eastAsia="仿宋_GB2312"/>
          <w:sz w:val="32"/>
          <w:szCs w:val="32"/>
        </w:rPr>
      </w:pPr>
    </w:p>
    <w:p w14:paraId="462143BF">
      <w:pPr>
        <w:spacing w:line="560" w:lineRule="exact"/>
        <w:rPr>
          <w:rFonts w:eastAsia="仿宋_GB2312"/>
          <w:sz w:val="32"/>
          <w:szCs w:val="32"/>
        </w:rPr>
      </w:pPr>
    </w:p>
    <w:p w14:paraId="06C72B8F">
      <w:pPr>
        <w:spacing w:line="560" w:lineRule="exact"/>
        <w:rPr>
          <w:rFonts w:eastAsia="仿宋_GB2312"/>
          <w:sz w:val="32"/>
          <w:szCs w:val="32"/>
        </w:rPr>
      </w:pPr>
    </w:p>
    <w:p w14:paraId="1303E86C">
      <w:pPr>
        <w:spacing w:line="560" w:lineRule="exact"/>
        <w:rPr>
          <w:rFonts w:eastAsia="仿宋_GB2312"/>
          <w:sz w:val="32"/>
          <w:szCs w:val="32"/>
        </w:rPr>
      </w:pPr>
    </w:p>
    <w:p w14:paraId="39745F36">
      <w:pPr>
        <w:spacing w:line="560" w:lineRule="exact"/>
        <w:rPr>
          <w:rFonts w:eastAsia="仿宋_GB2312"/>
          <w:sz w:val="32"/>
          <w:szCs w:val="32"/>
        </w:rPr>
      </w:pPr>
    </w:p>
    <w:p w14:paraId="05ECB9D6">
      <w:pPr>
        <w:spacing w:line="560" w:lineRule="exact"/>
        <w:rPr>
          <w:rFonts w:eastAsia="仿宋_GB2312"/>
          <w:sz w:val="32"/>
          <w:szCs w:val="32"/>
        </w:rPr>
      </w:pPr>
    </w:p>
    <w:p w14:paraId="576BC7F4">
      <w:pPr>
        <w:spacing w:line="560" w:lineRule="exact"/>
        <w:rPr>
          <w:rFonts w:eastAsia="仿宋_GB2312"/>
          <w:sz w:val="32"/>
          <w:szCs w:val="32"/>
        </w:rPr>
      </w:pPr>
    </w:p>
    <w:p w14:paraId="1ABC818B">
      <w:pPr>
        <w:spacing w:line="560" w:lineRule="exact"/>
        <w:rPr>
          <w:rFonts w:eastAsia="仿宋_GB2312"/>
          <w:sz w:val="32"/>
          <w:szCs w:val="32"/>
        </w:rPr>
      </w:pPr>
    </w:p>
    <w:p w14:paraId="297A850D">
      <w:pPr>
        <w:spacing w:line="560" w:lineRule="exact"/>
        <w:rPr>
          <w:rFonts w:eastAsia="仿宋_GB2312"/>
          <w:sz w:val="32"/>
          <w:szCs w:val="32"/>
        </w:rPr>
      </w:pPr>
    </w:p>
    <w:p w14:paraId="1587ABE2">
      <w:pPr>
        <w:spacing w:line="360" w:lineRule="auto"/>
        <w:jc w:val="center"/>
        <w:rPr>
          <w:rFonts w:hint="eastAsia" w:ascii="黑体" w:hAnsi="黑体" w:eastAsia="黑体" w:cs="黑体"/>
          <w:sz w:val="32"/>
          <w:szCs w:val="32"/>
        </w:rPr>
      </w:pPr>
      <w:r>
        <w:rPr>
          <w:rFonts w:hint="eastAsia" w:ascii="黑体" w:hAnsi="黑体" w:eastAsia="黑体" w:cs="黑体"/>
          <w:sz w:val="32"/>
          <w:szCs w:val="32"/>
        </w:rPr>
        <w:t>2026年7月</w:t>
      </w:r>
      <w:bookmarkEnd w:id="0"/>
    </w:p>
    <w:p w14:paraId="2413B40F">
      <w:pPr>
        <w:widowControl/>
        <w:jc w:val="left"/>
        <w:rPr>
          <w:rFonts w:hint="eastAsia" w:ascii="黑体" w:hAnsi="黑体" w:eastAsia="黑体"/>
          <w:bCs/>
          <w:kern w:val="44"/>
        </w:rPr>
      </w:pPr>
      <w:r>
        <w:rPr>
          <w:rFonts w:ascii="黑体" w:hAnsi="黑体" w:eastAsia="黑体"/>
          <w:bCs/>
          <w:kern w:val="44"/>
        </w:rPr>
        <w:br w:type="page"/>
      </w:r>
    </w:p>
    <w:p w14:paraId="02228C64">
      <w:pPr>
        <w:pStyle w:val="164"/>
      </w:pPr>
      <w:r>
        <w:rPr>
          <w:rFonts w:hint="eastAsia"/>
        </w:rPr>
        <w:t>1</w:t>
      </w:r>
      <w:r>
        <w:t xml:space="preserve"> </w:t>
      </w:r>
      <w:r>
        <w:rPr>
          <w:rFonts w:hint="eastAsia"/>
        </w:rPr>
        <w:t>引言</w:t>
      </w:r>
    </w:p>
    <w:p w14:paraId="0FB17FDC">
      <w:pPr>
        <w:pStyle w:val="154"/>
      </w:pPr>
      <w:r>
        <w:rPr>
          <w:rFonts w:hint="eastAsia"/>
        </w:rPr>
        <w:t>电动网约车出行是指居民选择纯电驱动的网络预约出租汽车代替其他各种能源类型的网约车出行的行为。电动网约车出行可减少交通领域温室气体排放，有效促进居民绿色低碳出行。本方法学属于低碳交通领域。符合条件的电动网约车出行行为可按照本文件的适用条件和相关要求，编制项目设计文件和申请项目登记、核算和核查项目减排量。</w:t>
      </w:r>
    </w:p>
    <w:p w14:paraId="38EEB318">
      <w:pPr>
        <w:pStyle w:val="164"/>
      </w:pPr>
      <w:r>
        <w:rPr>
          <w:rFonts w:hint="eastAsia"/>
        </w:rPr>
        <w:t>2</w:t>
      </w:r>
      <w:r>
        <w:t xml:space="preserve"> 适用条件</w:t>
      </w:r>
    </w:p>
    <w:p w14:paraId="4A0CB335">
      <w:pPr>
        <w:pStyle w:val="154"/>
      </w:pPr>
      <w:r>
        <w:rPr>
          <w:rFonts w:hint="eastAsia"/>
        </w:rPr>
        <w:t>适用本文件的项目应满足以下条件:</w:t>
      </w:r>
    </w:p>
    <w:p w14:paraId="6F8D47CD">
      <w:pPr>
        <w:pStyle w:val="154"/>
      </w:pPr>
      <w:r>
        <w:rPr>
          <w:rFonts w:hint="eastAsia"/>
        </w:rPr>
        <w:t>a）电动网约车出行应位于北京市行政区域范围内，且网约车为纯电驱动车辆。</w:t>
      </w:r>
    </w:p>
    <w:p w14:paraId="52C9EA62">
      <w:pPr>
        <w:pStyle w:val="154"/>
      </w:pPr>
      <w:r>
        <w:rPr>
          <w:rFonts w:hint="eastAsia"/>
        </w:rPr>
        <w:t>b）参与用户应在项目开发平台完成注册。</w:t>
      </w:r>
    </w:p>
    <w:p w14:paraId="4C313243">
      <w:pPr>
        <w:pStyle w:val="154"/>
      </w:pPr>
      <w:r>
        <w:rPr>
          <w:rFonts w:hint="eastAsia"/>
        </w:rPr>
        <w:t>c）参与用户应主动选择使用电动网约车代替各种能源类型网约车的情景（以下简称主动使用电动网约车出行）。</w:t>
      </w:r>
    </w:p>
    <w:p w14:paraId="273BCB49">
      <w:pPr>
        <w:pStyle w:val="154"/>
      </w:pPr>
      <w:r>
        <w:rPr>
          <w:rFonts w:hint="eastAsia"/>
        </w:rPr>
        <w:t>d）项目开发平台应具备对项目注册参与用户的主动选择电动网约车出行行为的有关数据进行监测收集和处理等功能，并确保数据全面、真实、准确、有效。</w:t>
      </w:r>
    </w:p>
    <w:p w14:paraId="1BC16CDF">
      <w:pPr>
        <w:pStyle w:val="154"/>
      </w:pPr>
      <w:r>
        <w:rPr>
          <w:rFonts w:hint="eastAsia"/>
        </w:rPr>
        <w:t>e）方法学不适用于纳入国家或地方碳排放权交易市场的重点碳排放单位履约边界的车辆的出行活动。</w:t>
      </w:r>
    </w:p>
    <w:p w14:paraId="4383FEE0">
      <w:pPr>
        <w:pStyle w:val="164"/>
      </w:pPr>
      <w:r>
        <w:rPr>
          <w:rFonts w:hint="eastAsia"/>
        </w:rPr>
        <w:t>3</w:t>
      </w:r>
      <w:r>
        <w:t xml:space="preserve"> </w:t>
      </w:r>
      <w:r>
        <w:rPr>
          <w:rFonts w:hint="eastAsia"/>
        </w:rPr>
        <w:t>引用文件</w:t>
      </w:r>
    </w:p>
    <w:p w14:paraId="134AEE5B">
      <w:pPr>
        <w:pStyle w:val="184"/>
        <w:adjustRightInd w:val="0"/>
        <w:snapToGrid w:val="0"/>
        <w:rPr>
          <w:rFonts w:hint="eastAsia" w:ascii="宋体" w:hAnsi="宋体" w:eastAsia="宋体" w:cs="宋体"/>
          <w:szCs w:val="21"/>
        </w:rPr>
      </w:pPr>
      <w:r>
        <w:rPr>
          <w:rFonts w:hint="eastAsia" w:ascii="宋体" w:hAnsi="宋体" w:eastAsia="宋体" w:cs="宋体"/>
          <w:szCs w:val="21"/>
        </w:rPr>
        <w:t>本文件引用了下列文件或其中的条款。凡是注日期的引用文件，仅所注日期的版本适用于本文件。凡是未注日期的引用文件，其最新版本（包括所有的修改单）适用于本文件。</w:t>
      </w:r>
    </w:p>
    <w:p w14:paraId="25DAEA0D">
      <w:pPr>
        <w:pStyle w:val="184"/>
        <w:adjustRightInd w:val="0"/>
        <w:snapToGrid w:val="0"/>
        <w:rPr>
          <w:rStyle w:val="40"/>
          <w:rFonts w:hint="eastAsia"/>
        </w:rPr>
      </w:pPr>
      <w:r>
        <w:rPr>
          <w:rFonts w:hint="eastAsia" w:ascii="宋体" w:hAnsi="宋体" w:eastAsia="宋体" w:cs="宋体"/>
          <w:szCs w:val="21"/>
        </w:rPr>
        <w:t>《北京市碳普惠管理办法（试行）》</w:t>
      </w:r>
    </w:p>
    <w:p w14:paraId="4E90B003">
      <w:pPr>
        <w:pStyle w:val="164"/>
      </w:pPr>
      <w:bookmarkStart w:id="17" w:name="_GoBack"/>
      <w:bookmarkEnd w:id="17"/>
      <w:r>
        <w:rPr>
          <w:rFonts w:hint="eastAsia"/>
        </w:rPr>
        <w:t>4</w:t>
      </w:r>
      <w:r>
        <w:t xml:space="preserve"> </w:t>
      </w:r>
      <w:r>
        <w:rPr>
          <w:rFonts w:hint="eastAsia"/>
        </w:rPr>
        <w:t>术语与</w:t>
      </w:r>
      <w:r>
        <w:t>定义</w:t>
      </w:r>
    </w:p>
    <w:p w14:paraId="4A939818">
      <w:pPr>
        <w:adjustRightInd w:val="0"/>
        <w:snapToGrid w:val="0"/>
        <w:ind w:firstLine="420" w:firstLineChars="200"/>
        <w:rPr>
          <w:rFonts w:ascii="宋体"/>
          <w:kern w:val="0"/>
          <w:szCs w:val="20"/>
        </w:rPr>
      </w:pPr>
      <w:r>
        <w:rPr>
          <w:rFonts w:hint="eastAsia" w:ascii="宋体"/>
          <w:kern w:val="0"/>
          <w:szCs w:val="20"/>
        </w:rPr>
        <w:t>下列术语与定义适用于本文件。</w:t>
      </w:r>
    </w:p>
    <w:p w14:paraId="74A55E31">
      <w:pPr>
        <w:pStyle w:val="162"/>
      </w:pPr>
      <w:r>
        <w:rPr>
          <w:rFonts w:hint="eastAsia"/>
        </w:rPr>
        <w:t>4.1</w:t>
      </w:r>
    </w:p>
    <w:p w14:paraId="2EFF50D2">
      <w:pPr>
        <w:adjustRightInd w:val="0"/>
        <w:snapToGrid w:val="0"/>
        <w:spacing w:line="360" w:lineRule="auto"/>
        <w:ind w:firstLine="420" w:firstLineChars="200"/>
        <w:rPr>
          <w:rFonts w:hint="eastAsia" w:ascii="黑体" w:hAnsi="黑体" w:eastAsia="黑体" w:cs="黑体"/>
          <w:color w:val="000000" w:themeColor="text1"/>
          <w14:textFill>
            <w14:solidFill>
              <w14:schemeClr w14:val="tx1"/>
            </w14:solidFill>
          </w14:textFill>
        </w:rPr>
      </w:pPr>
      <w:r>
        <w:rPr>
          <w:rFonts w:ascii="黑体" w:hAnsi="黑体" w:eastAsia="黑体" w:cs="黑体"/>
          <w:color w:val="000000" w:themeColor="text1"/>
          <w14:textFill>
            <w14:solidFill>
              <w14:schemeClr w14:val="tx1"/>
            </w14:solidFill>
          </w14:textFill>
        </w:rPr>
        <w:t>电动网约车</w:t>
      </w:r>
    </w:p>
    <w:p w14:paraId="5EEE8989">
      <w:pPr>
        <w:adjustRightInd w:val="0"/>
        <w:snapToGrid w:val="0"/>
        <w:ind w:firstLine="420" w:firstLineChars="200"/>
        <w:rPr>
          <w:rFonts w:ascii="宋体"/>
          <w:kern w:val="0"/>
          <w:szCs w:val="20"/>
        </w:rPr>
      </w:pPr>
      <w:r>
        <w:rPr>
          <w:rFonts w:ascii="宋体"/>
          <w:kern w:val="0"/>
          <w:szCs w:val="20"/>
        </w:rPr>
        <w:t>纯电驱动的网络预约出租汽车。</w:t>
      </w:r>
    </w:p>
    <w:p w14:paraId="5BC1EB75">
      <w:pPr>
        <w:pStyle w:val="184"/>
        <w:adjustRightInd w:val="0"/>
        <w:snapToGrid w:val="0"/>
        <w:spacing w:before="240" w:beforeLines="100" w:after="240" w:afterLines="100"/>
        <w:ind w:firstLine="0" w:firstLineChars="0"/>
        <w:rPr>
          <w:rFonts w:hint="eastAsia" w:ascii="黑体" w:hAnsi="黑体" w:eastAsia="黑体" w:cs="黑体"/>
          <w:szCs w:val="21"/>
          <w:lang w:val="en-US" w:eastAsia="zh-CN"/>
        </w:rPr>
      </w:pPr>
      <w:r>
        <w:rPr>
          <w:rFonts w:hint="eastAsia" w:ascii="黑体" w:hAnsi="黑体" w:eastAsia="黑体" w:cs="黑体"/>
          <w:szCs w:val="21"/>
          <w:lang w:val="en-US" w:eastAsia="zh-CN"/>
        </w:rPr>
        <w:t>4.2</w:t>
      </w:r>
    </w:p>
    <w:p w14:paraId="039FDDBB">
      <w:pPr>
        <w:pStyle w:val="184"/>
        <w:adjustRightInd w:val="0"/>
        <w:snapToGrid w:val="0"/>
        <w:spacing w:before="0" w:beforeLines="-2147483648" w:after="0" w:afterLines="-2147483648"/>
        <w:ind w:firstLine="420" w:firstLineChars="200"/>
        <w:rPr>
          <w:rFonts w:hint="default" w:ascii="黑体" w:hAnsi="黑体" w:eastAsia="黑体" w:cs="黑体"/>
          <w:szCs w:val="21"/>
          <w:lang w:val="en-US" w:eastAsia="zh-CN"/>
        </w:rPr>
      </w:pPr>
      <w:r>
        <w:rPr>
          <w:rFonts w:hint="eastAsia" w:ascii="黑体" w:hAnsi="黑体" w:eastAsia="黑体" w:cs="黑体"/>
          <w:szCs w:val="21"/>
          <w:lang w:val="en-US" w:eastAsia="zh-CN"/>
        </w:rPr>
        <w:t>碳普惠项目</w:t>
      </w:r>
    </w:p>
    <w:p w14:paraId="24394F0E">
      <w:pPr>
        <w:pStyle w:val="184"/>
        <w:adjustRightInd w:val="0"/>
        <w:snapToGrid w:val="0"/>
        <w:spacing w:before="240" w:beforeLines="100"/>
        <w:rPr>
          <w:rFonts w:hint="eastAsia" w:ascii="宋体" w:hAnsi="宋体" w:eastAsia="宋体" w:cs="宋体"/>
          <w:sz w:val="21"/>
          <w:szCs w:val="21"/>
          <w:lang w:eastAsia="zh-CN"/>
        </w:rPr>
      </w:pPr>
      <w:r>
        <w:rPr>
          <w:rFonts w:hint="eastAsia" w:ascii="宋体" w:hAnsi="宋体" w:eastAsia="宋体" w:cs="宋体"/>
          <w:szCs w:val="21"/>
          <w:lang w:val="en-US" w:eastAsia="zh-CN"/>
        </w:rPr>
        <w:t>是指依据特定方法学，</w:t>
      </w:r>
      <w:r>
        <w:rPr>
          <w:rFonts w:hint="eastAsia" w:ascii="宋体" w:hAnsi="宋体" w:eastAsia="宋体" w:cs="宋体"/>
          <w:i w:val="0"/>
          <w:iCs w:val="0"/>
          <w:caps w:val="0"/>
          <w:spacing w:val="0"/>
          <w:sz w:val="21"/>
          <w:szCs w:val="21"/>
          <w:shd w:val="clear"/>
        </w:rPr>
        <w:t>对本市个人、家庭、社区或小微企业（机构）在低碳出行、能源资源循环利用、分布式新能源和可再生能源利用等领域的自愿减碳行为核算碳减排量，并通过本市碳排放权交易、商业模式创新、绿色金融等方式赋予一定价值的激励</w:t>
      </w:r>
      <w:r>
        <w:rPr>
          <w:rFonts w:hint="eastAsia" w:ascii="宋体" w:hAnsi="宋体" w:eastAsia="宋体" w:cs="宋体"/>
          <w:i w:val="0"/>
          <w:iCs w:val="0"/>
          <w:caps w:val="0"/>
          <w:spacing w:val="0"/>
          <w:sz w:val="21"/>
          <w:szCs w:val="21"/>
          <w:shd w:val="clear"/>
          <w:lang w:eastAsia="zh-CN"/>
        </w:rPr>
        <w:t>的</w:t>
      </w:r>
      <w:r>
        <w:rPr>
          <w:rFonts w:hint="eastAsia" w:ascii="宋体" w:hAnsi="宋体" w:eastAsia="宋体" w:cs="宋体"/>
          <w:szCs w:val="21"/>
          <w:lang w:val="en-US" w:eastAsia="zh-CN"/>
        </w:rPr>
        <w:t>实施载体。例如，</w:t>
      </w:r>
      <w:r>
        <w:rPr>
          <w:rFonts w:ascii="宋体" w:hAnsi="宋体" w:eastAsia="宋体" w:cs="宋体"/>
          <w:szCs w:val="21"/>
        </w:rPr>
        <w:t>依据本碳普惠</w:t>
      </w:r>
      <w:r>
        <w:rPr>
          <w:rFonts w:hint="eastAsia" w:ascii="宋体" w:hAnsi="宋体" w:eastAsia="宋体" w:cs="宋体"/>
          <w:szCs w:val="21"/>
        </w:rPr>
        <w:t>方法学</w:t>
      </w:r>
      <w:r>
        <w:rPr>
          <w:rFonts w:hint="eastAsia" w:ascii="宋体" w:hAnsi="宋体" w:eastAsia="宋体" w:cs="宋体"/>
          <w:szCs w:val="21"/>
          <w:lang w:val="en-US" w:eastAsia="zh-CN"/>
        </w:rPr>
        <w:t>可</w:t>
      </w:r>
      <w:r>
        <w:rPr>
          <w:rFonts w:hint="eastAsia" w:ascii="宋体" w:hAnsi="宋体" w:eastAsia="宋体" w:cs="宋体"/>
          <w:szCs w:val="21"/>
        </w:rPr>
        <w:t>开发实施电动网约车出行</w:t>
      </w:r>
      <w:r>
        <w:rPr>
          <w:rFonts w:ascii="宋体" w:hAnsi="宋体" w:eastAsia="宋体" w:cs="宋体"/>
          <w:szCs w:val="21"/>
        </w:rPr>
        <w:t>碳普惠项目</w:t>
      </w:r>
      <w:r>
        <w:rPr>
          <w:rFonts w:hint="eastAsia" w:ascii="宋体" w:hAnsi="宋体" w:eastAsia="宋体" w:cs="宋体"/>
          <w:szCs w:val="21"/>
        </w:rPr>
        <w:t>。</w:t>
      </w:r>
    </w:p>
    <w:p w14:paraId="4772D602">
      <w:pPr>
        <w:pStyle w:val="162"/>
        <w:rPr>
          <w:rFonts w:hint="eastAsia" w:eastAsia="黑体"/>
          <w:lang w:eastAsia="zh-CN"/>
        </w:rPr>
      </w:pPr>
      <w:r>
        <w:rPr>
          <w:rFonts w:hint="eastAsia"/>
        </w:rPr>
        <w:t>4.</w:t>
      </w:r>
      <w:r>
        <w:rPr>
          <w:rFonts w:hint="eastAsia"/>
          <w:lang w:val="en-US" w:eastAsia="zh-CN"/>
        </w:rPr>
        <w:t>3</w:t>
      </w:r>
    </w:p>
    <w:p w14:paraId="702659E7">
      <w:pPr>
        <w:adjustRightInd w:val="0"/>
        <w:snapToGrid w:val="0"/>
        <w:spacing w:line="360" w:lineRule="auto"/>
        <w:ind w:firstLine="420" w:firstLineChars="200"/>
        <w:rPr>
          <w:rFonts w:hint="eastAsia" w:ascii="黑体" w:hAnsi="黑体" w:eastAsia="黑体" w:cs="黑体"/>
        </w:rPr>
      </w:pPr>
      <w:r>
        <w:rPr>
          <w:rFonts w:hint="eastAsia" w:ascii="黑体" w:hAnsi="黑体" w:eastAsia="黑体" w:cs="黑体"/>
          <w:color w:val="000000" w:themeColor="text1"/>
          <w14:textFill>
            <w14:solidFill>
              <w14:schemeClr w14:val="tx1"/>
            </w14:solidFill>
          </w14:textFill>
        </w:rPr>
        <w:t>项目开发方</w:t>
      </w:r>
    </w:p>
    <w:p w14:paraId="6B5C80EE">
      <w:pPr>
        <w:adjustRightInd w:val="0"/>
        <w:snapToGrid w:val="0"/>
        <w:ind w:firstLine="420" w:firstLineChars="200"/>
        <w:rPr>
          <w:rFonts w:ascii="宋体"/>
          <w:kern w:val="0"/>
          <w:szCs w:val="20"/>
        </w:rPr>
      </w:pPr>
      <w:r>
        <w:rPr>
          <w:rFonts w:ascii="宋体"/>
          <w:kern w:val="0"/>
          <w:szCs w:val="20"/>
        </w:rPr>
        <w:t>利用大数据平台等信息化技术手段对</w:t>
      </w:r>
      <w:r>
        <w:rPr>
          <w:rFonts w:hint="eastAsia" w:ascii="宋体"/>
          <w:kern w:val="0"/>
          <w:szCs w:val="20"/>
        </w:rPr>
        <w:t>碳普惠项目所激励的低碳行为信息</w:t>
      </w:r>
      <w:r>
        <w:rPr>
          <w:rFonts w:ascii="宋体"/>
          <w:kern w:val="0"/>
          <w:szCs w:val="20"/>
        </w:rPr>
        <w:t>进行监测、收集和处理，</w:t>
      </w:r>
      <w:r>
        <w:rPr>
          <w:rFonts w:hint="eastAsia" w:ascii="宋体" w:hAnsi="宋体" w:cs="宋体"/>
        </w:rPr>
        <w:t>并对注册参与用户给予激励的企事业单位或其他社会组织。本方法学涉及的低碳行为信息</w:t>
      </w:r>
      <w:r>
        <w:rPr>
          <w:rFonts w:hint="eastAsia" w:ascii="宋体"/>
          <w:kern w:val="0"/>
          <w:szCs w:val="20"/>
        </w:rPr>
        <w:t>为</w:t>
      </w:r>
      <w:r>
        <w:rPr>
          <w:rFonts w:hint="eastAsia" w:ascii="宋体" w:hAnsi="宋体" w:cs="宋体"/>
        </w:rPr>
        <w:t>注册参与用户选择电动网约车出行</w:t>
      </w:r>
      <w:r>
        <w:rPr>
          <w:rFonts w:hint="eastAsia" w:ascii="宋体"/>
          <w:kern w:val="0"/>
          <w:szCs w:val="20"/>
        </w:rPr>
        <w:t>。</w:t>
      </w:r>
    </w:p>
    <w:p w14:paraId="5A139429">
      <w:pPr>
        <w:pStyle w:val="162"/>
        <w:rPr>
          <w:rFonts w:hint="eastAsia" w:eastAsia="黑体"/>
          <w:lang w:eastAsia="zh-CN"/>
        </w:rPr>
      </w:pPr>
      <w:r>
        <w:rPr>
          <w:rFonts w:hint="eastAsia"/>
        </w:rPr>
        <w:t>4.</w:t>
      </w:r>
      <w:r>
        <w:rPr>
          <w:rFonts w:hint="eastAsia"/>
          <w:lang w:val="en-US" w:eastAsia="zh-CN"/>
        </w:rPr>
        <w:t>4</w:t>
      </w:r>
    </w:p>
    <w:p w14:paraId="4C27DA21">
      <w:pPr>
        <w:adjustRightInd w:val="0"/>
        <w:snapToGrid w:val="0"/>
        <w:spacing w:line="360" w:lineRule="auto"/>
        <w:ind w:firstLine="420" w:firstLineChars="200"/>
        <w:rPr>
          <w:rFonts w:hint="eastAsia" w:ascii="黑体" w:hAnsi="黑体" w:eastAsia="黑体" w:cs="黑体"/>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注册参与用户</w:t>
      </w:r>
    </w:p>
    <w:p w14:paraId="6DD9CE00">
      <w:pPr>
        <w:adjustRightInd w:val="0"/>
        <w:snapToGrid w:val="0"/>
        <w:ind w:firstLine="420" w:firstLineChars="200"/>
        <w:rPr>
          <w:rFonts w:ascii="宋体"/>
          <w:kern w:val="0"/>
          <w:szCs w:val="20"/>
        </w:rPr>
      </w:pPr>
      <w:r>
        <w:rPr>
          <w:rFonts w:ascii="宋体"/>
          <w:kern w:val="0"/>
          <w:szCs w:val="20"/>
        </w:rPr>
        <w:t>通过项目开发方提供的平台注册账户、自愿参与电动网约车出行碳普惠项目的个人。</w:t>
      </w:r>
    </w:p>
    <w:p w14:paraId="6FEB9530">
      <w:pPr>
        <w:pStyle w:val="162"/>
        <w:rPr>
          <w:rFonts w:hint="eastAsia" w:eastAsia="黑体"/>
          <w:lang w:eastAsia="zh-CN"/>
        </w:rPr>
      </w:pPr>
      <w:r>
        <w:rPr>
          <w:rFonts w:hint="eastAsia"/>
        </w:rPr>
        <w:t>4.</w:t>
      </w:r>
      <w:r>
        <w:rPr>
          <w:rFonts w:hint="eastAsia"/>
          <w:lang w:val="en-US" w:eastAsia="zh-CN"/>
        </w:rPr>
        <w:t>5</w:t>
      </w:r>
    </w:p>
    <w:p w14:paraId="5E397F15">
      <w:pPr>
        <w:adjustRightInd w:val="0"/>
        <w:snapToGrid w:val="0"/>
        <w:spacing w:line="360" w:lineRule="auto"/>
        <w:ind w:firstLine="420" w:firstLineChars="200"/>
        <w:rPr>
          <w:rFonts w:hint="eastAsia" w:ascii="黑体" w:hAnsi="黑体" w:eastAsia="黑体" w:cs="黑体"/>
          <w:color w:val="000000" w:themeColor="text1"/>
          <w14:textFill>
            <w14:solidFill>
              <w14:schemeClr w14:val="tx1"/>
            </w14:solidFill>
          </w14:textFill>
        </w:rPr>
      </w:pPr>
      <w:r>
        <w:rPr>
          <w:rFonts w:ascii="黑体" w:hAnsi="黑体" w:eastAsia="黑体" w:cs="黑体"/>
          <w:color w:val="000000" w:themeColor="text1"/>
          <w14:textFill>
            <w14:solidFill>
              <w14:schemeClr w14:val="tx1"/>
            </w14:solidFill>
          </w14:textFill>
        </w:rPr>
        <w:t>基准年</w:t>
      </w:r>
      <w:r>
        <w:rPr>
          <w:rFonts w:hint="eastAsia" w:ascii="黑体" w:hAnsi="黑体" w:eastAsia="黑体" w:cs="黑体"/>
          <w:color w:val="000000" w:themeColor="text1"/>
          <w14:textFill>
            <w14:solidFill>
              <w14:schemeClr w14:val="tx1"/>
            </w14:solidFill>
          </w14:textFill>
        </w:rPr>
        <w:t xml:space="preserve"> </w:t>
      </w:r>
    </w:p>
    <w:p w14:paraId="76BA5F72">
      <w:pPr>
        <w:adjustRightInd w:val="0"/>
        <w:snapToGrid w:val="0"/>
        <w:ind w:firstLine="420" w:firstLineChars="200"/>
        <w:rPr>
          <w:rFonts w:ascii="宋体"/>
          <w:kern w:val="0"/>
          <w:szCs w:val="20"/>
        </w:rPr>
      </w:pPr>
      <w:r>
        <w:rPr>
          <w:rFonts w:ascii="宋体"/>
          <w:kern w:val="0"/>
          <w:szCs w:val="20"/>
        </w:rPr>
        <w:t>最近可获得数据的年份</w:t>
      </w:r>
      <w:r>
        <w:rPr>
          <w:rFonts w:hint="eastAsia" w:ascii="宋体"/>
          <w:kern w:val="0"/>
          <w:szCs w:val="20"/>
        </w:rPr>
        <w:t>。</w:t>
      </w:r>
    </w:p>
    <w:p w14:paraId="406725C9">
      <w:pPr>
        <w:pStyle w:val="164"/>
      </w:pPr>
      <w:r>
        <w:rPr>
          <w:rFonts w:hint="eastAsia"/>
        </w:rPr>
        <w:t>5</w:t>
      </w:r>
      <w:r>
        <w:t xml:space="preserve"> </w:t>
      </w:r>
      <w:r>
        <w:rPr>
          <w:rFonts w:hint="eastAsia"/>
        </w:rPr>
        <w:t>项目边界、计入期和温室气体排放源</w:t>
      </w:r>
    </w:p>
    <w:p w14:paraId="09DE2C96">
      <w:pPr>
        <w:pStyle w:val="162"/>
      </w:pPr>
      <w:r>
        <w:rPr>
          <w:rFonts w:hint="eastAsia"/>
        </w:rPr>
        <w:t>5</w:t>
      </w:r>
      <w:r>
        <w:t>.1</w:t>
      </w:r>
      <w:r>
        <w:rPr>
          <w:rFonts w:hint="eastAsia"/>
        </w:rPr>
        <w:t xml:space="preserve"> 项目边界</w:t>
      </w:r>
    </w:p>
    <w:p w14:paraId="052398C7">
      <w:pPr>
        <w:adjustRightInd w:val="0"/>
        <w:snapToGrid w:val="0"/>
        <w:ind w:firstLine="420" w:firstLineChars="200"/>
        <w:rPr>
          <w:rFonts w:hint="eastAsia" w:ascii="宋体" w:hAnsi="宋体" w:cs="宋体"/>
        </w:rPr>
      </w:pPr>
      <w:r>
        <w:rPr>
          <w:rFonts w:hint="eastAsia" w:ascii="宋体" w:hAnsi="宋体" w:cs="宋体"/>
        </w:rPr>
        <w:t>项目边界为</w:t>
      </w:r>
      <w:r>
        <w:rPr>
          <w:rFonts w:hint="eastAsia" w:ascii="宋体"/>
          <w:kern w:val="0"/>
          <w:szCs w:val="20"/>
        </w:rPr>
        <w:t>北京市行政区域范围内项目开发方记录的所有注册参与用户的电动网约车出行活动</w:t>
      </w:r>
      <w:r>
        <w:rPr>
          <w:rFonts w:hint="eastAsia" w:ascii="宋体" w:hAnsi="宋体" w:eastAsia="宋体" w:cs="宋体"/>
          <w:szCs w:val="21"/>
        </w:rPr>
        <w:t>。</w:t>
      </w:r>
    </w:p>
    <w:p w14:paraId="1236785A">
      <w:pPr>
        <w:pStyle w:val="162"/>
      </w:pPr>
      <w:r>
        <w:rPr>
          <w:rFonts w:hint="eastAsia"/>
        </w:rPr>
        <w:t>5</w:t>
      </w:r>
      <w:r>
        <w:t>.</w:t>
      </w:r>
      <w:r>
        <w:rPr>
          <w:rFonts w:hint="eastAsia"/>
        </w:rPr>
        <w:t>2 项目计入期</w:t>
      </w:r>
    </w:p>
    <w:p w14:paraId="4DBDEB0E">
      <w:pPr>
        <w:adjustRightInd w:val="0"/>
        <w:snapToGrid w:val="0"/>
        <w:ind w:firstLine="420" w:firstLineChars="200"/>
        <w:rPr>
          <w:rFonts w:ascii="宋体"/>
          <w:kern w:val="0"/>
          <w:szCs w:val="20"/>
        </w:rPr>
      </w:pPr>
      <w:r>
        <w:rPr>
          <w:rFonts w:hint="eastAsia" w:ascii="宋体"/>
          <w:kern w:val="0"/>
          <w:szCs w:val="20"/>
        </w:rPr>
        <w:t>项目计入期</w:t>
      </w:r>
      <w:r>
        <w:rPr>
          <w:rFonts w:hint="eastAsia" w:ascii="宋体"/>
          <w:kern w:val="0"/>
          <w:szCs w:val="20"/>
          <w:highlight w:val="none"/>
        </w:rPr>
        <w:t>为可申请碳普惠项目减排量登记的时间期限，从项目申请登记的减排量产生时间开始，项目计入期不超</w:t>
      </w:r>
      <w:r>
        <w:rPr>
          <w:rFonts w:hint="eastAsia" w:ascii="宋体"/>
          <w:kern w:val="0"/>
          <w:szCs w:val="20"/>
          <w:highlight w:val="none"/>
          <w:lang w:val="en-US" w:eastAsia="zh-CN"/>
        </w:rPr>
        <w:t>过</w:t>
      </w:r>
      <w:r>
        <w:rPr>
          <w:rFonts w:hint="eastAsia" w:ascii="宋体"/>
          <w:kern w:val="0"/>
          <w:szCs w:val="20"/>
          <w:highlight w:val="none"/>
          <w:lang w:eastAsia="zh-CN"/>
        </w:rPr>
        <w:t>两</w:t>
      </w:r>
      <w:r>
        <w:rPr>
          <w:rFonts w:hint="eastAsia" w:ascii="宋体"/>
          <w:kern w:val="0"/>
          <w:szCs w:val="20"/>
          <w:highlight w:val="none"/>
        </w:rPr>
        <w:t>年。</w:t>
      </w:r>
    </w:p>
    <w:p w14:paraId="3682F93E">
      <w:pPr>
        <w:pStyle w:val="162"/>
      </w:pPr>
      <w:r>
        <w:rPr>
          <w:rFonts w:hint="eastAsia"/>
        </w:rPr>
        <w:t>5</w:t>
      </w:r>
      <w:r>
        <w:t>.</w:t>
      </w:r>
      <w:r>
        <w:rPr>
          <w:rFonts w:hint="eastAsia"/>
        </w:rPr>
        <w:t>3 温室气体种类</w:t>
      </w:r>
    </w:p>
    <w:p w14:paraId="032ABAB4">
      <w:pPr>
        <w:adjustRightInd w:val="0"/>
        <w:snapToGrid w:val="0"/>
        <w:ind w:firstLine="420" w:firstLineChars="200"/>
        <w:rPr>
          <w:rFonts w:ascii="宋体"/>
          <w:kern w:val="0"/>
          <w:szCs w:val="20"/>
        </w:rPr>
      </w:pPr>
      <w:r>
        <w:rPr>
          <w:rFonts w:hint="eastAsia" w:ascii="宋体"/>
          <w:kern w:val="0"/>
          <w:szCs w:val="20"/>
        </w:rPr>
        <w:t>基准线排放源包含北京市行政区域内，注册参与用户使用所有能源类型的网约车出行所产生的二氧化碳排放。</w:t>
      </w:r>
    </w:p>
    <w:p w14:paraId="1242F8DF">
      <w:pPr>
        <w:adjustRightInd w:val="0"/>
        <w:snapToGrid w:val="0"/>
        <w:ind w:firstLine="420" w:firstLineChars="200"/>
        <w:rPr>
          <w:rFonts w:ascii="宋体"/>
          <w:kern w:val="0"/>
          <w:szCs w:val="20"/>
        </w:rPr>
      </w:pPr>
      <w:r>
        <w:rPr>
          <w:rFonts w:hint="eastAsia" w:ascii="宋体"/>
          <w:kern w:val="0"/>
          <w:szCs w:val="20"/>
        </w:rPr>
        <w:t>项目排放源包含北京市行政区域内，注册参与用户使用电动网约车出行所产生的二氧化碳排放。</w:t>
      </w:r>
    </w:p>
    <w:p w14:paraId="664EB307">
      <w:pPr>
        <w:pStyle w:val="164"/>
      </w:pPr>
      <w:r>
        <w:rPr>
          <w:rFonts w:hint="eastAsia"/>
        </w:rPr>
        <w:t>6</w:t>
      </w:r>
      <w:r>
        <w:t xml:space="preserve"> </w:t>
      </w:r>
      <w:r>
        <w:rPr>
          <w:rFonts w:hint="eastAsia"/>
        </w:rPr>
        <w:t>减排量核算</w:t>
      </w:r>
      <w:r>
        <w:t>方法</w:t>
      </w:r>
    </w:p>
    <w:p w14:paraId="6CB19E16">
      <w:pPr>
        <w:pStyle w:val="162"/>
      </w:pPr>
      <w:r>
        <w:rPr>
          <w:rFonts w:hint="eastAsia"/>
        </w:rPr>
        <w:t>6.1</w:t>
      </w:r>
      <w:r>
        <w:t xml:space="preserve"> 基准线情景</w:t>
      </w:r>
      <w:r>
        <w:rPr>
          <w:rFonts w:hint="eastAsia"/>
        </w:rPr>
        <w:t>识别</w:t>
      </w:r>
    </w:p>
    <w:p w14:paraId="17ED69EB">
      <w:pPr>
        <w:adjustRightInd w:val="0"/>
        <w:snapToGrid w:val="0"/>
        <w:ind w:firstLine="42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基准线情景为</w:t>
      </w:r>
      <w:r>
        <w:rPr>
          <w:rFonts w:hint="eastAsia" w:ascii="宋体" w:hAnsi="宋体"/>
          <w:color w:val="000000" w:themeColor="text1"/>
          <w14:textFill>
            <w14:solidFill>
              <w14:schemeClr w14:val="tx1"/>
            </w14:solidFill>
          </w14:textFill>
        </w:rPr>
        <w:t>北京市行政区域内，实际生活中居民使用</w:t>
      </w:r>
      <w:bookmarkStart w:id="1" w:name="OLE_LINK4"/>
      <w:r>
        <w:rPr>
          <w:rFonts w:hint="eastAsia" w:ascii="宋体" w:hAnsi="宋体"/>
          <w:color w:val="000000" w:themeColor="text1"/>
          <w14:textFill>
            <w14:solidFill>
              <w14:schemeClr w14:val="tx1"/>
            </w14:solidFill>
          </w14:textFill>
        </w:rPr>
        <w:t>各种能源类型的</w:t>
      </w:r>
      <w:bookmarkEnd w:id="1"/>
      <w:r>
        <w:rPr>
          <w:rFonts w:hint="eastAsia" w:ascii="宋体" w:hAnsi="宋体"/>
          <w:color w:val="000000" w:themeColor="text1"/>
          <w14:textFill>
            <w14:solidFill>
              <w14:schemeClr w14:val="tx1"/>
            </w14:solidFill>
          </w14:textFill>
        </w:rPr>
        <w:t>网约车出行的综合</w:t>
      </w:r>
      <w:r>
        <w:rPr>
          <w:rFonts w:ascii="宋体" w:hAnsi="宋体"/>
          <w:color w:val="000000" w:themeColor="text1"/>
          <w14:textFill>
            <w14:solidFill>
              <w14:schemeClr w14:val="tx1"/>
            </w14:solidFill>
          </w14:textFill>
        </w:rPr>
        <w:t>情景。</w:t>
      </w:r>
    </w:p>
    <w:p w14:paraId="46258FAA">
      <w:pPr>
        <w:pStyle w:val="162"/>
      </w:pPr>
      <w:r>
        <w:rPr>
          <w:rFonts w:hint="eastAsia"/>
        </w:rPr>
        <w:t>6.2</w:t>
      </w:r>
      <w:r>
        <w:t xml:space="preserve"> 基准线</w:t>
      </w:r>
      <w:r>
        <w:rPr>
          <w:rFonts w:hint="eastAsia"/>
        </w:rPr>
        <w:t>碳</w:t>
      </w:r>
      <w:r>
        <w:t>排放</w:t>
      </w:r>
      <w:r>
        <w:rPr>
          <w:rFonts w:hint="eastAsia"/>
        </w:rPr>
        <w:t>计算</w:t>
      </w:r>
    </w:p>
    <w:p w14:paraId="28B394A8">
      <w:pPr>
        <w:adjustRightInd w:val="0"/>
        <w:snapToGrid w:val="0"/>
        <w:ind w:firstLine="42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基准线</w:t>
      </w:r>
      <w:r>
        <w:rPr>
          <w:rFonts w:hint="eastAsia" w:ascii="宋体" w:hAnsi="宋体"/>
          <w:color w:val="000000" w:themeColor="text1"/>
          <w14:textFill>
            <w14:solidFill>
              <w14:schemeClr w14:val="tx1"/>
            </w14:solidFill>
          </w14:textFill>
        </w:rPr>
        <w:t>碳</w:t>
      </w:r>
      <w:r>
        <w:rPr>
          <w:rFonts w:ascii="宋体" w:hAnsi="宋体"/>
          <w:color w:val="000000" w:themeColor="text1"/>
          <w14:textFill>
            <w14:solidFill>
              <w14:schemeClr w14:val="tx1"/>
            </w14:solidFill>
          </w14:textFill>
        </w:rPr>
        <w:t>排放量</w:t>
      </w:r>
      <w:r>
        <w:rPr>
          <w:color w:val="000000" w:themeColor="text1"/>
          <w14:textFill>
            <w14:solidFill>
              <w14:schemeClr w14:val="tx1"/>
            </w14:solidFill>
          </w14:textFill>
        </w:rPr>
        <w:t>按照以下步骤计算</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 </w:t>
      </w:r>
    </w:p>
    <w:p w14:paraId="75F077DD">
      <w:pPr>
        <w:ind w:firstLine="420" w:firstLineChars="200"/>
        <w:rPr>
          <w:rFonts w:hint="eastAsia" w:ascii="宋体" w:hAnsi="宋体"/>
        </w:rPr>
      </w:pPr>
      <w:bookmarkStart w:id="2" w:name="_Hlk36312136"/>
      <w:r>
        <w:rPr>
          <w:rFonts w:hint="eastAsia" w:ascii="宋体" w:hAnsi="宋体"/>
        </w:rPr>
        <w:t>（1）</w:t>
      </w:r>
      <w:r>
        <w:rPr>
          <w:rFonts w:ascii="宋体" w:hAnsi="宋体"/>
        </w:rPr>
        <w:t>确定基准线</w:t>
      </w:r>
      <w:bookmarkStart w:id="3" w:name="_Hlk36651794"/>
      <w:r>
        <w:rPr>
          <w:rFonts w:hint="eastAsia" w:ascii="宋体" w:hAnsi="宋体"/>
        </w:rPr>
        <w:t>情景</w:t>
      </w:r>
      <w:r>
        <w:rPr>
          <w:rFonts w:ascii="宋体" w:hAnsi="宋体"/>
        </w:rPr>
        <w:t>碳排放因子</w:t>
      </w:r>
      <w:bookmarkEnd w:id="2"/>
      <w:bookmarkEnd w:id="3"/>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p>
    <w:p w14:paraId="7D7795ED">
      <w:pPr>
        <w:ind w:firstLine="420" w:firstLineChars="200"/>
        <w:rPr>
          <w:rFonts w:hint="eastAsia" w:ascii="宋体" w:hAnsi="宋体"/>
          <w:kern w:val="0"/>
        </w:rPr>
      </w:pPr>
      <w:bookmarkStart w:id="4" w:name="_Hlk223994386"/>
      <w:r>
        <w:rPr>
          <w:rFonts w:hint="eastAsia" w:ascii="宋体" w:hAnsi="宋体"/>
          <w:kern w:val="0"/>
        </w:rPr>
        <w:t>第</w:t>
      </w:r>
      <m:oMath>
        <m:r>
          <m:rPr/>
          <w:rPr>
            <w:rFonts w:hint="eastAsia" w:ascii="Cambria Math" w:hAnsi="Cambria Math"/>
          </w:rPr>
          <m:t>y</m:t>
        </m:r>
      </m:oMath>
      <w:r>
        <w:rPr>
          <w:rFonts w:hint="eastAsia" w:ascii="宋体" w:hAnsi="宋体"/>
          <w:kern w:val="0"/>
        </w:rPr>
        <w:t>年基准线情景碳排放因子</w:t>
      </w: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r>
        <w:rPr>
          <w:rFonts w:hint="eastAsia" w:ascii="宋体" w:hAnsi="宋体"/>
        </w:rPr>
        <w:t>由北京市主管部门发布，</w:t>
      </w:r>
      <w:r>
        <w:rPr>
          <w:rFonts w:ascii="宋体" w:hAnsi="宋体"/>
          <w:kern w:val="0"/>
        </w:rPr>
        <w:t>其排放因子计算方法如下：</w:t>
      </w:r>
    </w:p>
    <w:p w14:paraId="4B9D5259">
      <w:pPr>
        <w:jc w:val="right"/>
        <w:rPr>
          <w:rFonts w:hint="eastAsia" w:ascii="宋体" w:hAnsi="宋体"/>
          <w:kern w:val="0"/>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r>
          <m:rPr/>
          <w:rPr>
            <w:rFonts w:ascii="Cambria Math" w:hAnsi="Cambria Math"/>
          </w:rPr>
          <m:t>=</m:t>
        </m:r>
        <m:r>
          <m:rPr/>
          <w:rPr>
            <w:rFonts w:hint="eastAsia" w:ascii="Cambria Math" w:hAnsi="Cambria Math"/>
          </w:rPr>
          <m:t>（</m:t>
        </m:r>
        <m:nary>
          <m:naryPr>
            <m:chr m:val="∑"/>
            <m:limLoc m:val="subSup"/>
            <m:supHide m:val="1"/>
            <m:ctrlPr>
              <w:rPr>
                <w:rFonts w:ascii="Cambria Math" w:hAnsi="Cambria Math" w:cs="宋体"/>
                <w:i/>
                <w:sz w:val="24"/>
                <w:szCs w:val="24"/>
              </w:rPr>
            </m:ctrlPr>
          </m:naryPr>
          <m:sub>
            <m:r>
              <m:rPr/>
              <w:rPr>
                <w:rFonts w:ascii="Cambria Math" w:hAnsi="Cambria Math"/>
              </w:rPr>
              <m:t>x</m:t>
            </m:r>
            <m:ctrlPr>
              <w:rPr>
                <w:rFonts w:ascii="Cambria Math" w:hAnsi="Cambria Math" w:cs="宋体"/>
                <w:i/>
                <w:sz w:val="24"/>
                <w:szCs w:val="24"/>
              </w:rPr>
            </m:ctrlPr>
          </m:sub>
          <m:sup>
            <m:ctrlPr>
              <w:rPr>
                <w:rFonts w:ascii="Cambria Math" w:hAnsi="Cambria Math" w:cs="宋体"/>
                <w:i/>
                <w:sz w:val="24"/>
                <w:szCs w:val="24"/>
              </w:rPr>
            </m:ctrlPr>
          </m:sup>
          <m:e>
            <m:nary>
              <m:naryPr>
                <m:chr m:val="∑"/>
                <m:limLoc m:val="subSup"/>
                <m:supHide m:val="1"/>
                <m:ctrlPr>
                  <w:rPr>
                    <w:rFonts w:ascii="Cambria Math" w:hAnsi="Cambria Math" w:cs="宋体"/>
                    <w:i/>
                    <w:sz w:val="24"/>
                    <w:szCs w:val="24"/>
                  </w:rPr>
                </m:ctrlPr>
              </m:naryPr>
              <m:sub>
                <m:r>
                  <m:rPr/>
                  <w:rPr>
                    <w:rFonts w:ascii="Cambria Math" w:hAnsi="Cambria Math"/>
                  </w:rPr>
                  <m:t>j</m:t>
                </m:r>
                <m:ctrlPr>
                  <w:rPr>
                    <w:rFonts w:ascii="Cambria Math" w:hAnsi="Cambria Math" w:cs="宋体"/>
                    <w:i/>
                    <w:sz w:val="24"/>
                    <w:szCs w:val="24"/>
                  </w:rPr>
                </m:ctrlPr>
              </m:sub>
              <m:sup>
                <m:ctrlPr>
                  <w:rPr>
                    <w:rFonts w:ascii="Cambria Math" w:hAnsi="Cambria Math" w:cs="宋体"/>
                    <w:i/>
                    <w:sz w:val="24"/>
                    <w:szCs w:val="24"/>
                  </w:rPr>
                </m:ctrlPr>
              </m:sup>
              <m:e>
                <m:sSub>
                  <m:sSubPr>
                    <m:ctrlPr>
                      <w:rPr>
                        <w:rFonts w:ascii="Cambria Math" w:hAnsi="Cambria Math" w:cs="宋体"/>
                        <w:i/>
                        <w:sz w:val="24"/>
                        <w:szCs w:val="24"/>
                      </w:rPr>
                    </m:ctrlPr>
                  </m:sSubPr>
                  <m:e>
                    <m:r>
                      <m:rPr/>
                      <w:rPr>
                        <w:rFonts w:ascii="Cambria Math" w:hAnsi="Cambria Math"/>
                      </w:rPr>
                      <m:t>EF</m:t>
                    </m:r>
                    <m:ctrlPr>
                      <w:rPr>
                        <w:rFonts w:ascii="Cambria Math" w:hAnsi="Cambria Math" w:cs="宋体"/>
                        <w:i/>
                        <w:sz w:val="24"/>
                        <w:szCs w:val="24"/>
                      </w:rPr>
                    </m:ctrlPr>
                  </m:e>
                  <m:sub>
                    <m:r>
                      <m:rPr/>
                      <w:rPr>
                        <w:rFonts w:ascii="Cambria Math" w:hAnsi="Cambria Math"/>
                      </w:rPr>
                      <m:t>x,j,v</m:t>
                    </m:r>
                    <m:ctrlPr>
                      <w:rPr>
                        <w:rFonts w:ascii="Cambria Math" w:hAnsi="Cambria Math" w:cs="宋体"/>
                        <w:i/>
                        <w:sz w:val="24"/>
                        <w:szCs w:val="24"/>
                      </w:rPr>
                    </m:ctrlPr>
                  </m:sub>
                </m:sSub>
                <m:r>
                  <m:rPr/>
                  <w:rPr>
                    <w:rFonts w:ascii="Cambria Math" w:hAnsi="Cambria Math"/>
                  </w:rPr>
                  <m:t>×</m:t>
                </m:r>
                <m:sSub>
                  <m:sSubPr>
                    <m:ctrlPr>
                      <w:rPr>
                        <w:rFonts w:ascii="Cambria Math" w:hAnsi="Cambria Math" w:cs="宋体"/>
                        <w:i/>
                        <w:sz w:val="24"/>
                        <w:szCs w:val="24"/>
                      </w:rPr>
                    </m:ctrlPr>
                  </m:sSubPr>
                  <m:e>
                    <m:r>
                      <m:rPr/>
                      <w:rPr>
                        <w:rFonts w:ascii="Cambria Math" w:hAnsi="Cambria Math"/>
                      </w:rPr>
                      <m:t>I</m:t>
                    </m:r>
                    <m:ctrlPr>
                      <w:rPr>
                        <w:rFonts w:ascii="Cambria Math" w:hAnsi="Cambria Math" w:cs="宋体"/>
                        <w:i/>
                        <w:sz w:val="24"/>
                        <w:szCs w:val="24"/>
                      </w:rPr>
                    </m:ctrlPr>
                  </m:e>
                  <m:sub>
                    <m:r>
                      <m:rPr/>
                      <w:rPr>
                        <w:rFonts w:ascii="Cambria Math" w:hAnsi="Cambria Math"/>
                      </w:rPr>
                      <m:t>x,j</m:t>
                    </m:r>
                    <m:ctrlPr>
                      <w:rPr>
                        <w:rFonts w:ascii="Cambria Math" w:hAnsi="Cambria Math" w:cs="宋体"/>
                        <w:i/>
                        <w:sz w:val="24"/>
                        <w:szCs w:val="24"/>
                      </w:rPr>
                    </m:ctrlPr>
                  </m:sub>
                </m:sSub>
                <m:ctrlPr>
                  <w:rPr>
                    <w:rFonts w:ascii="Cambria Math" w:hAnsi="Cambria Math" w:cs="宋体"/>
                    <w:i/>
                    <w:sz w:val="24"/>
                    <w:szCs w:val="24"/>
                  </w:rPr>
                </m:ctrlPr>
              </m:e>
            </m:nary>
            <m:ctrlPr>
              <w:rPr>
                <w:rFonts w:ascii="Cambria Math" w:hAnsi="Cambria Math" w:cs="宋体"/>
                <w:i/>
                <w:sz w:val="24"/>
                <w:szCs w:val="24"/>
              </w:rPr>
            </m:ctrlPr>
          </m:e>
        </m:nary>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rPr>
        <w:t>)</w:t>
      </w:r>
      <m:oMath>
        <m:r>
          <m:rPr/>
          <w:rPr>
            <w:rFonts w:ascii="Cambria Math" w:hAnsi="Cambria Math"/>
          </w:rPr>
          <m:t>/</m:t>
        </m:r>
        <m:nary>
          <m:naryPr>
            <m:chr m:val="∑"/>
            <m:limLoc m:val="subSup"/>
            <m:supHide m:val="1"/>
            <m:ctrlPr>
              <w:rPr>
                <w:rFonts w:ascii="Cambria Math" w:hAnsi="Cambria Math" w:cs="宋体"/>
                <w:i/>
                <w:sz w:val="24"/>
                <w:szCs w:val="24"/>
              </w:rPr>
            </m:ctrlPr>
          </m:naryPr>
          <m:sub>
            <m:r>
              <m:rPr/>
              <w:rPr>
                <w:rFonts w:ascii="Cambria Math" w:hAnsi="Cambria Math"/>
              </w:rPr>
              <m:t>x</m:t>
            </m:r>
            <m:ctrlPr>
              <w:rPr>
                <w:rFonts w:ascii="Cambria Math" w:hAnsi="Cambria Math" w:cs="宋体"/>
                <w:i/>
                <w:sz w:val="24"/>
                <w:szCs w:val="24"/>
              </w:rPr>
            </m:ctrlPr>
          </m:sub>
          <m:sup>
            <m:ctrlPr>
              <w:rPr>
                <w:rFonts w:ascii="Cambria Math" w:hAnsi="Cambria Math" w:cs="宋体"/>
                <w:i/>
                <w:sz w:val="24"/>
                <w:szCs w:val="24"/>
              </w:rPr>
            </m:ctrlPr>
          </m:sup>
          <m:e>
            <m:nary>
              <m:naryPr>
                <m:chr m:val="∑"/>
                <m:limLoc m:val="subSup"/>
                <m:supHide m:val="1"/>
                <m:ctrlPr>
                  <w:rPr>
                    <w:rFonts w:ascii="Cambria Math" w:hAnsi="Cambria Math" w:cs="宋体"/>
                    <w:i/>
                    <w:sz w:val="24"/>
                    <w:szCs w:val="24"/>
                  </w:rPr>
                </m:ctrlPr>
              </m:naryPr>
              <m:sub>
                <m:r>
                  <m:rPr/>
                  <w:rPr>
                    <w:rFonts w:ascii="Cambria Math" w:hAnsi="Cambria Math"/>
                  </w:rPr>
                  <m:t>j</m:t>
                </m:r>
                <m:ctrlPr>
                  <w:rPr>
                    <w:rFonts w:ascii="Cambria Math" w:hAnsi="Cambria Math" w:cs="宋体"/>
                    <w:i/>
                    <w:sz w:val="24"/>
                    <w:szCs w:val="24"/>
                  </w:rPr>
                </m:ctrlPr>
              </m:sub>
              <m:sup>
                <m:ctrlPr>
                  <w:rPr>
                    <w:rFonts w:ascii="Cambria Math" w:hAnsi="Cambria Math" w:cs="宋体"/>
                    <w:i/>
                    <w:sz w:val="24"/>
                    <w:szCs w:val="24"/>
                  </w:rPr>
                </m:ctrlPr>
              </m:sup>
              <m:e>
                <m:r>
                  <m:rPr/>
                  <w:rPr>
                    <w:rFonts w:hint="eastAsia" w:ascii="Cambria Math" w:hAnsi="Cambria Math"/>
                  </w:rPr>
                  <m:t>（</m:t>
                </m:r>
                <m:sSub>
                  <m:sSubPr>
                    <m:ctrlPr>
                      <w:rPr>
                        <w:rFonts w:ascii="Cambria Math" w:hAnsi="Cambria Math" w:cs="宋体"/>
                        <w:i/>
                        <w:sz w:val="24"/>
                        <w:szCs w:val="24"/>
                      </w:rPr>
                    </m:ctrlPr>
                  </m:sSubPr>
                  <m:e>
                    <m:r>
                      <m:rPr/>
                      <w:rPr>
                        <w:rFonts w:ascii="Cambria Math" w:hAnsi="Cambria Math"/>
                      </w:rPr>
                      <m:t>I</m:t>
                    </m:r>
                    <m:ctrlPr>
                      <w:rPr>
                        <w:rFonts w:ascii="Cambria Math" w:hAnsi="Cambria Math" w:cs="宋体"/>
                        <w:i/>
                        <w:sz w:val="24"/>
                        <w:szCs w:val="24"/>
                      </w:rPr>
                    </m:ctrlPr>
                  </m:e>
                  <m:sub>
                    <m:r>
                      <m:rPr/>
                      <w:rPr>
                        <w:rFonts w:ascii="Cambria Math" w:hAnsi="Cambria Math"/>
                      </w:rPr>
                      <m:t>x,j</m:t>
                    </m:r>
                    <m:ctrlPr>
                      <w:rPr>
                        <w:rFonts w:ascii="Cambria Math" w:hAnsi="Cambria Math" w:cs="宋体"/>
                        <w:i/>
                        <w:sz w:val="24"/>
                        <w:szCs w:val="24"/>
                      </w:rPr>
                    </m:ctrlPr>
                  </m:sub>
                </m:sSub>
                <m:ctrlPr>
                  <w:rPr>
                    <w:rFonts w:ascii="Cambria Math" w:hAnsi="Cambria Math" w:cs="宋体"/>
                    <w:i/>
                    <w:sz w:val="24"/>
                    <w:szCs w:val="24"/>
                  </w:rPr>
                </m:ctrlPr>
              </m:e>
            </m:nary>
            <m:ctrlPr>
              <w:rPr>
                <w:rFonts w:ascii="Cambria Math" w:hAnsi="Cambria Math" w:cs="宋体"/>
                <w:i/>
                <w:sz w:val="24"/>
                <w:szCs w:val="24"/>
              </w:rPr>
            </m:ctrlPr>
          </m:e>
        </m:nary>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rPr>
        <w:t>)</w:t>
      </w:r>
      <w:r>
        <w:rPr>
          <w:rFonts w:ascii="宋体" w:hAnsi="宋体"/>
        </w:rPr>
        <w:tab/>
      </w:r>
      <w:r>
        <w:rPr>
          <w:rFonts w:hint="eastAsia" w:ascii="宋体" w:hAnsi="宋体"/>
          <w:lang w:val="en-US" w:eastAsia="zh-CN"/>
        </w:rPr>
        <w:t xml:space="preserve">    </w:t>
      </w:r>
      <w:r>
        <w:rPr>
          <w:rFonts w:ascii="宋体" w:hAnsi="宋体"/>
        </w:rPr>
        <w:t>（</w:t>
      </w:r>
      <w:r>
        <w:t>1</w:t>
      </w:r>
      <w:r>
        <w:rPr>
          <w:rFonts w:ascii="宋体" w:hAnsi="宋体"/>
        </w:rPr>
        <w:t>）</w:t>
      </w:r>
    </w:p>
    <w:p w14:paraId="3B501D08">
      <w:pPr>
        <w:ind w:firstLine="420" w:firstLineChars="200"/>
        <w:rPr>
          <w:rFonts w:hint="eastAsia" w:ascii="宋体" w:hAnsi="宋体"/>
        </w:rPr>
      </w:pPr>
      <w:bookmarkStart w:id="5" w:name="_Hlk224206543"/>
      <w:r>
        <w:rPr>
          <w:rFonts w:ascii="宋体" w:hAnsi="宋体"/>
        </w:rPr>
        <w:t>式中：</w:t>
      </w:r>
    </w:p>
    <w:p w14:paraId="3634FF55">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r>
        <w:rPr>
          <w:rFonts w:ascii="宋体" w:hAnsi="宋体"/>
        </w:rPr>
        <w:t>：</w:t>
      </w:r>
      <w:r>
        <w:rPr>
          <w:rFonts w:hint="eastAsia" w:ascii="宋体" w:hAnsi="宋体"/>
        </w:rPr>
        <w:t>第</w:t>
      </w:r>
      <m:oMath>
        <m:r>
          <m:rPr/>
          <w:rPr>
            <w:rFonts w:hint="eastAsia" w:ascii="Cambria Math" w:hAnsi="Cambria Math"/>
          </w:rPr>
          <m:t>y</m:t>
        </m:r>
      </m:oMath>
      <w:r>
        <w:rPr>
          <w:rFonts w:hint="eastAsia" w:ascii="宋体" w:hAnsi="宋体"/>
        </w:rPr>
        <w:t>年</w:t>
      </w:r>
      <w:r>
        <w:rPr>
          <w:rFonts w:ascii="宋体" w:hAnsi="宋体"/>
          <w:kern w:val="0"/>
        </w:rPr>
        <w:t>基准线</w:t>
      </w:r>
      <w:r>
        <w:rPr>
          <w:rFonts w:hint="eastAsia" w:ascii="宋体" w:hAnsi="宋体"/>
          <w:kern w:val="0"/>
        </w:rPr>
        <w:t>情景</w:t>
      </w:r>
      <w:r>
        <w:rPr>
          <w:rFonts w:ascii="宋体" w:hAnsi="宋体"/>
          <w:kern w:val="0"/>
        </w:rPr>
        <w:t>碳排放因子</w:t>
      </w:r>
      <w:r>
        <w:rPr>
          <w:rFonts w:ascii="宋体" w:hAnsi="宋体"/>
        </w:rPr>
        <w:t>（</w:t>
      </w:r>
      <w:r>
        <w:t>tCO</w:t>
      </w:r>
      <w:r>
        <w:rPr>
          <w:vertAlign w:val="subscript"/>
        </w:rPr>
        <w:t>2</w:t>
      </w:r>
      <w:r>
        <w:rPr>
          <w:rFonts w:ascii="宋体" w:hAnsi="宋体"/>
        </w:rPr>
        <w:t>/</w:t>
      </w:r>
      <w:r>
        <w:t>km</w:t>
      </w:r>
      <w:r>
        <w:rPr>
          <w:rFonts w:ascii="宋体" w:hAnsi="宋体"/>
        </w:rPr>
        <w:t>）；</w:t>
      </w:r>
    </w:p>
    <w:p w14:paraId="16649DDC">
      <w:pPr>
        <w:ind w:firstLine="420" w:firstLineChars="200"/>
        <w:rPr>
          <w:rFonts w:hint="eastAsia" w:ascii="宋体" w:hAnsi="宋体"/>
        </w:rPr>
      </w:pPr>
      <w:r>
        <w:rPr>
          <w:rFonts w:hint="eastAsia" w:ascii="宋体" w:hAnsi="宋体"/>
        </w:rPr>
        <w:t>x：能源类型，可取汽油，电力，混合动力等；</w:t>
      </w:r>
    </w:p>
    <w:p w14:paraId="5707DC46">
      <w:pPr>
        <w:ind w:firstLine="420" w:firstLineChars="200"/>
        <w:rPr>
          <w:rFonts w:hint="eastAsia" w:ascii="宋体" w:hAnsi="宋体"/>
        </w:rPr>
      </w:pPr>
      <m:oMath>
        <m:r>
          <m:rPr/>
          <w:rPr>
            <w:rFonts w:ascii="Cambria Math" w:hAnsi="Cambria Math"/>
          </w:rPr>
          <m:t>j</m:t>
        </m:r>
      </m:oMath>
      <w:r>
        <w:rPr>
          <w:rFonts w:ascii="宋体" w:hAnsi="宋体"/>
        </w:rPr>
        <w:t>：</w:t>
      </w:r>
      <w:r>
        <w:rPr>
          <w:rFonts w:hint="eastAsia" w:ascii="宋体" w:hAnsi="宋体"/>
        </w:rPr>
        <w:t>网约车</w:t>
      </w:r>
      <w:r>
        <w:rPr>
          <w:rFonts w:ascii="宋体" w:hAnsi="宋体"/>
        </w:rPr>
        <w:t>排量，取值为</w:t>
      </w:r>
      <w:r>
        <w:t>1</w:t>
      </w:r>
      <w:r>
        <w:rPr>
          <w:rFonts w:ascii="宋体" w:hAnsi="宋体"/>
        </w:rPr>
        <w:t>.</w:t>
      </w:r>
      <w:r>
        <w:t>0L</w:t>
      </w:r>
      <w:r>
        <w:rPr>
          <w:rFonts w:ascii="宋体" w:hAnsi="宋体"/>
        </w:rPr>
        <w:t>以下、</w:t>
      </w:r>
      <w:r>
        <w:t>1</w:t>
      </w:r>
      <w:r>
        <w:rPr>
          <w:rFonts w:ascii="宋体" w:hAnsi="宋体"/>
        </w:rPr>
        <w:t>.</w:t>
      </w:r>
      <w:r>
        <w:t>0L</w:t>
      </w:r>
      <w:r>
        <w:rPr>
          <w:rFonts w:hint="eastAsia"/>
        </w:rPr>
        <w:t>—</w:t>
      </w:r>
      <w:r>
        <w:t>1</w:t>
      </w:r>
      <w:r>
        <w:rPr>
          <w:rFonts w:ascii="宋体" w:hAnsi="宋体"/>
        </w:rPr>
        <w:t>.</w:t>
      </w:r>
      <w:r>
        <w:t>8L</w:t>
      </w:r>
      <w:r>
        <w:rPr>
          <w:rFonts w:ascii="宋体" w:hAnsi="宋体"/>
        </w:rPr>
        <w:t>、</w:t>
      </w:r>
      <w:r>
        <w:t>1</w:t>
      </w:r>
      <w:r>
        <w:rPr>
          <w:rFonts w:ascii="宋体" w:hAnsi="宋体"/>
        </w:rPr>
        <w:t>.</w:t>
      </w:r>
      <w:r>
        <w:t>8L</w:t>
      </w:r>
      <w:r>
        <w:rPr>
          <w:rFonts w:hint="eastAsia"/>
        </w:rPr>
        <w:t>—</w:t>
      </w:r>
      <w:r>
        <w:t>2</w:t>
      </w:r>
      <w:r>
        <w:rPr>
          <w:rFonts w:ascii="宋体" w:hAnsi="宋体"/>
        </w:rPr>
        <w:t>.</w:t>
      </w:r>
      <w:r>
        <w:t>4L</w:t>
      </w:r>
      <w:r>
        <w:rPr>
          <w:rFonts w:ascii="宋体" w:hAnsi="宋体"/>
        </w:rPr>
        <w:t>、</w:t>
      </w:r>
      <w:r>
        <w:t>2</w:t>
      </w:r>
      <w:r>
        <w:rPr>
          <w:rFonts w:ascii="宋体" w:hAnsi="宋体"/>
        </w:rPr>
        <w:t>.</w:t>
      </w:r>
      <w:r>
        <w:t>4L</w:t>
      </w:r>
      <w:r>
        <w:rPr>
          <w:rFonts w:ascii="宋体" w:hAnsi="宋体"/>
        </w:rPr>
        <w:t>以上；</w:t>
      </w:r>
    </w:p>
    <w:p w14:paraId="4CC6C699">
      <w:pPr>
        <w:ind w:firstLine="420" w:firstLineChars="200"/>
        <w:rPr>
          <w:rFonts w:hint="eastAsia" w:ascii="宋体" w:hAnsi="宋体"/>
        </w:rPr>
      </w:pPr>
      <m:oMath>
        <m:r>
          <m:rPr/>
          <w:rPr>
            <w:rFonts w:ascii="Cambria Math" w:hAnsi="Cambria Math"/>
          </w:rPr>
          <m:t>v</m:t>
        </m:r>
      </m:oMath>
      <w:r>
        <w:rPr>
          <w:rFonts w:ascii="宋体" w:hAnsi="宋体"/>
        </w:rPr>
        <w:t>：</w:t>
      </w:r>
      <w:r>
        <w:rPr>
          <w:rFonts w:hint="eastAsia" w:ascii="宋体" w:hAnsi="宋体"/>
        </w:rPr>
        <w:t>网约车平均行驶速度，采用基准年路网平均运行速度；</w:t>
      </w:r>
    </w:p>
    <w:p w14:paraId="40A071F4">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x,j,v</m:t>
            </m:r>
            <m:ctrlPr>
              <w:rPr>
                <w:rFonts w:ascii="Cambria Math" w:hAnsi="Cambria Math"/>
                <w:i/>
              </w:rPr>
            </m:ctrlPr>
          </m:sub>
        </m:sSub>
      </m:oMath>
      <w:r>
        <w:rPr>
          <w:rFonts w:hint="eastAsia" w:ascii="宋体" w:hAnsi="宋体"/>
        </w:rPr>
        <w:t xml:space="preserve"> </w:t>
      </w:r>
      <w:r>
        <w:rPr>
          <w:rFonts w:ascii="宋体" w:hAnsi="宋体"/>
        </w:rPr>
        <w:t>：能源类型</w:t>
      </w:r>
      <w:r>
        <w:rPr>
          <w:rFonts w:hint="eastAsia" w:ascii="宋体" w:hAnsi="宋体"/>
        </w:rPr>
        <w:t>为</w:t>
      </w:r>
      <m:oMath>
        <m:r>
          <m:rPr/>
          <w:rPr>
            <w:rFonts w:hint="eastAsia" w:ascii="Cambria Math" w:hAnsi="Cambria Math"/>
          </w:rPr>
          <m:t>x</m:t>
        </m:r>
      </m:oMath>
      <w:r>
        <w:rPr>
          <w:rFonts w:hint="eastAsia" w:ascii="宋体" w:hAnsi="宋体"/>
        </w:rPr>
        <w:t>，</w:t>
      </w:r>
      <w:r>
        <w:rPr>
          <w:rFonts w:ascii="宋体" w:hAnsi="宋体"/>
        </w:rPr>
        <w:t>排量为</w:t>
      </w:r>
      <m:oMath>
        <m:r>
          <m:rPr/>
          <w:rPr>
            <w:rFonts w:ascii="Cambria Math" w:hAnsi="Cambria Math"/>
          </w:rPr>
          <m:t>j</m:t>
        </m:r>
      </m:oMath>
      <w:r>
        <w:rPr>
          <w:rFonts w:hint="eastAsia" w:ascii="宋体" w:hAnsi="宋体"/>
        </w:rPr>
        <w:t>，速度为</w:t>
      </w:r>
      <m:oMath>
        <m:r>
          <m:rPr/>
          <w:rPr>
            <w:rFonts w:ascii="Cambria Math" w:hAnsi="Cambria Math"/>
          </w:rPr>
          <m:t>v</m:t>
        </m:r>
      </m:oMath>
      <w:r>
        <w:rPr>
          <w:rFonts w:ascii="宋体" w:hAnsi="宋体"/>
        </w:rPr>
        <w:t>的</w:t>
      </w:r>
      <w:r>
        <w:rPr>
          <w:rFonts w:hint="eastAsia" w:ascii="宋体" w:hAnsi="宋体"/>
        </w:rPr>
        <w:t>网约车</w:t>
      </w:r>
      <w:r>
        <w:rPr>
          <w:rFonts w:ascii="宋体" w:hAnsi="宋体"/>
        </w:rPr>
        <w:t>碳排放因子（</w:t>
      </w:r>
      <w:r>
        <w:t>tCO</w:t>
      </w:r>
      <w:r>
        <w:rPr>
          <w:vertAlign w:val="subscript"/>
        </w:rPr>
        <w:t>2</w:t>
      </w:r>
      <w:r>
        <w:rPr>
          <w:rFonts w:ascii="宋体" w:hAnsi="宋体"/>
        </w:rPr>
        <w:t>/</w:t>
      </w:r>
      <w:r>
        <w:t>km</w:t>
      </w:r>
      <w:r>
        <w:rPr>
          <w:rFonts w:ascii="宋体" w:hAnsi="宋体"/>
        </w:rPr>
        <w:t>）；</w:t>
      </w:r>
    </w:p>
    <w:p w14:paraId="52C6D83C">
      <w:pPr>
        <w:ind w:firstLine="420" w:firstLineChars="200"/>
        <w:rPr>
          <w:rFonts w:hint="eastAsia" w:ascii="宋体" w:hAnsi="宋体"/>
        </w:rPr>
      </w:pPr>
      <m:oMath>
        <m:sSub>
          <m:sSubPr>
            <m:ctrlPr>
              <w:rPr>
                <w:rFonts w:ascii="Cambria Math" w:hAnsi="Cambria Math"/>
                <w:i/>
              </w:rPr>
            </m:ctrlPr>
          </m:sSubPr>
          <m:e>
            <m:r>
              <m:rPr/>
              <w:rPr>
                <w:rFonts w:hint="eastAsia" w:ascii="Cambria Math" w:hAnsi="Cambria Math"/>
              </w:rPr>
              <m:t>I</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i/>
        </w:rPr>
        <w:t>：</w:t>
      </w:r>
      <w:r>
        <w:rPr>
          <w:rFonts w:hint="eastAsia" w:ascii="宋体" w:hAnsi="宋体"/>
        </w:rPr>
        <w:t>基准</w:t>
      </w:r>
      <w:r>
        <w:rPr>
          <w:rFonts w:ascii="宋体" w:hAnsi="宋体"/>
        </w:rPr>
        <w:t>年北京市能源类型</w:t>
      </w:r>
      <w:r>
        <w:rPr>
          <w:rFonts w:hint="eastAsia" w:ascii="宋体" w:hAnsi="宋体"/>
        </w:rPr>
        <w:t>为</w:t>
      </w:r>
      <m:oMath>
        <m:r>
          <m:rPr/>
          <w:rPr>
            <w:rFonts w:hint="eastAsia" w:ascii="Cambria Math" w:hAnsi="Cambria Math"/>
          </w:rPr>
          <m:t>x</m:t>
        </m:r>
      </m:oMath>
      <w:r>
        <w:rPr>
          <w:rFonts w:hint="eastAsia" w:ascii="宋体" w:hAnsi="宋体"/>
        </w:rPr>
        <w:t>，</w:t>
      </w:r>
      <w:r>
        <w:rPr>
          <w:rFonts w:ascii="宋体" w:hAnsi="宋体"/>
        </w:rPr>
        <w:t>排量为</w:t>
      </w:r>
      <m:oMath>
        <m:r>
          <m:rPr/>
          <w:rPr>
            <w:rFonts w:ascii="Cambria Math" w:hAnsi="Cambria Math"/>
          </w:rPr>
          <m:t>j</m:t>
        </m:r>
      </m:oMath>
      <w:r>
        <w:rPr>
          <w:rFonts w:ascii="宋体" w:hAnsi="宋体"/>
        </w:rPr>
        <w:t>的</w:t>
      </w:r>
      <w:r>
        <w:rPr>
          <w:rFonts w:hint="eastAsia" w:ascii="宋体" w:hAnsi="宋体"/>
        </w:rPr>
        <w:t>网约车</w:t>
      </w:r>
      <w:r>
        <w:rPr>
          <w:rFonts w:ascii="宋体" w:hAnsi="宋体"/>
        </w:rPr>
        <w:t>的总数量（辆）；</w:t>
      </w:r>
    </w:p>
    <w:p w14:paraId="628C7BF1">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D</m:t>
            </m:r>
            <m:ctrlPr>
              <w:rPr>
                <w:rFonts w:ascii="Cambria Math" w:hAnsi="Cambria Math"/>
                <w:i/>
              </w:rPr>
            </m:ctrlPr>
          </m:e>
          <m:sub>
            <m:r>
              <m:rPr/>
              <w:rPr>
                <w:rFonts w:ascii="Cambria Math" w:hAnsi="Cambria Math"/>
              </w:rPr>
              <m:t>x,j</m:t>
            </m:r>
            <m:ctrlPr>
              <w:rPr>
                <w:rFonts w:ascii="Cambria Math" w:hAnsi="Cambria Math"/>
                <w:i/>
              </w:rPr>
            </m:ctrlPr>
          </m:sub>
        </m:sSub>
      </m:oMath>
      <w:r>
        <w:rPr>
          <w:rFonts w:ascii="宋体" w:hAnsi="宋体"/>
          <w:i/>
        </w:rPr>
        <w:t>：</w:t>
      </w:r>
      <w:r>
        <w:rPr>
          <w:rFonts w:hint="eastAsia" w:ascii="宋体" w:hAnsi="宋体"/>
        </w:rPr>
        <w:t>基准</w:t>
      </w:r>
      <w:r>
        <w:rPr>
          <w:rFonts w:ascii="宋体" w:hAnsi="宋体"/>
        </w:rPr>
        <w:t>年北京市能源类型</w:t>
      </w:r>
      <w:r>
        <w:rPr>
          <w:rFonts w:hint="eastAsia" w:ascii="宋体" w:hAnsi="宋体"/>
        </w:rPr>
        <w:t>为</w:t>
      </w:r>
      <m:oMath>
        <m:r>
          <m:rPr/>
          <w:rPr>
            <w:rFonts w:hint="eastAsia" w:ascii="Cambria Math" w:hAnsi="Cambria Math"/>
          </w:rPr>
          <m:t>x</m:t>
        </m:r>
      </m:oMath>
      <w:r>
        <w:rPr>
          <w:rFonts w:hint="eastAsia" w:ascii="宋体" w:hAnsi="宋体"/>
        </w:rPr>
        <w:t>，</w:t>
      </w:r>
      <w:r>
        <w:rPr>
          <w:rFonts w:ascii="宋体" w:hAnsi="宋体"/>
        </w:rPr>
        <w:t>排量为</w:t>
      </w:r>
      <m:oMath>
        <m:r>
          <m:rPr/>
          <w:rPr>
            <w:rFonts w:ascii="Cambria Math" w:hAnsi="Cambria Math"/>
          </w:rPr>
          <m:t>j</m:t>
        </m:r>
      </m:oMath>
      <w:r>
        <w:rPr>
          <w:rFonts w:ascii="宋体" w:hAnsi="宋体"/>
        </w:rPr>
        <w:t>的</w:t>
      </w:r>
      <w:r>
        <w:rPr>
          <w:rFonts w:hint="eastAsia" w:ascii="宋体" w:hAnsi="宋体"/>
        </w:rPr>
        <w:t>网约车</w:t>
      </w:r>
      <w:r>
        <w:rPr>
          <w:rFonts w:ascii="宋体" w:hAnsi="宋体"/>
        </w:rPr>
        <w:t>的年均行驶里程（</w:t>
      </w:r>
      <w:r>
        <w:t>km</w:t>
      </w:r>
      <w:r>
        <w:rPr>
          <w:rFonts w:ascii="宋体" w:hAnsi="宋体"/>
        </w:rPr>
        <w:t>）</w:t>
      </w:r>
      <w:r>
        <w:rPr>
          <w:rFonts w:hint="eastAsia" w:ascii="宋体" w:hAnsi="宋体"/>
        </w:rPr>
        <w:t>。</w:t>
      </w:r>
    </w:p>
    <w:p w14:paraId="0444B255">
      <w:pPr>
        <w:ind w:firstLine="420" w:firstLineChars="200"/>
        <w:rPr>
          <w:rFonts w:hint="eastAsia" w:ascii="宋体" w:hAnsi="宋体"/>
        </w:rPr>
      </w:pPr>
      <w:r>
        <w:rPr>
          <w:rFonts w:hint="eastAsia" w:ascii="宋体" w:hAnsi="宋体"/>
        </w:rPr>
        <w:t>按照上述方式计算的基准线碳排放因子与</w:t>
      </w:r>
      <w:r>
        <w:rPr>
          <w:rFonts w:ascii="宋体" w:hAnsi="宋体"/>
        </w:rPr>
        <w:t>北京市碳排放权交易市场</w:t>
      </w:r>
      <w:r>
        <w:rPr>
          <w:rFonts w:hint="eastAsia" w:ascii="宋体" w:hAnsi="宋体"/>
        </w:rPr>
        <w:t>网约出租车配额核算基准值对比，取小值作为主动使用电动网约车出行时的基准线碳排放因子。</w:t>
      </w:r>
    </w:p>
    <w:p w14:paraId="125F1927">
      <w:pPr>
        <w:ind w:left="426"/>
        <w:rPr>
          <w:rFonts w:hint="eastAsia" w:ascii="宋体" w:hAnsi="宋体"/>
        </w:rPr>
      </w:pPr>
      <w:bookmarkStart w:id="6" w:name="_Hlk25066703"/>
      <w:r>
        <w:rPr>
          <w:rFonts w:hint="eastAsia" w:ascii="宋体" w:hAnsi="宋体"/>
        </w:rPr>
        <w:t>（2）</w:t>
      </w:r>
      <w:r>
        <w:rPr>
          <w:rFonts w:ascii="宋体" w:hAnsi="宋体"/>
        </w:rPr>
        <w:t>确定</w:t>
      </w:r>
      <w:bookmarkStart w:id="7" w:name="_Hlk36651835"/>
      <w:r>
        <w:rPr>
          <w:rFonts w:ascii="宋体" w:hAnsi="宋体"/>
        </w:rPr>
        <w:t>基准线情景出行里程</w:t>
      </w:r>
      <w:bookmarkEnd w:id="6"/>
      <w:bookmarkEnd w:id="7"/>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p>
    <w:p w14:paraId="22A5F4EA">
      <w:pPr>
        <w:ind w:firstLine="420" w:firstLineChars="200"/>
        <w:rPr>
          <w:rFonts w:hint="eastAsia" w:ascii="宋体" w:hAnsi="宋体"/>
        </w:rPr>
      </w:pPr>
      <w:r>
        <w:rPr>
          <w:rFonts w:hint="eastAsia" w:ascii="宋体" w:hAnsi="宋体"/>
          <w:kern w:val="0"/>
        </w:rPr>
        <w:t>第</w:t>
      </w:r>
      <m:oMath>
        <m:r>
          <m:rPr/>
          <w:rPr>
            <w:rFonts w:hint="eastAsia" w:ascii="Cambria Math" w:hAnsi="Cambria Math"/>
          </w:rPr>
          <m:t>y</m:t>
        </m:r>
      </m:oMath>
      <w:r>
        <w:rPr>
          <w:rFonts w:hint="eastAsia" w:ascii="宋体" w:hAnsi="宋体"/>
          <w:kern w:val="0"/>
        </w:rPr>
        <w:t>年第</w:t>
      </w:r>
      <m:oMath>
        <m:r>
          <m:rPr/>
          <w:rPr>
            <w:rFonts w:hint="eastAsia" w:ascii="Cambria Math" w:hAnsi="Cambria Math"/>
          </w:rPr>
          <m:t>i</m:t>
        </m:r>
      </m:oMath>
      <w:r>
        <w:rPr>
          <w:rFonts w:hint="eastAsia" w:ascii="宋体" w:hAnsi="宋体"/>
          <w:kern w:val="0"/>
        </w:rPr>
        <w:t>次</w:t>
      </w:r>
      <w:r>
        <w:rPr>
          <w:rFonts w:hint="eastAsia" w:ascii="宋体" w:hAnsi="宋体"/>
        </w:rPr>
        <w:t>基准线情景出行里程</w:t>
      </w: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hint="eastAsia" w:ascii="宋体" w:hAnsi="宋体"/>
        </w:rPr>
        <w:t>计算如下：</w:t>
      </w:r>
    </w:p>
    <w:p w14:paraId="3DCD703F">
      <w:pPr>
        <w:jc w:val="right"/>
        <w:rPr>
          <w:rFonts w:hint="eastAsia" w:ascii="宋体" w:hAnsi="宋体" w:eastAsia="宋体"/>
          <w:lang w:eastAsia="zh-CN"/>
        </w:rPr>
      </w:pP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hint="eastAsia" w:hAnsi="Cambria Math"/>
          <w:i w:val="0"/>
          <w:lang w:val="en-US" w:eastAsia="zh-CN"/>
        </w:rPr>
        <w:t xml:space="preserve">                              </w:t>
      </w:r>
      <w:r>
        <w:rPr>
          <w:rFonts w:ascii="宋体" w:hAnsi="宋体"/>
        </w:rPr>
        <w:tab/>
      </w: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p>
    <w:p w14:paraId="278F2699">
      <w:pPr>
        <w:ind w:firstLine="420" w:firstLineChars="200"/>
        <w:rPr>
          <w:rFonts w:hint="eastAsia" w:ascii="宋体" w:hAnsi="宋体"/>
        </w:rPr>
      </w:pPr>
      <w:r>
        <w:rPr>
          <w:rFonts w:ascii="宋体" w:hAnsi="宋体"/>
        </w:rPr>
        <w:t>式中：</w:t>
      </w:r>
    </w:p>
    <w:p w14:paraId="3481BD0E">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ascii="宋体" w:hAnsi="宋体"/>
        </w:rPr>
        <w:t>：</w:t>
      </w:r>
      <w:bookmarkStart w:id="8" w:name="_Hlk224205276"/>
      <w:r>
        <w:rPr>
          <w:rFonts w:hint="eastAsia" w:ascii="宋体" w:hAnsi="宋体"/>
          <w:kern w:val="0"/>
        </w:rPr>
        <w:t>第</w:t>
      </w:r>
      <m:oMath>
        <m:r>
          <m:rPr/>
          <w:rPr>
            <w:rFonts w:hint="eastAsia" w:ascii="Cambria Math" w:hAnsi="Cambria Math"/>
          </w:rPr>
          <m:t>y</m:t>
        </m:r>
      </m:oMath>
      <w:r>
        <w:rPr>
          <w:rFonts w:hint="eastAsia" w:ascii="宋体" w:hAnsi="宋体"/>
          <w:kern w:val="0"/>
        </w:rPr>
        <w:t>年</w:t>
      </w:r>
      <w:r>
        <w:rPr>
          <w:rFonts w:hint="eastAsia" w:ascii="宋体" w:hAnsi="宋体"/>
        </w:rPr>
        <w:t>第</w:t>
      </w:r>
      <m:oMath>
        <m:r>
          <m:rPr/>
          <w:rPr>
            <w:rFonts w:hint="eastAsia" w:ascii="Cambria Math" w:hAnsi="Cambria Math"/>
          </w:rPr>
          <m:t>i</m:t>
        </m:r>
      </m:oMath>
      <w:r>
        <w:rPr>
          <w:rFonts w:hint="eastAsia" w:ascii="宋体" w:hAnsi="宋体"/>
        </w:rPr>
        <w:t>次基准线情景出行里程</w:t>
      </w:r>
      <w:bookmarkEnd w:id="8"/>
      <w:r>
        <w:rPr>
          <w:rFonts w:ascii="宋体" w:hAnsi="宋体"/>
        </w:rPr>
        <w:t>（</w:t>
      </w:r>
      <w:r>
        <w:t>km</w:t>
      </w:r>
      <w:r>
        <w:rPr>
          <w:rFonts w:ascii="宋体" w:hAnsi="宋体"/>
        </w:rPr>
        <w:t>）；</w:t>
      </w:r>
    </w:p>
    <w:p w14:paraId="3CBB8C13">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ascii="宋体" w:hAnsi="宋体"/>
        </w:rPr>
        <w:t>：第</w:t>
      </w:r>
      <m:oMath>
        <m:r>
          <m:rPr/>
          <w:rPr>
            <w:rFonts w:hint="eastAsia" w:ascii="Cambria Math" w:hAnsi="Cambria Math"/>
          </w:rPr>
          <m:t>y</m:t>
        </m:r>
      </m:oMath>
      <w:r>
        <w:rPr>
          <w:rFonts w:ascii="宋体" w:hAnsi="宋体"/>
        </w:rPr>
        <w:t>年第</w:t>
      </w:r>
      <m:oMath>
        <m:r>
          <m:rPr/>
          <w:rPr>
            <w:rFonts w:hint="eastAsia" w:ascii="Cambria Math" w:hAnsi="Cambria Math"/>
          </w:rPr>
          <m:t>i</m:t>
        </m:r>
      </m:oMath>
      <w:r>
        <w:rPr>
          <w:rFonts w:ascii="宋体" w:hAnsi="宋体"/>
        </w:rPr>
        <w:t>次</w:t>
      </w:r>
      <w:r>
        <w:rPr>
          <w:rFonts w:hint="eastAsia" w:ascii="宋体" w:hAnsi="宋体"/>
        </w:rPr>
        <w:t>项目情景</w:t>
      </w:r>
      <w:r>
        <w:rPr>
          <w:rFonts w:ascii="宋体" w:hAnsi="宋体"/>
        </w:rPr>
        <w:t>出行里程（</w:t>
      </w:r>
      <w:r>
        <w:t>km</w:t>
      </w:r>
      <w:r>
        <w:rPr>
          <w:rFonts w:ascii="宋体" w:hAnsi="宋体"/>
        </w:rPr>
        <w:t>）</w:t>
      </w:r>
      <w:r>
        <w:rPr>
          <w:rFonts w:hint="eastAsia" w:ascii="宋体" w:hAnsi="宋体"/>
        </w:rPr>
        <w:t>。</w:t>
      </w:r>
    </w:p>
    <w:p w14:paraId="5F08AF87">
      <w:pPr>
        <w:ind w:firstLine="420" w:firstLineChars="200"/>
        <w:rPr>
          <w:rFonts w:hint="eastAsia" w:ascii="宋体" w:hAnsi="宋体"/>
        </w:rPr>
      </w:pPr>
      <w:r>
        <w:rPr>
          <w:rFonts w:hint="eastAsia" w:ascii="宋体" w:hAnsi="宋体"/>
        </w:rPr>
        <w:t>（3）计算</w:t>
      </w:r>
      <w:r>
        <w:rPr>
          <w:rFonts w:ascii="宋体" w:hAnsi="宋体"/>
        </w:rPr>
        <w:t>基准线</w:t>
      </w:r>
      <w:r>
        <w:rPr>
          <w:rFonts w:hint="eastAsia" w:ascii="宋体" w:hAnsi="宋体"/>
        </w:rPr>
        <w:t>情景碳</w:t>
      </w:r>
      <w:r>
        <w:rPr>
          <w:rFonts w:ascii="宋体" w:hAnsi="宋体"/>
        </w:rPr>
        <w:t>排放量</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oMath>
    </w:p>
    <w:p w14:paraId="72FCAD94">
      <w:pPr>
        <w:ind w:firstLine="420" w:firstLineChars="200"/>
        <w:rPr>
          <w:rFonts w:hint="eastAsia" w:ascii="宋体" w:hAnsi="宋体"/>
        </w:rPr>
      </w:pPr>
      <w:r>
        <w:rPr>
          <w:rFonts w:hint="eastAsia" w:ascii="宋体" w:hAnsi="宋体"/>
          <w:kern w:val="0"/>
        </w:rPr>
        <w:t>第</w:t>
      </w:r>
      <m:oMath>
        <m:r>
          <m:rPr/>
          <w:rPr>
            <w:rFonts w:hint="eastAsia" w:ascii="Cambria Math" w:hAnsi="Cambria Math"/>
          </w:rPr>
          <m:t>y</m:t>
        </m:r>
      </m:oMath>
      <w:r>
        <w:rPr>
          <w:rFonts w:hint="eastAsia" w:ascii="宋体" w:hAnsi="宋体"/>
          <w:kern w:val="0"/>
        </w:rPr>
        <w:t>年</w:t>
      </w:r>
      <w:r>
        <w:rPr>
          <w:rFonts w:ascii="宋体" w:hAnsi="宋体"/>
        </w:rPr>
        <w:t>基准线</w:t>
      </w:r>
      <w:r>
        <w:rPr>
          <w:rFonts w:hint="eastAsia" w:ascii="宋体" w:hAnsi="宋体"/>
        </w:rPr>
        <w:t>情景碳</w:t>
      </w:r>
      <w:r>
        <w:rPr>
          <w:rFonts w:ascii="宋体" w:hAnsi="宋体"/>
        </w:rPr>
        <w:t>排放量</w:t>
      </w: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rPr>
        <w:t>，计算如下：</w:t>
      </w:r>
    </w:p>
    <w:p w14:paraId="6E04E3C0">
      <w:pPr>
        <w:jc w:val="right"/>
        <w:rPr>
          <w:rFonts w:hint="eastAsia" w:ascii="宋体" w:hAnsi="宋体"/>
        </w:rPr>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r>
          <m:rPr/>
          <w:rPr>
            <w:rFonts w:ascii="Cambria Math" w:hAnsi="Cambria Math"/>
          </w:rPr>
          <m:t>=</m:t>
        </m:r>
        <m:nary>
          <m:naryPr>
            <m:chr m:val="∑"/>
            <m:limLoc m:val="subSup"/>
            <m:supHide m:val="1"/>
            <m:ctrlPr>
              <w:rPr>
                <w:rFonts w:ascii="Cambria Math" w:hAnsi="Cambria Math"/>
                <w:i/>
              </w:rPr>
            </m:ctrlPr>
          </m:naryPr>
          <m:sub>
            <m:r>
              <m:rPr/>
              <w:rPr>
                <w:rFonts w:ascii="Cambria Math" w:hAnsi="Cambria Math"/>
              </w:rPr>
              <m:t>i</m:t>
            </m:r>
            <m:ctrlPr>
              <w:rPr>
                <w:rFonts w:ascii="Cambria Math" w:hAnsi="Cambria Math"/>
                <w:i/>
              </w:rPr>
            </m:ctrlPr>
          </m:sub>
          <m:sup>
            <m:ctrlPr>
              <w:rPr>
                <w:rFonts w:ascii="Cambria Math" w:hAnsi="Cambria Math"/>
                <w:i/>
              </w:rPr>
            </m:ctrlPr>
          </m:sup>
          <m:e>
            <m:r>
              <m:rPr/>
              <w:rPr>
                <w:rFonts w:hint="eastAsia"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ctrlPr>
              <w:rPr>
                <w:rFonts w:ascii="Cambria Math" w:hAnsi="Cambria Math"/>
                <w:i/>
              </w:rPr>
            </m:ctrlPr>
          </m:e>
        </m:nary>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ascii="宋体" w:hAnsi="宋体"/>
        </w:rPr>
        <w:t>)</w:t>
      </w:r>
      <w:r>
        <w:rPr>
          <w:rFonts w:ascii="宋体" w:hAnsi="宋体"/>
        </w:rPr>
        <w:tab/>
      </w:r>
      <w:r>
        <w:rPr>
          <w:rFonts w:hint="eastAsia" w:ascii="宋体" w:hAnsi="宋体"/>
          <w:lang w:val="en-US" w:eastAsia="zh-CN"/>
        </w:rPr>
        <w:t xml:space="preserve">                      </w:t>
      </w:r>
      <w:r>
        <w:rPr>
          <w:rFonts w:ascii="宋体" w:hAnsi="宋体"/>
        </w:rPr>
        <w:t>（</w:t>
      </w:r>
      <w:r>
        <w:rPr>
          <w:rFonts w:hint="eastAsia"/>
        </w:rPr>
        <w:t>3</w:t>
      </w:r>
      <w:r>
        <w:rPr>
          <w:rFonts w:ascii="宋体" w:hAnsi="宋体"/>
        </w:rPr>
        <w:t>）</w:t>
      </w:r>
    </w:p>
    <w:p w14:paraId="797D7AAB">
      <w:pPr>
        <w:ind w:firstLine="420" w:firstLineChars="200"/>
        <w:rPr>
          <w:rFonts w:hint="eastAsia" w:ascii="宋体" w:hAnsi="宋体"/>
        </w:rPr>
      </w:pPr>
      <w:r>
        <w:rPr>
          <w:rFonts w:ascii="宋体" w:hAnsi="宋体"/>
        </w:rPr>
        <w:t>式中：</w:t>
      </w:r>
    </w:p>
    <w:p w14:paraId="6E38B86E">
      <w:pPr>
        <w:ind w:firstLine="420" w:firstLineChars="200"/>
        <w:rPr>
          <w:rFonts w:hint="eastAsia" w:ascii="宋体" w:hAnsi="宋体"/>
          <w:kern w:val="0"/>
        </w:rPr>
      </w:pPr>
      <m:oMath>
        <m:sSub>
          <m:sSubPr>
            <m:ctrlPr>
              <w:rPr>
                <w:rFonts w:ascii="Cambria Math" w:hAnsi="Cambria Math"/>
                <w:i/>
              </w:rPr>
            </m:ctrlPr>
          </m:sSubPr>
          <m:e>
            <m:r>
              <m:rPr/>
              <w:rPr>
                <w:rFonts w:ascii="Cambria Math" w:hAnsi="Cambria Math"/>
              </w:rPr>
              <m:t>BE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kern w:val="0"/>
        </w:rPr>
        <w:t>：第</w:t>
      </w:r>
      <m:oMath>
        <m:r>
          <m:rPr/>
          <w:rPr>
            <w:rFonts w:hint="eastAsia" w:ascii="Cambria Math" w:hAnsi="Cambria Math"/>
          </w:rPr>
          <m:t>y</m:t>
        </m:r>
      </m:oMath>
      <w:r>
        <w:rPr>
          <w:rFonts w:ascii="宋体" w:hAnsi="宋体"/>
          <w:kern w:val="0"/>
        </w:rPr>
        <w:t>年基准线</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p w14:paraId="48EE8636">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BL</m:t>
            </m:r>
            <m:ctrlPr>
              <w:rPr>
                <w:rFonts w:ascii="Cambria Math" w:hAnsi="Cambria Math"/>
                <w:i/>
              </w:rPr>
            </m:ctrlPr>
          </m:sub>
        </m:sSub>
      </m:oMath>
      <w:r>
        <w:rPr>
          <w:rFonts w:ascii="宋体" w:hAnsi="宋体"/>
        </w:rPr>
        <w:t>：</w:t>
      </w:r>
      <w:r>
        <w:rPr>
          <w:rFonts w:hint="eastAsia" w:ascii="宋体" w:hAnsi="宋体"/>
        </w:rPr>
        <w:t>第</w:t>
      </w:r>
      <m:oMath>
        <m:r>
          <m:rPr/>
          <w:rPr>
            <w:rFonts w:hint="eastAsia" w:ascii="Cambria Math" w:hAnsi="Cambria Math"/>
          </w:rPr>
          <m:t>y</m:t>
        </m:r>
      </m:oMath>
      <w:r>
        <w:rPr>
          <w:rFonts w:hint="eastAsia" w:ascii="宋体" w:hAnsi="宋体"/>
        </w:rPr>
        <w:t>年基准线情景碳排放因子</w:t>
      </w:r>
      <w:r>
        <w:rPr>
          <w:rFonts w:ascii="宋体" w:hAnsi="宋体"/>
        </w:rPr>
        <w:t>（</w:t>
      </w:r>
      <w:r>
        <w:rPr>
          <w:kern w:val="0"/>
        </w:rPr>
        <w:t>tCO</w:t>
      </w:r>
      <w:r>
        <w:rPr>
          <w:kern w:val="0"/>
          <w:vertAlign w:val="subscript"/>
        </w:rPr>
        <w:t>2</w:t>
      </w:r>
      <w:r>
        <w:rPr>
          <w:rFonts w:ascii="宋体" w:hAnsi="宋体"/>
        </w:rPr>
        <w:t>/</w:t>
      </w:r>
      <w:r>
        <w:t>km</w:t>
      </w:r>
      <w:r>
        <w:rPr>
          <w:rFonts w:ascii="宋体" w:hAnsi="宋体"/>
        </w:rPr>
        <w:t>）；</w:t>
      </w:r>
    </w:p>
    <w:p w14:paraId="229AAAE6">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BD</m:t>
            </m:r>
            <m:ctrlPr>
              <w:rPr>
                <w:rFonts w:ascii="Cambria Math" w:hAnsi="Cambria Math"/>
                <w:i/>
              </w:rPr>
            </m:ctrlPr>
          </m:e>
          <m:sub>
            <m:r>
              <m:rPr/>
              <w:rPr>
                <w:rFonts w:ascii="Cambria Math" w:hAnsi="Cambria Math"/>
              </w:rPr>
              <m:t>i,BL</m:t>
            </m:r>
            <m:ctrlPr>
              <w:rPr>
                <w:rFonts w:ascii="Cambria Math" w:hAnsi="Cambria Math"/>
                <w:i/>
              </w:rPr>
            </m:ctrlPr>
          </m:sub>
        </m:sSub>
      </m:oMath>
      <w:r>
        <w:rPr>
          <w:rFonts w:ascii="宋体" w:hAnsi="宋体"/>
        </w:rPr>
        <w:t>：</w:t>
      </w:r>
      <w:r>
        <w:rPr>
          <w:rFonts w:hint="eastAsia" w:ascii="宋体" w:hAnsi="宋体"/>
          <w:kern w:val="0"/>
        </w:rPr>
        <w:t>第</w:t>
      </w:r>
      <m:oMath>
        <m:r>
          <m:rPr/>
          <w:rPr>
            <w:rFonts w:hint="eastAsia" w:ascii="Cambria Math" w:hAnsi="Cambria Math"/>
          </w:rPr>
          <m:t>y</m:t>
        </m:r>
      </m:oMath>
      <w:r>
        <w:rPr>
          <w:rFonts w:hint="eastAsia" w:ascii="宋体" w:hAnsi="宋体"/>
          <w:kern w:val="0"/>
        </w:rPr>
        <w:t>年</w:t>
      </w:r>
      <w:r>
        <w:rPr>
          <w:rFonts w:hint="eastAsia" w:ascii="宋体" w:hAnsi="宋体"/>
        </w:rPr>
        <w:t>第</w:t>
      </w:r>
      <m:oMath>
        <m:r>
          <m:rPr/>
          <w:rPr>
            <w:rFonts w:hint="eastAsia" w:ascii="Cambria Math" w:hAnsi="Cambria Math"/>
          </w:rPr>
          <m:t>i</m:t>
        </m:r>
      </m:oMath>
      <w:r>
        <w:rPr>
          <w:rFonts w:hint="eastAsia" w:ascii="宋体" w:hAnsi="宋体"/>
        </w:rPr>
        <w:t>次基准线情景出行里程</w:t>
      </w:r>
      <w:r>
        <w:rPr>
          <w:rFonts w:ascii="宋体" w:hAnsi="宋体"/>
        </w:rPr>
        <w:t>（</w:t>
      </w:r>
      <w:r>
        <w:t>km</w:t>
      </w:r>
      <w:r>
        <w:rPr>
          <w:rFonts w:ascii="宋体" w:hAnsi="宋体"/>
        </w:rPr>
        <w:t>）。</w:t>
      </w:r>
    </w:p>
    <w:p w14:paraId="5DDA8BB0">
      <w:pPr>
        <w:pStyle w:val="162"/>
      </w:pPr>
      <w:r>
        <w:rPr>
          <w:rFonts w:hint="eastAsia"/>
        </w:rPr>
        <w:t>6.3</w:t>
      </w:r>
      <w:r>
        <w:t xml:space="preserve"> 项目</w:t>
      </w:r>
      <w:r>
        <w:rPr>
          <w:rFonts w:hint="eastAsia"/>
        </w:rPr>
        <w:t>碳</w:t>
      </w:r>
      <w:r>
        <w:t>排放</w:t>
      </w:r>
      <w:r>
        <w:rPr>
          <w:rFonts w:hint="eastAsia"/>
        </w:rPr>
        <w:t>计算</w:t>
      </w:r>
    </w:p>
    <w:p w14:paraId="29BA5D44">
      <w:pPr>
        <w:adjustRightInd w:val="0"/>
        <w:snapToGrid w:val="0"/>
        <w:ind w:firstLine="420" w:firstLineChars="200"/>
        <w:rPr>
          <w:rFonts w:hint="eastAsia" w:ascii="宋体" w:hAnsi="宋体"/>
          <w:color w:val="000000" w:themeColor="text1"/>
          <w14:textFill>
            <w14:solidFill>
              <w14:schemeClr w14:val="tx1"/>
            </w14:solidFill>
          </w14:textFill>
        </w:rPr>
      </w:pPr>
      <w:r>
        <w:rPr>
          <w:color w:val="000000" w:themeColor="text1"/>
          <w14:textFill>
            <w14:solidFill>
              <w14:schemeClr w14:val="tx1"/>
            </w14:solidFill>
          </w14:textFill>
        </w:rPr>
        <w:t>项目情景</w:t>
      </w:r>
      <w:r>
        <w:rPr>
          <w:rFonts w:hint="eastAsia"/>
          <w:color w:val="000000" w:themeColor="text1"/>
          <w14:textFill>
            <w14:solidFill>
              <w14:schemeClr w14:val="tx1"/>
            </w14:solidFill>
          </w14:textFill>
        </w:rPr>
        <w:t>碳</w:t>
      </w:r>
      <w:r>
        <w:rPr>
          <w:color w:val="000000" w:themeColor="text1"/>
          <w14:textFill>
            <w14:solidFill>
              <w14:schemeClr w14:val="tx1"/>
            </w14:solidFill>
          </w14:textFill>
        </w:rPr>
        <w:t>排放量计算步骤如下：</w:t>
      </w:r>
      <w:r>
        <w:rPr>
          <w:rFonts w:hint="eastAsia" w:ascii="宋体" w:hAnsi="宋体"/>
          <w:color w:val="000000" w:themeColor="text1"/>
          <w14:textFill>
            <w14:solidFill>
              <w14:schemeClr w14:val="tx1"/>
            </w14:solidFill>
          </w14:textFill>
        </w:rPr>
        <w:t xml:space="preserve"> </w:t>
      </w:r>
    </w:p>
    <w:p w14:paraId="7A915A1E">
      <w:pPr>
        <w:ind w:firstLine="420" w:firstLineChars="200"/>
        <w:rPr>
          <w:rFonts w:hint="eastAsia" w:ascii="宋体" w:hAnsi="宋体"/>
          <w:i/>
          <w:vertAlign w:val="subscript"/>
        </w:rPr>
      </w:pPr>
      <w:r>
        <w:rPr>
          <w:rFonts w:hint="eastAsia" w:ascii="宋体" w:hAnsi="宋体"/>
        </w:rPr>
        <w:t>（1）</w:t>
      </w:r>
      <w:r>
        <w:rPr>
          <w:rFonts w:ascii="宋体" w:hAnsi="宋体"/>
        </w:rPr>
        <w:t>确定</w:t>
      </w:r>
      <w:bookmarkStart w:id="9" w:name="_Hlk36633805"/>
      <w:r>
        <w:rPr>
          <w:rFonts w:hint="eastAsia" w:ascii="宋体" w:hAnsi="宋体"/>
        </w:rPr>
        <w:t>项目情景</w:t>
      </w:r>
      <w:r>
        <w:rPr>
          <w:rFonts w:ascii="宋体" w:hAnsi="宋体"/>
        </w:rPr>
        <w:t>碳排放因子</w:t>
      </w:r>
      <w:bookmarkEnd w:id="9"/>
      <m:oMath>
        <m:sSub>
          <m:sSubPr>
            <m:ctrlPr>
              <w:rPr>
                <w:rFonts w:ascii="Cambria Math" w:hAnsi="Cambria Math"/>
                <w:i/>
              </w:rPr>
            </m:ctrlPr>
          </m:sSubPr>
          <m:e>
            <m:r>
              <m:rPr/>
              <w:rPr>
                <w:rFonts w:ascii="Cambria Math" w:hAnsi="Cambria Math"/>
                <w:kern w:val="0"/>
              </w:rPr>
              <m:t>EF</m:t>
            </m:r>
            <m:ctrlPr>
              <w:rPr>
                <w:rFonts w:ascii="Cambria Math" w:hAnsi="Cambria Math"/>
                <w:i/>
              </w:rPr>
            </m:ctrlPr>
          </m:e>
          <m:sub>
            <m:r>
              <m:rPr/>
              <w:rPr>
                <w:rFonts w:ascii="Cambria Math" w:hAnsi="Cambria Math"/>
                <w:kern w:val="0"/>
              </w:rPr>
              <m:t>KM,i</m:t>
            </m:r>
            <m:ctrlPr>
              <w:rPr>
                <w:rFonts w:ascii="Cambria Math" w:hAnsi="Cambria Math"/>
                <w:i/>
              </w:rPr>
            </m:ctrlPr>
          </m:sub>
        </m:sSub>
      </m:oMath>
    </w:p>
    <w:p w14:paraId="3C61E690">
      <w:pPr>
        <w:ind w:firstLine="420" w:firstLineChars="200"/>
        <w:rPr>
          <w:rFonts w:hint="eastAsia" w:ascii="宋体" w:hAnsi="宋体"/>
        </w:rPr>
      </w:pPr>
      <w:bookmarkStart w:id="10" w:name="_Hlk224206158"/>
      <w:r>
        <w:rPr>
          <w:rFonts w:hint="eastAsia" w:ascii="宋体" w:hAnsi="宋体"/>
          <w:kern w:val="0"/>
        </w:rPr>
        <w:t>第</w:t>
      </w:r>
      <m:oMath>
        <m:r>
          <m:rPr/>
          <w:rPr>
            <w:rFonts w:hint="eastAsia" w:ascii="Cambria Math" w:hAnsi="Cambria Math"/>
          </w:rPr>
          <m:t>y</m:t>
        </m:r>
      </m:oMath>
      <w:r>
        <w:rPr>
          <w:rFonts w:hint="eastAsia" w:ascii="宋体" w:hAnsi="宋体"/>
          <w:kern w:val="0"/>
        </w:rPr>
        <w:t>年第</w:t>
      </w:r>
      <m:oMath>
        <m:r>
          <m:rPr/>
          <w:rPr>
            <w:rFonts w:hint="eastAsia" w:ascii="Cambria Math" w:hAnsi="Cambria Math"/>
          </w:rPr>
          <m:t>i</m:t>
        </m:r>
      </m:oMath>
      <w:r>
        <w:rPr>
          <w:rFonts w:hint="eastAsia" w:ascii="宋体" w:hAnsi="宋体"/>
          <w:kern w:val="0"/>
        </w:rPr>
        <w:t>次</w:t>
      </w:r>
      <w:r>
        <w:rPr>
          <w:rFonts w:hint="eastAsia" w:ascii="宋体" w:hAnsi="宋体"/>
        </w:rPr>
        <w:t>电动网约车出行</w:t>
      </w:r>
      <w:r>
        <w:rPr>
          <w:rFonts w:ascii="宋体" w:hAnsi="宋体"/>
        </w:rPr>
        <w:t>碳排放因子</w:t>
      </w:r>
      <w:bookmarkEnd w:id="10"/>
      <m:oMath>
        <m:sSub>
          <m:sSubPr>
            <m:ctrlPr>
              <w:rPr>
                <w:rFonts w:ascii="Cambria Math" w:hAnsi="Cambria Math"/>
              </w:rPr>
            </m:ctrlPr>
          </m:sSubPr>
          <m:e>
            <m:r>
              <m:rPr/>
              <w:rPr>
                <w:rFonts w:ascii="Cambria Math" w:hAnsi="Cambria Math"/>
                <w:kern w:val="0"/>
              </w:rPr>
              <m:t>EF</m:t>
            </m:r>
            <m:ctrlPr>
              <w:rPr>
                <w:rFonts w:ascii="Cambria Math" w:hAnsi="Cambria Math"/>
              </w:rPr>
            </m:ctrlPr>
          </m:e>
          <m:sub>
            <m:r>
              <m:rPr/>
              <w:rPr>
                <w:rFonts w:ascii="Cambria Math" w:hAnsi="Cambria Math"/>
                <w:kern w:val="0"/>
              </w:rPr>
              <m:t>KM,i</m:t>
            </m:r>
            <m:ctrlPr>
              <w:rPr>
                <w:rFonts w:ascii="Cambria Math" w:hAnsi="Cambria Math"/>
              </w:rPr>
            </m:ctrlPr>
          </m:sub>
        </m:sSub>
      </m:oMath>
      <w:r>
        <w:rPr>
          <w:rFonts w:ascii="宋体" w:hAnsi="宋体"/>
        </w:rPr>
        <w:t>计算公式为：</w:t>
      </w:r>
    </w:p>
    <w:p w14:paraId="1D979493">
      <w:pPr>
        <w:ind w:firstLine="420" w:firstLineChars="200"/>
        <w:jc w:val="right"/>
        <w:rPr>
          <w:rFonts w:hint="eastAsia" w:ascii="宋体" w:hAnsi="宋体"/>
          <w:kern w:val="0"/>
        </w:rPr>
      </w:pPr>
      <m:oMath>
        <m:sSub>
          <w:bookmarkStart w:id="11" w:name="OLE_LINK1"/>
          <m:sSubPr>
            <m:ctrlPr>
              <w:rPr>
                <w:rFonts w:ascii="Cambria Math" w:hAnsi="Cambria Math"/>
              </w:rPr>
            </m:ctrlPr>
          </m:sSubPr>
          <m:e>
            <m:r>
              <m:rPr/>
              <w:rPr>
                <w:rFonts w:ascii="Cambria Math" w:hAnsi="Cambria Math"/>
                <w:kern w:val="0"/>
              </w:rPr>
              <m:t>EF</m:t>
            </m:r>
            <m:ctrlPr>
              <w:rPr>
                <w:rFonts w:ascii="Cambria Math" w:hAnsi="Cambria Math"/>
              </w:rPr>
            </m:ctrlPr>
          </m:e>
          <m:sub>
            <m:r>
              <m:rPr/>
              <w:rPr>
                <w:rFonts w:ascii="Cambria Math" w:hAnsi="Cambria Math"/>
                <w:kern w:val="0"/>
              </w:rPr>
              <m:t>KM,i</m:t>
            </m:r>
            <m:ctrlPr>
              <w:rPr>
                <w:rFonts w:ascii="Cambria Math" w:hAnsi="Cambria Math"/>
              </w:rPr>
            </m:ctrlPr>
          </m:sub>
        </m:sSub>
        <m:r>
          <m:rPr/>
          <w:rPr>
            <w:rFonts w:ascii="Cambria Math" w:hAnsi="Cambria Math"/>
            <w:kern w:val="0"/>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CO2</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EC</m:t>
            </m:r>
            <m:ctrlPr>
              <w:rPr>
                <w:rFonts w:ascii="Cambria Math" w:hAnsi="Cambria Math"/>
                <w:i/>
              </w:rPr>
            </m:ctrlPr>
          </m:e>
          <m:sub>
            <m:r>
              <m:rPr/>
              <w:rPr>
                <w:rFonts w:ascii="Cambria Math" w:hAnsi="Cambria Math"/>
              </w:rPr>
              <m:t>g,i</m:t>
            </m:r>
            <m:ctrlPr>
              <w:rPr>
                <w:rFonts w:ascii="Cambria Math" w:hAnsi="Cambria Math"/>
                <w:i/>
              </w:rPr>
            </m:ctrlPr>
          </m:sub>
        </m:sSub>
      </m:oMath>
      <w:r>
        <w:rPr>
          <w:rFonts w:ascii="宋体" w:hAnsi="宋体"/>
        </w:rPr>
        <w:tab/>
      </w:r>
      <w:r>
        <w:rPr>
          <w:rFonts w:hint="eastAsia" w:ascii="宋体" w:hAnsi="宋体"/>
          <w:lang w:val="en-US" w:eastAsia="zh-CN"/>
        </w:rPr>
        <w:t xml:space="preserve">                        </w:t>
      </w:r>
      <w:r>
        <w:rPr>
          <w:rFonts w:ascii="宋体" w:hAnsi="宋体"/>
          <w:kern w:val="0"/>
        </w:rPr>
        <w:t>（</w:t>
      </w:r>
      <w:r>
        <w:rPr>
          <w:rFonts w:hint="eastAsia"/>
          <w:kern w:val="0"/>
        </w:rPr>
        <w:t>4</w:t>
      </w:r>
      <w:r>
        <w:rPr>
          <w:rFonts w:ascii="宋体" w:hAnsi="宋体"/>
          <w:kern w:val="0"/>
        </w:rPr>
        <w:t>）</w:t>
      </w:r>
    </w:p>
    <w:bookmarkEnd w:id="11"/>
    <w:p w14:paraId="05269C1B">
      <w:pPr>
        <w:ind w:firstLine="420" w:firstLineChars="200"/>
        <w:rPr>
          <w:rFonts w:hint="eastAsia" w:ascii="宋体" w:hAnsi="宋体"/>
        </w:rPr>
      </w:pPr>
      <w:r>
        <w:rPr>
          <w:rFonts w:ascii="宋体" w:hAnsi="宋体"/>
        </w:rPr>
        <w:t>式中：</w:t>
      </w:r>
    </w:p>
    <w:p w14:paraId="3A3D66BB">
      <w:pPr>
        <w:ind w:firstLine="420" w:firstLineChars="200"/>
        <w:rPr>
          <w:rFonts w:hint="eastAsia" w:ascii="宋体" w:hAnsi="宋体"/>
        </w:rPr>
      </w:pPr>
      <m:oMath>
        <m:sSub>
          <m:sSubPr>
            <m:ctrlPr>
              <w:rPr>
                <w:rFonts w:ascii="Cambria Math" w:hAnsi="Cambria Math"/>
              </w:rPr>
            </m:ctrlPr>
          </m:sSubPr>
          <m:e>
            <m:r>
              <m:rPr/>
              <w:rPr>
                <w:rFonts w:ascii="Cambria Math" w:hAnsi="Cambria Math"/>
                <w:kern w:val="0"/>
              </w:rPr>
              <m:t>EF</m:t>
            </m:r>
            <m:ctrlPr>
              <w:rPr>
                <w:rFonts w:ascii="Cambria Math" w:hAnsi="Cambria Math"/>
              </w:rPr>
            </m:ctrlPr>
          </m:e>
          <m:sub>
            <m:r>
              <m:rPr/>
              <w:rPr>
                <w:rFonts w:ascii="Cambria Math" w:hAnsi="Cambria Math"/>
                <w:kern w:val="0"/>
              </w:rPr>
              <m:t>KM,i</m:t>
            </m:r>
            <m:ctrlPr>
              <w:rPr>
                <w:rFonts w:ascii="Cambria Math" w:hAnsi="Cambria Math"/>
              </w:rPr>
            </m:ctrlPr>
          </m:sub>
        </m:sSub>
      </m:oMath>
      <w:r>
        <w:rPr>
          <w:rFonts w:ascii="宋体" w:hAnsi="宋体"/>
        </w:rPr>
        <w:t>：</w:t>
      </w:r>
      <w:r>
        <w:rPr>
          <w:rFonts w:hint="eastAsia" w:ascii="宋体" w:hAnsi="宋体"/>
        </w:rPr>
        <w:t>第y年第</w:t>
      </w:r>
      <m:oMath>
        <m:r>
          <m:rPr/>
          <w:rPr>
            <w:rFonts w:hint="eastAsia" w:ascii="Cambria Math" w:hAnsi="Cambria Math"/>
          </w:rPr>
          <m:t>i</m:t>
        </m:r>
      </m:oMath>
      <w:r>
        <w:rPr>
          <w:rFonts w:hint="eastAsia" w:ascii="宋体" w:hAnsi="宋体"/>
        </w:rPr>
        <w:t>次电动网约车出行碳排放因子</w:t>
      </w:r>
      <w:r>
        <w:rPr>
          <w:rFonts w:ascii="宋体" w:hAnsi="宋体"/>
        </w:rPr>
        <w:t>（</w:t>
      </w:r>
      <w:r>
        <w:t>tCO</w:t>
      </w:r>
      <w:r>
        <w:rPr>
          <w:vertAlign w:val="subscript"/>
        </w:rPr>
        <w:t>2</w:t>
      </w:r>
      <w:r>
        <w:rPr>
          <w:rFonts w:ascii="宋体" w:hAnsi="宋体"/>
        </w:rPr>
        <w:t>/</w:t>
      </w:r>
      <w:r>
        <w:t>km</w:t>
      </w:r>
      <w:r>
        <w:rPr>
          <w:rFonts w:ascii="宋体" w:hAnsi="宋体"/>
        </w:rPr>
        <w:t>）；</w:t>
      </w:r>
    </w:p>
    <w:p w14:paraId="22E1181B">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EC</m:t>
            </m:r>
            <m:ctrlPr>
              <w:rPr>
                <w:rFonts w:ascii="Cambria Math" w:hAnsi="Cambria Math"/>
                <w:i/>
              </w:rPr>
            </m:ctrlPr>
          </m:e>
          <m:sub>
            <m:r>
              <m:rPr/>
              <w:rPr>
                <w:rFonts w:ascii="Cambria Math" w:hAnsi="Cambria Math"/>
              </w:rPr>
              <m:t>g,i</m:t>
            </m:r>
            <m:ctrlPr>
              <w:rPr>
                <w:rFonts w:ascii="Cambria Math" w:hAnsi="Cambria Math"/>
                <w:i/>
              </w:rPr>
            </m:ctrlPr>
          </m:sub>
        </m:sSub>
      </m:oMath>
      <w:r>
        <w:rPr>
          <w:rFonts w:ascii="宋体" w:hAnsi="宋体"/>
        </w:rPr>
        <w:t>：</w:t>
      </w:r>
      <w:r>
        <w:rPr>
          <w:rFonts w:hint="eastAsia" w:hAnsi="Cambria Math"/>
        </w:rPr>
        <w:t>车辆型号为</w:t>
      </w:r>
      <w:r>
        <w:rPr>
          <w:rFonts w:hint="eastAsia"/>
          <w:szCs w:val="24"/>
        </w:rPr>
        <w:t>g</w:t>
      </w:r>
      <w:r>
        <w:rPr>
          <w:rFonts w:hint="eastAsia" w:hAnsi="Cambria Math"/>
        </w:rPr>
        <w:t>的</w:t>
      </w:r>
      <w:r>
        <w:rPr>
          <w:rFonts w:hint="eastAsia" w:ascii="宋体" w:hAnsi="宋体"/>
        </w:rPr>
        <w:t>电动网约车</w:t>
      </w:r>
      <w:r>
        <w:rPr>
          <w:rFonts w:ascii="宋体" w:hAnsi="宋体"/>
        </w:rPr>
        <w:t>第</w:t>
      </w:r>
      <m:oMath>
        <m:r>
          <m:rPr/>
          <w:rPr>
            <w:rFonts w:hint="eastAsia" w:ascii="Cambria Math" w:hAnsi="Cambria Math"/>
          </w:rPr>
          <m:t>i</m:t>
        </m:r>
      </m:oMath>
      <w:r>
        <w:rPr>
          <w:rFonts w:ascii="宋体" w:hAnsi="宋体"/>
        </w:rPr>
        <w:t>次出行的单位公里电耗(</w:t>
      </w:r>
      <w:r>
        <w:t>kWh</w:t>
      </w:r>
      <w:r>
        <w:rPr>
          <w:rFonts w:ascii="宋体" w:hAnsi="宋体"/>
        </w:rPr>
        <w:t>/</w:t>
      </w:r>
      <w:r>
        <w:t>km</w:t>
      </w:r>
      <w:r>
        <w:rPr>
          <w:rFonts w:ascii="宋体" w:hAnsi="宋体"/>
        </w:rPr>
        <w:t>)</w:t>
      </w:r>
      <w:r>
        <w:rPr>
          <w:rFonts w:hint="eastAsia" w:ascii="宋体" w:hAnsi="宋体"/>
        </w:rPr>
        <w:t>，数据来源为新能源整车实时监测数据，若实时监测数据获取难度大时，可采用北京市电动网约车单位公里电力消耗平均值</w:t>
      </w:r>
      <w:r>
        <w:rPr>
          <w:rFonts w:ascii="宋体" w:hAnsi="宋体"/>
        </w:rPr>
        <w:t>；</w:t>
      </w:r>
    </w:p>
    <w:p w14:paraId="2C278C1B">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CO2</m:t>
            </m:r>
            <m:ctrlPr>
              <w:rPr>
                <w:rFonts w:ascii="Cambria Math" w:hAnsi="Cambria Math"/>
                <w:i/>
              </w:rPr>
            </m:ctrlPr>
          </m:sub>
        </m:sSub>
      </m:oMath>
      <w:r>
        <w:rPr>
          <w:rFonts w:ascii="宋体" w:hAnsi="宋体"/>
        </w:rPr>
        <w:t>：所消耗电力的碳排放因子（</w:t>
      </w:r>
      <w:r>
        <w:t>tCO</w:t>
      </w:r>
      <w:r>
        <w:rPr>
          <w:vertAlign w:val="subscript"/>
        </w:rPr>
        <w:t>2</w:t>
      </w:r>
      <w:r>
        <w:rPr>
          <w:rFonts w:ascii="宋体" w:hAnsi="宋体"/>
        </w:rPr>
        <w:t>/</w:t>
      </w:r>
      <w:r>
        <w:t>kWh</w:t>
      </w:r>
      <w:r>
        <w:rPr>
          <w:rFonts w:ascii="宋体" w:hAnsi="宋体"/>
        </w:rPr>
        <w:t>）</w:t>
      </w:r>
      <w:r>
        <w:rPr>
          <w:rFonts w:hint="eastAsia" w:ascii="宋体" w:hAnsi="宋体"/>
        </w:rPr>
        <w:t>。</w:t>
      </w:r>
    </w:p>
    <w:p w14:paraId="2A16ED7C">
      <w:pPr>
        <w:ind w:firstLine="420" w:firstLineChars="200"/>
        <w:rPr>
          <w:rFonts w:hint="eastAsia" w:ascii="宋体" w:hAnsi="宋体"/>
          <w:vertAlign w:val="subscript"/>
        </w:rPr>
      </w:pPr>
      <w:r>
        <w:rPr>
          <w:rFonts w:hint="eastAsia" w:ascii="宋体" w:hAnsi="宋体"/>
        </w:rPr>
        <w:t>（2）</w:t>
      </w:r>
      <w:r>
        <w:rPr>
          <w:rFonts w:ascii="宋体" w:hAnsi="宋体"/>
        </w:rPr>
        <w:t>确定项目情景出行里程</w:t>
      </w: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p>
    <w:p w14:paraId="0F8CD8B5">
      <w:pPr>
        <w:ind w:firstLine="420" w:firstLineChars="200"/>
        <w:rPr>
          <w:rFonts w:hint="eastAsia" w:ascii="宋体" w:hAnsi="宋体"/>
        </w:rPr>
      </w:pPr>
      <w:r>
        <w:rPr>
          <w:rFonts w:hint="eastAsia" w:ascii="宋体" w:hAnsi="宋体"/>
        </w:rPr>
        <w:t>第</w:t>
      </w:r>
      <m:oMath>
        <m:r>
          <m:rPr/>
          <w:rPr>
            <w:rFonts w:hint="eastAsia" w:ascii="Cambria Math" w:hAnsi="Cambria Math"/>
          </w:rPr>
          <m:t>y</m:t>
        </m:r>
      </m:oMath>
      <w:r>
        <w:rPr>
          <w:rFonts w:hint="eastAsia" w:ascii="宋体" w:hAnsi="宋体"/>
        </w:rPr>
        <w:t>年第</w:t>
      </w:r>
      <m:oMath>
        <m:r>
          <m:rPr/>
          <w:rPr>
            <w:rFonts w:hint="eastAsia" w:ascii="Cambria Math" w:hAnsi="Cambria Math"/>
          </w:rPr>
          <m:t>i</m:t>
        </m:r>
      </m:oMath>
      <w:r>
        <w:rPr>
          <w:rFonts w:hint="eastAsia" w:ascii="宋体" w:hAnsi="宋体"/>
        </w:rPr>
        <w:t>次项目情景出行里程</w:t>
      </w: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hint="eastAsia" w:ascii="宋体" w:hAnsi="宋体"/>
        </w:rPr>
        <w:t>，</w:t>
      </w:r>
      <w:r>
        <w:rPr>
          <w:rFonts w:hint="eastAsia" w:asciiTheme="minorEastAsia" w:hAnsiTheme="minorEastAsia" w:eastAsiaTheme="minorEastAsia"/>
        </w:rPr>
        <w:t>应通过能够记录电动网约车出行相关订单信息的平台采集和获得。</w:t>
      </w:r>
    </w:p>
    <w:p w14:paraId="6AADA102">
      <w:pPr>
        <w:ind w:firstLine="420" w:firstLineChars="200"/>
        <w:rPr>
          <w:rFonts w:hint="eastAsia" w:ascii="宋体" w:hAnsi="宋体"/>
        </w:rPr>
      </w:pPr>
      <w:r>
        <w:rPr>
          <w:rFonts w:hint="eastAsia" w:ascii="宋体" w:hAnsi="宋体"/>
        </w:rPr>
        <w:t>（3）计算</w:t>
      </w:r>
      <w:r>
        <w:rPr>
          <w:rFonts w:ascii="宋体" w:hAnsi="宋体"/>
        </w:rPr>
        <w:t>项目情景</w:t>
      </w:r>
      <w:r>
        <w:rPr>
          <w:rFonts w:hint="eastAsia" w:ascii="宋体" w:hAnsi="宋体"/>
        </w:rPr>
        <w:t>碳</w:t>
      </w:r>
      <w:r>
        <w:rPr>
          <w:rFonts w:ascii="宋体" w:hAnsi="宋体"/>
        </w:rPr>
        <w:t>排放</w:t>
      </w:r>
      <w:r>
        <w:rPr>
          <w:rFonts w:hint="eastAsia" w:ascii="宋体" w:hAnsi="宋体"/>
        </w:rPr>
        <w:t>量</w:t>
      </w: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p>
    <w:p w14:paraId="6A16D2B2">
      <w:pPr>
        <w:ind w:firstLine="420" w:firstLineChars="200"/>
        <w:rPr>
          <w:rFonts w:hint="eastAsia" w:ascii="宋体" w:hAnsi="宋体"/>
        </w:rPr>
      </w:pPr>
      <w:r>
        <w:rPr>
          <w:rFonts w:hint="eastAsia" w:ascii="宋体" w:hAnsi="宋体"/>
          <w:kern w:val="0"/>
        </w:rPr>
        <w:t>第</w:t>
      </w:r>
      <w:r>
        <w:rPr>
          <w:rFonts w:ascii="宋体" w:hAnsi="宋体"/>
          <w:kern w:val="0"/>
        </w:rPr>
        <w:t>y</w:t>
      </w:r>
      <w:r>
        <w:rPr>
          <w:rFonts w:hint="eastAsia" w:ascii="宋体" w:hAnsi="宋体"/>
          <w:kern w:val="0"/>
        </w:rPr>
        <w:t>年</w:t>
      </w:r>
      <w:r>
        <w:rPr>
          <w:rFonts w:hint="eastAsia" w:ascii="宋体" w:hAnsi="宋体"/>
        </w:rPr>
        <w:t>项目情景碳</w:t>
      </w:r>
      <w:r>
        <w:rPr>
          <w:rFonts w:ascii="宋体" w:hAnsi="宋体"/>
        </w:rPr>
        <w:t>排放量</w:t>
      </w: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rPr>
        <w:t>，计算如下：</w:t>
      </w:r>
    </w:p>
    <w:p w14:paraId="0F41905D">
      <w:pPr>
        <w:jc w:val="right"/>
        <w:rPr>
          <w:rFonts w:hint="eastAsia" w:ascii="宋体" w:hAnsi="宋体"/>
        </w:rPr>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r>
          <m:rPr/>
          <w:rPr>
            <w:rFonts w:ascii="Cambria Math" w:hAnsi="Cambria Math"/>
          </w:rPr>
          <m:t>=</m:t>
        </m:r>
        <m:nary>
          <m:naryPr>
            <m:chr m:val="∑"/>
            <m:limLoc m:val="subSup"/>
            <m:supHide m:val="1"/>
            <m:ctrlPr>
              <w:rPr>
                <w:rFonts w:ascii="Cambria Math" w:hAnsi="Cambria Math"/>
                <w:i/>
              </w:rPr>
            </m:ctrlPr>
          </m:naryPr>
          <m:sub>
            <m:r>
              <m:rPr/>
              <w:rPr>
                <w:rFonts w:ascii="Cambria Math" w:hAnsi="Cambria Math"/>
              </w:rPr>
              <m:t>i</m:t>
            </m:r>
            <m:ctrlPr>
              <w:rPr>
                <w:rFonts w:ascii="Cambria Math" w:hAnsi="Cambria Math"/>
                <w:i/>
              </w:rPr>
            </m:ctrlPr>
          </m:sub>
          <m:sup>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KM,i</m:t>
                </m:r>
                <m:ctrlPr>
                  <w:rPr>
                    <w:rFonts w:ascii="Cambria Math" w:hAnsi="Cambria Math"/>
                    <w:i/>
                  </w:rPr>
                </m:ctrlPr>
              </m:sub>
            </m:sSub>
            <m:ctrlPr>
              <w:rPr>
                <w:rFonts w:ascii="Cambria Math" w:hAnsi="Cambria Math"/>
                <w:i/>
              </w:rPr>
            </m:ctrlPr>
          </m:e>
        </m:nary>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ascii="宋体" w:hAnsi="宋体"/>
        </w:rPr>
        <w:t>)</w:t>
      </w:r>
      <w:r>
        <w:rPr>
          <w:rFonts w:ascii="宋体" w:hAnsi="宋体"/>
        </w:rPr>
        <w:tab/>
      </w:r>
      <w:r>
        <w:rPr>
          <w:rFonts w:hint="eastAsia" w:ascii="宋体" w:hAnsi="宋体"/>
          <w:lang w:val="en-US" w:eastAsia="zh-CN"/>
        </w:rPr>
        <w:t xml:space="preserve">                        </w:t>
      </w:r>
      <w:r>
        <w:rPr>
          <w:rFonts w:ascii="宋体" w:hAnsi="宋体"/>
        </w:rPr>
        <w:t>（</w:t>
      </w:r>
      <w:r>
        <w:rPr>
          <w:rFonts w:hint="eastAsia"/>
        </w:rPr>
        <w:t>5</w:t>
      </w:r>
      <w:r>
        <w:rPr>
          <w:rFonts w:ascii="宋体" w:hAnsi="宋体"/>
        </w:rPr>
        <w:t>）</w:t>
      </w:r>
    </w:p>
    <w:p w14:paraId="34EB2916">
      <w:pPr>
        <w:ind w:firstLine="420" w:firstLineChars="200"/>
        <w:rPr>
          <w:rFonts w:hint="eastAsia" w:ascii="宋体" w:hAnsi="宋体"/>
        </w:rPr>
      </w:pPr>
      <w:r>
        <w:rPr>
          <w:rFonts w:ascii="宋体" w:hAnsi="宋体"/>
        </w:rPr>
        <w:t>式中：</w:t>
      </w:r>
    </w:p>
    <w:p w14:paraId="0543F600">
      <w:pPr>
        <w:ind w:firstLine="420" w:firstLineChars="200"/>
        <w:rPr>
          <w:rFonts w:hint="eastAsia" w:ascii="宋体" w:hAnsi="宋体"/>
          <w:kern w:val="0"/>
        </w:rPr>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kern w:val="0"/>
        </w:rPr>
        <w:t>：第</w:t>
      </w:r>
      <m:oMath>
        <m:r>
          <m:rPr/>
          <w:rPr>
            <w:rFonts w:hint="eastAsia" w:ascii="Cambria Math" w:hAnsi="Cambria Math"/>
          </w:rPr>
          <m:t>y</m:t>
        </m:r>
      </m:oMath>
      <w:r>
        <w:rPr>
          <w:rFonts w:ascii="宋体" w:hAnsi="宋体"/>
          <w:kern w:val="0"/>
        </w:rPr>
        <w:t>年项目</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p w14:paraId="2ADD0C3C">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EF</m:t>
            </m:r>
            <m:ctrlPr>
              <w:rPr>
                <w:rFonts w:ascii="Cambria Math" w:hAnsi="Cambria Math"/>
                <w:i/>
              </w:rPr>
            </m:ctrlPr>
          </m:e>
          <m:sub>
            <m:r>
              <m:rPr/>
              <w:rPr>
                <w:rFonts w:ascii="Cambria Math" w:hAnsi="Cambria Math"/>
              </w:rPr>
              <m:t>KM,i</m:t>
            </m:r>
            <m:ctrlPr>
              <w:rPr>
                <w:rFonts w:ascii="Cambria Math" w:hAnsi="Cambria Math"/>
                <w:i/>
              </w:rPr>
            </m:ctrlPr>
          </m:sub>
        </m:sSub>
      </m:oMath>
      <w:r>
        <w:rPr>
          <w:rFonts w:ascii="宋体" w:hAnsi="宋体"/>
        </w:rPr>
        <w:t>：</w:t>
      </w:r>
      <w:r>
        <w:rPr>
          <w:rFonts w:hint="eastAsia" w:ascii="宋体" w:hAnsi="宋体"/>
        </w:rPr>
        <w:t>第</w:t>
      </w:r>
      <m:oMath>
        <m:r>
          <m:rPr/>
          <w:rPr>
            <w:rFonts w:hint="eastAsia" w:ascii="Cambria Math" w:hAnsi="Cambria Math"/>
          </w:rPr>
          <m:t>y</m:t>
        </m:r>
      </m:oMath>
      <w:r>
        <w:rPr>
          <w:rFonts w:hint="eastAsia" w:ascii="宋体" w:hAnsi="宋体"/>
        </w:rPr>
        <w:t>年第</w:t>
      </w:r>
      <m:oMath>
        <m:r>
          <m:rPr/>
          <w:rPr>
            <w:rFonts w:hint="eastAsia" w:ascii="Cambria Math" w:hAnsi="Cambria Math"/>
          </w:rPr>
          <m:t>i</m:t>
        </m:r>
      </m:oMath>
      <w:r>
        <w:rPr>
          <w:rFonts w:hint="eastAsia" w:ascii="宋体" w:hAnsi="宋体"/>
        </w:rPr>
        <w:t>次电动网约车出行碳排放因子</w:t>
      </w:r>
      <w:r>
        <w:rPr>
          <w:rFonts w:ascii="宋体" w:hAnsi="宋体"/>
        </w:rPr>
        <w:t>（</w:t>
      </w:r>
      <w:r>
        <w:t>tCO</w:t>
      </w:r>
      <w:r>
        <w:rPr>
          <w:vertAlign w:val="subscript"/>
        </w:rPr>
        <w:t>2</w:t>
      </w:r>
      <w:r>
        <w:rPr>
          <w:rFonts w:ascii="宋体" w:hAnsi="宋体"/>
        </w:rPr>
        <w:t>/</w:t>
      </w:r>
      <w:r>
        <w:t>km</w:t>
      </w:r>
      <w:r>
        <w:rPr>
          <w:rFonts w:ascii="宋体" w:hAnsi="宋体"/>
        </w:rPr>
        <w:t>）；</w:t>
      </w:r>
    </w:p>
    <w:p w14:paraId="3CAC82C4">
      <w:pPr>
        <w:ind w:firstLine="420" w:firstLineChars="200"/>
        <w:rPr>
          <w:rFonts w:hint="eastAsia" w:ascii="宋体" w:hAnsi="宋体"/>
        </w:rPr>
      </w:pP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ascii="宋体" w:hAnsi="宋体"/>
        </w:rPr>
        <w:t>：</w:t>
      </w:r>
      <w:bookmarkStart w:id="12" w:name="_Hlk224206199"/>
      <w:r>
        <w:rPr>
          <w:rFonts w:ascii="宋体" w:hAnsi="宋体"/>
        </w:rPr>
        <w:t>第</w:t>
      </w:r>
      <m:oMath>
        <m:r>
          <m:rPr/>
          <w:rPr>
            <w:rFonts w:hint="eastAsia" w:ascii="Cambria Math" w:hAnsi="Cambria Math"/>
          </w:rPr>
          <m:t>y</m:t>
        </m:r>
      </m:oMath>
      <w:r>
        <w:rPr>
          <w:rFonts w:ascii="宋体" w:hAnsi="宋体"/>
        </w:rPr>
        <w:t>年第</w:t>
      </w:r>
      <m:oMath>
        <m:r>
          <m:rPr/>
          <w:rPr>
            <w:rFonts w:hint="eastAsia" w:ascii="Cambria Math" w:hAnsi="Cambria Math"/>
          </w:rPr>
          <m:t>i</m:t>
        </m:r>
      </m:oMath>
      <w:r>
        <w:rPr>
          <w:rFonts w:ascii="宋体" w:hAnsi="宋体"/>
        </w:rPr>
        <w:t>次</w:t>
      </w:r>
      <w:r>
        <w:rPr>
          <w:rFonts w:hint="eastAsia" w:ascii="宋体" w:hAnsi="宋体"/>
        </w:rPr>
        <w:t>项目情景</w:t>
      </w:r>
      <w:r>
        <w:rPr>
          <w:rFonts w:ascii="宋体" w:hAnsi="宋体"/>
        </w:rPr>
        <w:t>出行里程</w:t>
      </w:r>
      <w:bookmarkEnd w:id="12"/>
      <w:r>
        <w:rPr>
          <w:rFonts w:ascii="宋体" w:hAnsi="宋体"/>
        </w:rPr>
        <w:t>（</w:t>
      </w:r>
      <w:r>
        <w:t>km</w:t>
      </w:r>
      <w:r>
        <w:rPr>
          <w:rFonts w:ascii="宋体" w:hAnsi="宋体"/>
        </w:rPr>
        <w:t>）</w:t>
      </w:r>
      <w:r>
        <w:rPr>
          <w:rFonts w:hint="eastAsia" w:ascii="宋体" w:hAnsi="宋体"/>
        </w:rPr>
        <w:t>。</w:t>
      </w:r>
    </w:p>
    <w:p w14:paraId="0C34D3EC">
      <w:pPr>
        <w:pStyle w:val="162"/>
      </w:pPr>
      <w:r>
        <w:rPr>
          <w:rFonts w:hint="eastAsia"/>
        </w:rPr>
        <w:t>6.4</w:t>
      </w:r>
      <w:r>
        <w:t xml:space="preserve"> </w:t>
      </w:r>
      <w:r>
        <w:rPr>
          <w:rFonts w:hint="eastAsia"/>
        </w:rPr>
        <w:t>项目</w:t>
      </w:r>
      <w:r>
        <w:t>泄漏</w:t>
      </w:r>
      <w:r>
        <w:rPr>
          <w:rFonts w:hint="eastAsia"/>
        </w:rPr>
        <w:t>计算</w:t>
      </w:r>
    </w:p>
    <w:p w14:paraId="67C2A4B8">
      <w:pPr>
        <w:ind w:firstLine="420" w:firstLineChars="200"/>
        <w:rPr>
          <w:rFonts w:ascii="Cambria Math" w:hAnsi="Cambria Math"/>
          <w:color w:val="000000" w:themeColor="text1"/>
          <w14:textFill>
            <w14:solidFill>
              <w14:schemeClr w14:val="tx1"/>
            </w14:solidFill>
          </w14:textFill>
        </w:rPr>
      </w:pPr>
      <w:r>
        <w:rPr>
          <w:rFonts w:hint="eastAsia" w:ascii="Cambria Math" w:hAnsi="Cambria Math"/>
          <w:color w:val="000000" w:themeColor="text1"/>
          <w14:textFill>
            <w14:solidFill>
              <w14:schemeClr w14:val="tx1"/>
            </w14:solidFill>
          </w14:textFill>
        </w:rPr>
        <w:t>由于本方法学开发的项目需要平台开发和运行，增加的二氧化碳排放量较小，不考虑泄漏。</w:t>
      </w:r>
    </w:p>
    <w:p w14:paraId="379BEB9F">
      <w:pPr>
        <w:pStyle w:val="162"/>
      </w:pPr>
      <w:bookmarkStart w:id="13" w:name="_Hlk224207053"/>
      <w:r>
        <w:rPr>
          <w:rFonts w:hint="eastAsia"/>
        </w:rPr>
        <w:t>6.5</w:t>
      </w:r>
      <w:r>
        <w:t xml:space="preserve"> </w:t>
      </w:r>
      <w:r>
        <w:rPr>
          <w:rFonts w:hint="eastAsia"/>
        </w:rPr>
        <w:t>项目情景</w:t>
      </w:r>
      <w:r>
        <w:t>减排量</w:t>
      </w:r>
      <w:r>
        <w:rPr>
          <w:rFonts w:hint="eastAsia"/>
        </w:rPr>
        <w:t>核算</w:t>
      </w:r>
    </w:p>
    <w:p w14:paraId="702443DE">
      <w:pPr>
        <w:ind w:firstLine="420" w:firstLineChars="200"/>
        <w:rPr>
          <w:rFonts w:hint="eastAsia" w:ascii="宋体" w:hAnsi="宋体"/>
          <w:kern w:val="0"/>
        </w:rPr>
      </w:pPr>
      <w:r>
        <w:rPr>
          <w:rFonts w:hint="eastAsia" w:ascii="宋体" w:hAnsi="宋体"/>
          <w:kern w:val="0"/>
        </w:rPr>
        <w:t>第y年项目情景</w:t>
      </w:r>
      <w:r>
        <w:rPr>
          <w:rFonts w:ascii="宋体" w:hAnsi="宋体"/>
          <w:kern w:val="0"/>
        </w:rPr>
        <w:t>减排量</w:t>
      </w:r>
      <m:oMath>
        <m:sSub>
          <m:sSubPr>
            <m:ctrlPr>
              <w:rPr>
                <w:rFonts w:ascii="Cambria Math" w:hAnsi="Cambria Math"/>
              </w:rPr>
            </m:ctrlPr>
          </m:sSubPr>
          <m:e>
            <m:r>
              <m:rPr/>
              <w:rPr>
                <w:rFonts w:ascii="Cambria Math" w:hAnsi="Cambria Math"/>
              </w:rPr>
              <m:t>ER</m:t>
            </m:r>
            <m:ctrlPr>
              <w:rPr>
                <w:rFonts w:ascii="Cambria Math" w:hAnsi="Cambria Math"/>
              </w:rPr>
            </m:ctrlPr>
          </m:e>
          <m:sub>
            <m:r>
              <m:rPr/>
              <w:rPr>
                <w:rFonts w:ascii="Cambria Math" w:hAnsi="Cambria Math"/>
              </w:rPr>
              <m:t>y</m:t>
            </m:r>
            <m:ctrlPr>
              <w:rPr>
                <w:rFonts w:ascii="Cambria Math" w:hAnsi="Cambria Math"/>
              </w:rPr>
            </m:ctrlPr>
          </m:sub>
        </m:sSub>
      </m:oMath>
      <w:r>
        <w:rPr>
          <w:rFonts w:hint="eastAsia" w:ascii="宋体" w:hAnsi="宋体"/>
          <w:kern w:val="0"/>
        </w:rPr>
        <w:t>，计算如下</w:t>
      </w:r>
      <w:r>
        <w:rPr>
          <w:rFonts w:ascii="宋体" w:hAnsi="宋体"/>
          <w:kern w:val="0"/>
        </w:rPr>
        <w:t>：</w:t>
      </w:r>
    </w:p>
    <w:p w14:paraId="63F74F66">
      <w:pPr>
        <w:jc w:val="right"/>
        <w:rPr>
          <w:rFonts w:hint="eastAsia" w:ascii="宋体" w:hAnsi="宋体"/>
        </w:rPr>
      </w:pPr>
      <m:oMath>
        <m:sSub>
          <m:sSubPr>
            <m:ctrlPr>
              <w:rPr>
                <w:rFonts w:ascii="Cambria Math" w:hAnsi="Cambria Math"/>
              </w:rPr>
            </m:ctrlPr>
          </m:sSubPr>
          <m:e>
            <m:r>
              <m:rPr/>
              <w:rPr>
                <w:rFonts w:ascii="Cambria Math" w:hAnsi="Cambria Math"/>
              </w:rPr>
              <m:t>ER</m:t>
            </m:r>
            <m:ctrlPr>
              <w:rPr>
                <w:rFonts w:ascii="Cambria Math" w:hAnsi="Cambria Math"/>
              </w:rPr>
            </m:ctrlPr>
          </m:e>
          <m:sub>
            <m:r>
              <m:rPr/>
              <w:rPr>
                <w:rFonts w:ascii="Cambria Math" w:hAnsi="Cambria Math"/>
              </w:rPr>
              <m:t>y</m:t>
            </m:r>
            <m:ctrlPr>
              <w:rPr>
                <w:rFonts w:ascii="Cambria Math" w:hAnsi="Cambria Math"/>
              </w:rPr>
            </m:ctrlPr>
          </m:sub>
        </m:sSub>
        <m:r>
          <m:rPr>
            <m:sty m:val="p"/>
          </m:rPr>
          <w:rPr>
            <w:rFonts w:ascii="Cambria Math" w:hAnsi="Cambria Math"/>
          </w:rPr>
          <m:t>=</m:t>
        </m:r>
        <m:sSub>
          <m:sSubPr>
            <m:ctrlPr>
              <w:rPr>
                <w:rFonts w:ascii="Cambria Math" w:hAnsi="Cambria Math"/>
              </w:rPr>
            </m:ctrlPr>
          </m:sSubPr>
          <m:e>
            <m:r>
              <m:rPr/>
              <w:rPr>
                <w:rFonts w:ascii="Cambria Math" w:hAnsi="Cambria Math"/>
              </w:rPr>
              <m:t>BE</m:t>
            </m:r>
            <m:ctrlPr>
              <w:rPr>
                <w:rFonts w:ascii="Cambria Math" w:hAnsi="Cambria Math"/>
              </w:rPr>
            </m:ctrlPr>
          </m:e>
          <m:sub>
            <m:r>
              <m:rPr/>
              <w:rPr>
                <w:rFonts w:ascii="Cambria Math" w:hAnsi="Cambria Math"/>
              </w:rPr>
              <m:t>y</m:t>
            </m:r>
            <m:ctrlPr>
              <w:rPr>
                <w:rFonts w:ascii="Cambria Math" w:hAnsi="Cambria Math"/>
              </w:rPr>
            </m:ctrlPr>
          </m:sub>
        </m:sSub>
        <m:r>
          <m:rPr/>
          <w:rPr>
            <w:rFonts w:ascii="Cambria Math" w:hAnsi="Cambria Math"/>
          </w:rPr>
          <m:t>−</m:t>
        </m:r>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rPr>
        <w:tab/>
      </w:r>
      <w:r>
        <w:rPr>
          <w:rFonts w:hint="eastAsia" w:ascii="宋体" w:hAnsi="宋体"/>
          <w:lang w:val="en-US" w:eastAsia="zh-CN"/>
        </w:rPr>
        <w:t xml:space="preserve">                             </w:t>
      </w:r>
      <w:r>
        <w:rPr>
          <w:rFonts w:ascii="宋体" w:hAnsi="宋体"/>
        </w:rPr>
        <w:t>（</w:t>
      </w:r>
      <w:r>
        <w:rPr>
          <w:rFonts w:hint="eastAsia"/>
        </w:rPr>
        <w:t>6</w:t>
      </w:r>
      <w:r>
        <w:rPr>
          <w:rFonts w:ascii="宋体" w:hAnsi="宋体"/>
        </w:rPr>
        <w:t>）</w:t>
      </w:r>
    </w:p>
    <w:p w14:paraId="45EC29D9">
      <w:pPr>
        <w:ind w:firstLine="420" w:firstLineChars="200"/>
        <w:rPr>
          <w:rFonts w:hint="eastAsia" w:ascii="宋体" w:hAnsi="宋体"/>
        </w:rPr>
      </w:pPr>
      <w:r>
        <w:rPr>
          <w:rFonts w:ascii="宋体" w:hAnsi="宋体"/>
        </w:rPr>
        <w:t>式中：</w:t>
      </w:r>
    </w:p>
    <w:p w14:paraId="1B48CC04">
      <w:pPr>
        <w:ind w:firstLine="420" w:firstLineChars="200"/>
        <w:rPr>
          <w:rFonts w:hint="eastAsia" w:ascii="宋体" w:hAnsi="宋体"/>
        </w:rPr>
      </w:pPr>
      <m:oMath>
        <m:sSub>
          <m:sSubPr>
            <m:ctrlPr>
              <w:rPr>
                <w:rFonts w:ascii="Cambria Math" w:hAnsi="Cambria Math"/>
              </w:rPr>
            </m:ctrlPr>
          </m:sSubPr>
          <m:e>
            <m:r>
              <m:rPr/>
              <w:rPr>
                <w:rFonts w:ascii="Cambria Math" w:hAnsi="Cambria Math"/>
              </w:rPr>
              <m:t>ER</m:t>
            </m:r>
            <m:ctrlPr>
              <w:rPr>
                <w:rFonts w:ascii="Cambria Math" w:hAnsi="Cambria Math"/>
              </w:rPr>
            </m:ctrlPr>
          </m:e>
          <m:sub>
            <m:r>
              <m:rPr/>
              <w:rPr>
                <w:rFonts w:ascii="Cambria Math" w:hAnsi="Cambria Math"/>
              </w:rPr>
              <m:t>y</m:t>
            </m:r>
            <m:ctrlPr>
              <w:rPr>
                <w:rFonts w:ascii="Cambria Math" w:hAnsi="Cambria Math"/>
              </w:rPr>
            </m:ctrlPr>
          </m:sub>
        </m:sSub>
      </m:oMath>
      <w:r>
        <w:rPr>
          <w:rFonts w:ascii="宋体" w:hAnsi="宋体"/>
          <w:kern w:val="0"/>
        </w:rPr>
        <w:t>：</w:t>
      </w:r>
      <w:r>
        <w:rPr>
          <w:rFonts w:hint="eastAsia" w:ascii="宋体" w:hAnsi="宋体"/>
          <w:kern w:val="0"/>
        </w:rPr>
        <w:t>第</w:t>
      </w:r>
      <m:oMath>
        <m:r>
          <m:rPr/>
          <w:rPr>
            <w:rFonts w:hint="eastAsia" w:ascii="Cambria Math" w:hAnsi="Cambria Math"/>
          </w:rPr>
          <m:t>y</m:t>
        </m:r>
      </m:oMath>
      <w:r>
        <w:rPr>
          <w:rFonts w:ascii="宋体" w:hAnsi="宋体"/>
          <w:kern w:val="0"/>
        </w:rPr>
        <w:t>年</w:t>
      </w:r>
      <w:r>
        <w:rPr>
          <w:rFonts w:hint="eastAsia" w:ascii="宋体" w:hAnsi="宋体"/>
          <w:kern w:val="0"/>
        </w:rPr>
        <w:t>项目情景</w:t>
      </w:r>
      <w:r>
        <w:rPr>
          <w:rFonts w:ascii="宋体" w:hAnsi="宋体"/>
          <w:kern w:val="0"/>
        </w:rPr>
        <w:t>碳减排量（</w:t>
      </w:r>
      <w:r>
        <w:rPr>
          <w:kern w:val="0"/>
        </w:rPr>
        <w:t>tCO</w:t>
      </w:r>
      <w:r>
        <w:rPr>
          <w:kern w:val="0"/>
          <w:vertAlign w:val="subscript"/>
        </w:rPr>
        <w:t>2</w:t>
      </w:r>
      <w:r>
        <w:rPr>
          <w:rFonts w:ascii="宋体" w:hAnsi="宋体"/>
          <w:kern w:val="0"/>
        </w:rPr>
        <w:t>）；</w:t>
      </w:r>
    </w:p>
    <w:p w14:paraId="170BDA59">
      <w:pPr>
        <w:ind w:firstLine="420" w:firstLineChars="200"/>
        <w:rPr>
          <w:rFonts w:hint="eastAsia" w:ascii="宋体" w:hAnsi="宋体"/>
        </w:rPr>
      </w:pPr>
      <m:oMath>
        <m:sSub>
          <m:sSubPr>
            <m:ctrlPr>
              <w:rPr>
                <w:rFonts w:ascii="Cambria Math" w:hAnsi="Cambria Math"/>
              </w:rPr>
            </m:ctrlPr>
          </m:sSubPr>
          <m:e>
            <m:r>
              <m:rPr/>
              <w:rPr>
                <w:rFonts w:ascii="Cambria Math" w:hAnsi="Cambria Math"/>
              </w:rPr>
              <m:t>BE</m:t>
            </m:r>
            <m:ctrlPr>
              <w:rPr>
                <w:rFonts w:ascii="Cambria Math" w:hAnsi="Cambria Math"/>
              </w:rPr>
            </m:ctrlPr>
          </m:e>
          <m:sub>
            <m:r>
              <m:rPr/>
              <w:rPr>
                <w:rFonts w:ascii="Cambria Math" w:hAnsi="Cambria Math"/>
              </w:rPr>
              <m:t>y</m:t>
            </m:r>
            <m:ctrlPr>
              <w:rPr>
                <w:rFonts w:ascii="Cambria Math" w:hAnsi="Cambria Math"/>
              </w:rPr>
            </m:ctrlPr>
          </m:sub>
        </m:sSub>
      </m:oMath>
      <w:r>
        <w:rPr>
          <w:rFonts w:ascii="宋体" w:hAnsi="宋体"/>
          <w:kern w:val="0"/>
        </w:rPr>
        <w:t>：</w:t>
      </w:r>
      <w:r>
        <w:rPr>
          <w:rFonts w:hint="eastAsia" w:ascii="宋体" w:hAnsi="宋体"/>
          <w:kern w:val="0"/>
        </w:rPr>
        <w:t>第</w:t>
      </w:r>
      <m:oMath>
        <m:r>
          <m:rPr/>
          <w:rPr>
            <w:rFonts w:hint="eastAsia" w:ascii="Cambria Math" w:hAnsi="Cambria Math"/>
          </w:rPr>
          <m:t>y</m:t>
        </m:r>
      </m:oMath>
      <w:r>
        <w:rPr>
          <w:rFonts w:ascii="宋体" w:hAnsi="宋体"/>
          <w:kern w:val="0"/>
        </w:rPr>
        <w:t>年基准线</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p w14:paraId="028C268F">
      <w:pPr>
        <w:ind w:firstLine="420" w:firstLineChars="200"/>
        <w:rPr>
          <w:rFonts w:hint="eastAsia" w:ascii="宋体" w:hAnsi="宋体"/>
          <w:kern w:val="0"/>
        </w:rPr>
      </w:pPr>
      <m:oMath>
        <m:sSub>
          <m:sSubPr>
            <m:ctrlPr>
              <w:rPr>
                <w:rFonts w:ascii="Cambria Math" w:hAnsi="Cambria Math"/>
                <w:i/>
              </w:rPr>
            </m:ctrlPr>
          </m:sSubPr>
          <m:e>
            <m:r>
              <m:rPr/>
              <w:rPr>
                <w:rFonts w:ascii="Cambria Math" w:hAnsi="Cambria Math"/>
              </w:rPr>
              <m:t>PE</m:t>
            </m:r>
            <m:ctrlPr>
              <w:rPr>
                <w:rFonts w:ascii="Cambria Math" w:hAnsi="Cambria Math"/>
                <w:i/>
              </w:rPr>
            </m:ctrlPr>
          </m:e>
          <m:sub>
            <m:r>
              <m:rPr/>
              <w:rPr>
                <w:rFonts w:ascii="Cambria Math" w:hAnsi="Cambria Math"/>
              </w:rPr>
              <m:t>y</m:t>
            </m:r>
            <m:ctrlPr>
              <w:rPr>
                <w:rFonts w:ascii="Cambria Math" w:hAnsi="Cambria Math"/>
                <w:i/>
              </w:rPr>
            </m:ctrlPr>
          </m:sub>
        </m:sSub>
      </m:oMath>
      <w:r>
        <w:rPr>
          <w:rFonts w:ascii="宋体" w:hAnsi="宋体"/>
          <w:kern w:val="0"/>
        </w:rPr>
        <w:t>：</w:t>
      </w:r>
      <w:r>
        <w:rPr>
          <w:rFonts w:hint="eastAsia" w:ascii="宋体" w:hAnsi="宋体"/>
          <w:kern w:val="0"/>
        </w:rPr>
        <w:t>第</w:t>
      </w:r>
      <m:oMath>
        <m:r>
          <m:rPr/>
          <w:rPr>
            <w:rFonts w:hint="eastAsia" w:ascii="Cambria Math" w:hAnsi="Cambria Math"/>
          </w:rPr>
          <m:t>y</m:t>
        </m:r>
      </m:oMath>
      <w:r>
        <w:rPr>
          <w:rFonts w:ascii="宋体" w:hAnsi="宋体"/>
          <w:kern w:val="0"/>
        </w:rPr>
        <w:t>年项目</w:t>
      </w:r>
      <w:r>
        <w:rPr>
          <w:rFonts w:hint="eastAsia" w:ascii="宋体" w:hAnsi="宋体"/>
          <w:kern w:val="0"/>
        </w:rPr>
        <w:t>情景</w:t>
      </w:r>
      <w:r>
        <w:rPr>
          <w:rFonts w:ascii="宋体" w:hAnsi="宋体"/>
          <w:kern w:val="0"/>
        </w:rPr>
        <w:t>碳排放量（</w:t>
      </w:r>
      <w:r>
        <w:rPr>
          <w:kern w:val="0"/>
        </w:rPr>
        <w:t>tCO</w:t>
      </w:r>
      <w:r>
        <w:rPr>
          <w:kern w:val="0"/>
          <w:vertAlign w:val="subscript"/>
        </w:rPr>
        <w:t>2</w:t>
      </w:r>
      <w:r>
        <w:rPr>
          <w:rFonts w:ascii="宋体" w:hAnsi="宋体"/>
          <w:kern w:val="0"/>
        </w:rPr>
        <w:t>）。</w:t>
      </w:r>
    </w:p>
    <w:bookmarkEnd w:id="4"/>
    <w:bookmarkEnd w:id="5"/>
    <w:bookmarkEnd w:id="13"/>
    <w:p w14:paraId="02820770">
      <w:pPr>
        <w:pStyle w:val="164"/>
      </w:pPr>
      <w:r>
        <w:rPr>
          <w:rFonts w:hint="eastAsia"/>
        </w:rPr>
        <w:t>7</w:t>
      </w:r>
      <w:r>
        <w:t xml:space="preserve"> </w:t>
      </w:r>
      <w:r>
        <w:rPr>
          <w:rFonts w:hint="eastAsia"/>
        </w:rPr>
        <w:t>数据监测与管理</w:t>
      </w:r>
    </w:p>
    <w:p w14:paraId="67436BD9">
      <w:pPr>
        <w:pStyle w:val="164"/>
      </w:pPr>
      <w:bookmarkStart w:id="14" w:name="_Hlk36635029"/>
      <w:r>
        <w:t xml:space="preserve">7.1 </w:t>
      </w:r>
      <w:r>
        <w:rPr>
          <w:rFonts w:hint="eastAsia"/>
        </w:rPr>
        <w:t>项目实施需监测的参数和数据</w:t>
      </w:r>
      <w:bookmarkEnd w:id="14"/>
    </w:p>
    <w:p w14:paraId="474BDF19">
      <w:pPr>
        <w:ind w:firstLine="420" w:firstLineChars="200"/>
        <w:rPr>
          <w:rFonts w:hint="eastAsia" w:ascii="宋体" w:hAnsi="宋体"/>
        </w:rPr>
      </w:pPr>
      <w:r>
        <w:rPr>
          <w:rFonts w:ascii="宋体" w:hAnsi="宋体"/>
        </w:rPr>
        <w:t>本方法学需要监测每个注册</w:t>
      </w:r>
      <w:r>
        <w:rPr>
          <w:rFonts w:hint="eastAsia" w:ascii="宋体" w:hAnsi="宋体"/>
        </w:rPr>
        <w:t>参与</w:t>
      </w:r>
      <w:r>
        <w:rPr>
          <w:rFonts w:ascii="宋体" w:hAnsi="宋体"/>
        </w:rPr>
        <w:t>用户（个人）的参数和数据如下：</w:t>
      </w:r>
    </w:p>
    <w:p w14:paraId="6F716590">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表1 </w:t>
      </w:r>
      <m:oMath>
        <m:r>
          <m:rPr/>
          <w:rPr>
            <w:rFonts w:hint="eastAsia" w:ascii="Cambria Math" w:hAnsi="Cambria Math"/>
          </w:rPr>
          <m:t>i</m:t>
        </m:r>
      </m:oMath>
      <w:r>
        <w:rPr>
          <w:rFonts w:hint="eastAsia" w:ascii="黑体" w:hAnsi="黑体" w:eastAsia="黑体" w:cs="黑体"/>
          <w:color w:val="000000" w:themeColor="text1"/>
          <w14:textFill>
            <w14:solidFill>
              <w14:schemeClr w14:val="tx1"/>
            </w14:solidFill>
          </w14:textFill>
        </w:rPr>
        <w:t>的技术内容和确定方法</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14:paraId="1773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0DE4911">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14:paraId="0F5AF8A2">
            <w:pPr>
              <w:jc w:val="center"/>
              <w:rPr>
                <w:rFonts w:hint="eastAsia" w:ascii="宋体" w:hAnsi="宋体"/>
                <w:sz w:val="18"/>
                <w:szCs w:val="18"/>
              </w:rPr>
            </w:pPr>
            <m:oMathPara>
              <m:oMath>
                <m:r>
                  <m:rPr/>
                  <w:rPr>
                    <w:rFonts w:hint="eastAsia" w:ascii="Cambria Math" w:hAnsi="Cambria Math"/>
                    <w:sz w:val="18"/>
                    <w:szCs w:val="18"/>
                  </w:rPr>
                  <m:t>i</m:t>
                </m:r>
              </m:oMath>
            </m:oMathPara>
          </w:p>
        </w:tc>
      </w:tr>
      <w:tr w14:paraId="2135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7EB579AE">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14:paraId="4AD6DF74">
            <w:pPr>
              <w:jc w:val="center"/>
              <w:rPr>
                <w:rFonts w:hint="eastAsia" w:ascii="宋体" w:hAnsi="宋体"/>
                <w:sz w:val="18"/>
                <w:szCs w:val="18"/>
              </w:rPr>
            </w:pPr>
            <w:r>
              <w:rPr>
                <w:rFonts w:hint="eastAsia" w:ascii="宋体" w:hAnsi="宋体"/>
                <w:sz w:val="18"/>
                <w:szCs w:val="18"/>
              </w:rPr>
              <w:t>（2）（3）（4）（5）</w:t>
            </w:r>
          </w:p>
        </w:tc>
      </w:tr>
      <w:tr w14:paraId="7AF7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53FBED7">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14:paraId="44C62F6E">
            <w:pPr>
              <w:jc w:val="center"/>
              <w:rPr>
                <w:rFonts w:hint="eastAsia" w:ascii="宋体" w:hAnsi="宋体"/>
                <w:sz w:val="18"/>
                <w:szCs w:val="18"/>
              </w:rPr>
            </w:pPr>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年注册</w:t>
            </w:r>
            <w:r>
              <w:rPr>
                <w:rFonts w:hint="eastAsia" w:ascii="宋体" w:hAnsi="宋体"/>
                <w:sz w:val="18"/>
                <w:szCs w:val="18"/>
              </w:rPr>
              <w:t>参与</w:t>
            </w:r>
            <w:r>
              <w:rPr>
                <w:rFonts w:ascii="宋体" w:hAnsi="宋体"/>
                <w:sz w:val="18"/>
                <w:szCs w:val="18"/>
              </w:rPr>
              <w:t>用户</w:t>
            </w:r>
            <w:r>
              <w:rPr>
                <w:rFonts w:hint="eastAsia" w:ascii="宋体" w:hAnsi="宋体"/>
                <w:sz w:val="18"/>
                <w:szCs w:val="18"/>
              </w:rPr>
              <w:t>电动网约车出行</w:t>
            </w:r>
            <w:r>
              <w:rPr>
                <w:rFonts w:ascii="宋体" w:hAnsi="宋体"/>
                <w:sz w:val="18"/>
                <w:szCs w:val="18"/>
              </w:rPr>
              <w:t>次数</w:t>
            </w:r>
          </w:p>
        </w:tc>
      </w:tr>
      <w:tr w14:paraId="62C7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FA12C11">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14:paraId="784B9FE8">
            <w:pPr>
              <w:jc w:val="center"/>
              <w:rPr>
                <w:rFonts w:hint="eastAsia" w:ascii="宋体" w:hAnsi="宋体"/>
                <w:sz w:val="18"/>
                <w:szCs w:val="18"/>
              </w:rPr>
            </w:pPr>
            <w:r>
              <w:rPr>
                <w:rFonts w:ascii="宋体" w:hAnsi="宋体"/>
                <w:sz w:val="18"/>
                <w:szCs w:val="18"/>
              </w:rPr>
              <w:t>次</w:t>
            </w:r>
          </w:p>
        </w:tc>
      </w:tr>
      <w:tr w14:paraId="6F90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4532B5E">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14:paraId="3F1E0EAB">
            <w:pPr>
              <w:jc w:val="center"/>
              <w:rPr>
                <w:rFonts w:hint="eastAsia" w:ascii="宋体" w:hAnsi="宋体"/>
                <w:sz w:val="18"/>
                <w:szCs w:val="18"/>
              </w:rPr>
            </w:pPr>
            <w:r>
              <w:rPr>
                <w:rFonts w:ascii="宋体" w:hAnsi="宋体"/>
                <w:sz w:val="18"/>
                <w:szCs w:val="18"/>
              </w:rPr>
              <w:t>提供出行信息记录的项目开发方监测获得</w:t>
            </w:r>
          </w:p>
        </w:tc>
      </w:tr>
      <w:tr w14:paraId="3614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71B7FEF7">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14:paraId="79C9056D">
            <w:pPr>
              <w:jc w:val="center"/>
              <w:rPr>
                <w:rFonts w:hint="eastAsia" w:ascii="宋体" w:hAnsi="宋体"/>
                <w:sz w:val="18"/>
                <w:szCs w:val="18"/>
              </w:rPr>
            </w:pPr>
            <w:r>
              <w:rPr>
                <w:rFonts w:hint="eastAsia" w:ascii="宋体" w:hAnsi="宋体"/>
                <w:sz w:val="18"/>
                <w:szCs w:val="18"/>
              </w:rPr>
              <w:t>项目管理方平台</w:t>
            </w:r>
          </w:p>
        </w:tc>
      </w:tr>
      <w:tr w14:paraId="57F2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5DD453F5">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14:paraId="36842AEE">
            <w:pPr>
              <w:jc w:val="center"/>
              <w:rPr>
                <w:rFonts w:hint="eastAsia" w:ascii="宋体" w:hAnsi="宋体"/>
                <w:sz w:val="18"/>
                <w:szCs w:val="18"/>
              </w:rPr>
            </w:pPr>
          </w:p>
        </w:tc>
      </w:tr>
      <w:tr w14:paraId="146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BB9B49D">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14:paraId="7CF76127">
            <w:pPr>
              <w:jc w:val="center"/>
              <w:rPr>
                <w:rFonts w:hint="eastAsia" w:ascii="宋体" w:hAnsi="宋体"/>
                <w:sz w:val="18"/>
                <w:szCs w:val="18"/>
              </w:rPr>
            </w:pPr>
            <w:r>
              <w:rPr>
                <w:rFonts w:ascii="宋体" w:hAnsi="宋体"/>
                <w:sz w:val="18"/>
                <w:szCs w:val="18"/>
              </w:rPr>
              <w:t>项目开发方平台同核验平台对接</w:t>
            </w:r>
          </w:p>
        </w:tc>
      </w:tr>
      <w:tr w14:paraId="610C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719C9B6A">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14:paraId="7A51C211">
            <w:pPr>
              <w:jc w:val="center"/>
              <w:rPr>
                <w:rFonts w:hint="eastAsia" w:ascii="宋体" w:hAnsi="宋体"/>
                <w:sz w:val="18"/>
                <w:szCs w:val="18"/>
              </w:rPr>
            </w:pPr>
            <w:r>
              <w:rPr>
                <w:rFonts w:ascii="宋体" w:hAnsi="宋体"/>
                <w:sz w:val="18"/>
                <w:szCs w:val="18"/>
              </w:rPr>
              <w:t>实时监测</w:t>
            </w:r>
          </w:p>
        </w:tc>
      </w:tr>
      <w:tr w14:paraId="5B95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1598B8A">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14:paraId="6247B58A">
            <w:pPr>
              <w:jc w:val="center"/>
              <w:rPr>
                <w:rFonts w:hint="eastAsia" w:ascii="宋体" w:hAnsi="宋体"/>
                <w:sz w:val="18"/>
                <w:szCs w:val="18"/>
              </w:rPr>
            </w:pPr>
            <w:r>
              <w:rPr>
                <w:rFonts w:hint="eastAsia" w:ascii="宋体" w:hAnsi="宋体"/>
                <w:sz w:val="18"/>
                <w:szCs w:val="18"/>
              </w:rPr>
              <w:t>-</w:t>
            </w:r>
          </w:p>
        </w:tc>
      </w:tr>
      <w:tr w14:paraId="4D81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2C665AA8">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14:paraId="1E66EBE7">
            <w:pPr>
              <w:jc w:val="center"/>
              <w:rPr>
                <w:rFonts w:hint="eastAsia" w:ascii="宋体" w:hAnsi="宋体"/>
                <w:sz w:val="18"/>
                <w:szCs w:val="18"/>
              </w:rPr>
            </w:pPr>
            <w:r>
              <w:rPr>
                <w:rFonts w:ascii="宋体" w:hAnsi="宋体"/>
                <w:sz w:val="18"/>
                <w:szCs w:val="18"/>
              </w:rPr>
              <w:t>计算基准线情景和项目情景碳排放量</w:t>
            </w:r>
          </w:p>
        </w:tc>
      </w:tr>
    </w:tbl>
    <w:p w14:paraId="2860C6AB">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表2 </w:t>
      </w:r>
      <m:oMath>
        <m:sSub>
          <m:sSubPr>
            <m:ctrlPr>
              <w:rPr>
                <w:rFonts w:ascii="Cambria Math" w:hAnsi="Cambria Math"/>
                <w:i/>
              </w:rPr>
            </m:ctrlPr>
          </m:sSubPr>
          <m:e>
            <m:r>
              <m:rPr/>
              <w:rPr>
                <w:rFonts w:ascii="Cambria Math" w:hAnsi="Cambria Math"/>
              </w:rPr>
              <m:t>L</m:t>
            </m:r>
            <m:ctrlPr>
              <w:rPr>
                <w:rFonts w:ascii="Cambria Math" w:hAnsi="Cambria Math"/>
                <w:i/>
              </w:rPr>
            </m:ctrlPr>
          </m:e>
          <m:sub>
            <m:r>
              <m:rPr/>
              <w:rPr>
                <w:rFonts w:ascii="Cambria Math" w:hAnsi="Cambria Math"/>
              </w:rPr>
              <m:t>s,i</m:t>
            </m:r>
            <m:ctrlPr>
              <w:rPr>
                <w:rFonts w:ascii="Cambria Math" w:hAnsi="Cambria Math"/>
                <w:i/>
              </w:rPr>
            </m:ctrlPr>
          </m:sub>
        </m:sSub>
      </m:oMath>
      <w:r>
        <w:rPr>
          <w:rFonts w:hint="eastAsia" w:ascii="黑体" w:hAnsi="黑体" w:eastAsia="黑体" w:cs="黑体"/>
          <w:color w:val="000000" w:themeColor="text1"/>
          <w14:textFill>
            <w14:solidFill>
              <w14:schemeClr w14:val="tx1"/>
            </w14:solidFill>
          </w14:textFill>
        </w:rPr>
        <w:t>的技术内容和确定方法</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14:paraId="5E3A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0F28115">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14:paraId="25F10D44">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s,i</m:t>
                    </m:r>
                    <m:ctrlPr>
                      <w:rPr>
                        <w:rFonts w:ascii="Cambria Math" w:hAnsi="Cambria Math"/>
                        <w:i/>
                        <w:sz w:val="18"/>
                        <w:szCs w:val="18"/>
                      </w:rPr>
                    </m:ctrlPr>
                  </m:sub>
                </m:sSub>
              </m:oMath>
            </m:oMathPara>
          </w:p>
        </w:tc>
      </w:tr>
      <w:tr w14:paraId="458E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E89052A">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14:paraId="44231E12">
            <w:pPr>
              <w:jc w:val="center"/>
              <w:rPr>
                <w:rFonts w:hint="eastAsia" w:ascii="宋体" w:hAnsi="宋体"/>
                <w:sz w:val="18"/>
                <w:szCs w:val="18"/>
              </w:rPr>
            </w:pPr>
            <w:r>
              <w:rPr>
                <w:rFonts w:hint="eastAsia" w:ascii="宋体" w:hAnsi="宋体"/>
                <w:sz w:val="18"/>
                <w:szCs w:val="18"/>
              </w:rPr>
              <w:t>-</w:t>
            </w:r>
          </w:p>
        </w:tc>
      </w:tr>
      <w:tr w14:paraId="19E1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7E553B2A">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14:paraId="3139FBF0">
            <w:pPr>
              <w:jc w:val="center"/>
              <w:rPr>
                <w:rFonts w:hint="eastAsia" w:ascii="宋体" w:hAnsi="宋体"/>
                <w:sz w:val="18"/>
                <w:szCs w:val="18"/>
              </w:rPr>
            </w:pPr>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w:t>
            </w:r>
            <w:r>
              <w:rPr>
                <w:rFonts w:hint="eastAsia" w:ascii="宋体" w:hAnsi="宋体"/>
                <w:sz w:val="18"/>
                <w:szCs w:val="18"/>
              </w:rPr>
              <w:t>第</w:t>
            </w:r>
            <m:oMath>
              <m:r>
                <m:rPr/>
                <w:rPr>
                  <w:rFonts w:hint="eastAsia" w:ascii="Cambria Math" w:hAnsi="Cambria Math"/>
                  <w:sz w:val="18"/>
                  <w:szCs w:val="18"/>
                </w:rPr>
                <m:t>i</m:t>
              </m:r>
            </m:oMath>
            <w:r>
              <w:rPr>
                <w:rFonts w:ascii="宋体" w:hAnsi="宋体"/>
                <w:sz w:val="18"/>
                <w:szCs w:val="18"/>
              </w:rPr>
              <w:t>次出行的起始位置</w:t>
            </w:r>
          </w:p>
        </w:tc>
      </w:tr>
      <w:tr w14:paraId="673E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76C8DC97">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14:paraId="72103BE4">
            <w:pPr>
              <w:jc w:val="center"/>
              <w:rPr>
                <w:rFonts w:hint="eastAsia" w:ascii="宋体" w:hAnsi="宋体"/>
                <w:sz w:val="18"/>
                <w:szCs w:val="18"/>
              </w:rPr>
            </w:pPr>
            <w:r>
              <w:rPr>
                <w:rFonts w:ascii="宋体" w:hAnsi="宋体"/>
                <w:sz w:val="18"/>
                <w:szCs w:val="18"/>
              </w:rPr>
              <w:t>平面地图二维坐标</w:t>
            </w:r>
          </w:p>
        </w:tc>
      </w:tr>
      <w:tr w14:paraId="37CE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A6483FE">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14:paraId="64200082">
            <w:pPr>
              <w:jc w:val="center"/>
              <w:rPr>
                <w:rFonts w:hint="eastAsia" w:ascii="宋体" w:hAnsi="宋体"/>
                <w:sz w:val="18"/>
                <w:szCs w:val="18"/>
              </w:rPr>
            </w:pPr>
            <w:r>
              <w:rPr>
                <w:rFonts w:ascii="宋体" w:hAnsi="宋体"/>
                <w:sz w:val="18"/>
                <w:szCs w:val="18"/>
              </w:rPr>
              <w:t>提供出行信息记录的项目开发方监测获得</w:t>
            </w:r>
          </w:p>
        </w:tc>
      </w:tr>
      <w:tr w14:paraId="7A27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EDF58CC">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14:paraId="6016F7B8">
            <w:pPr>
              <w:jc w:val="center"/>
              <w:rPr>
                <w:rFonts w:hint="eastAsia" w:ascii="宋体" w:hAnsi="宋体"/>
                <w:sz w:val="18"/>
                <w:szCs w:val="18"/>
              </w:rPr>
            </w:pPr>
            <w:r>
              <w:rPr>
                <w:rFonts w:hint="eastAsia" w:ascii="宋体" w:hAnsi="宋体"/>
                <w:sz w:val="18"/>
                <w:szCs w:val="18"/>
              </w:rPr>
              <w:t>用户移动端定位监测设备</w:t>
            </w:r>
          </w:p>
        </w:tc>
      </w:tr>
      <w:tr w14:paraId="6735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7B3BB58">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14:paraId="17805DD0">
            <w:pPr>
              <w:jc w:val="center"/>
              <w:rPr>
                <w:rFonts w:hint="eastAsia" w:ascii="宋体" w:hAnsi="宋体"/>
                <w:sz w:val="18"/>
                <w:szCs w:val="18"/>
              </w:rPr>
            </w:pPr>
            <w:r>
              <w:rPr>
                <w:rFonts w:hint="eastAsia" w:ascii="宋体" w:hAnsi="宋体"/>
                <w:sz w:val="18"/>
                <w:szCs w:val="18"/>
              </w:rPr>
              <w:t>-</w:t>
            </w:r>
          </w:p>
        </w:tc>
      </w:tr>
      <w:tr w14:paraId="0D14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28F14829">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14:paraId="6386F7BF">
            <w:pPr>
              <w:jc w:val="center"/>
              <w:rPr>
                <w:rFonts w:hint="eastAsia" w:ascii="宋体" w:hAnsi="宋体"/>
                <w:sz w:val="18"/>
                <w:szCs w:val="18"/>
              </w:rPr>
            </w:pPr>
            <w:r>
              <w:rPr>
                <w:rFonts w:ascii="宋体" w:hAnsi="宋体"/>
                <w:sz w:val="18"/>
                <w:szCs w:val="18"/>
              </w:rPr>
              <w:t>项目开发方平台同核验平台对接</w:t>
            </w:r>
          </w:p>
        </w:tc>
      </w:tr>
      <w:tr w14:paraId="6938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F01F8FC">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14:paraId="51B00397">
            <w:pPr>
              <w:jc w:val="center"/>
              <w:rPr>
                <w:rFonts w:hint="eastAsia" w:ascii="宋体" w:hAnsi="宋体"/>
                <w:sz w:val="18"/>
                <w:szCs w:val="18"/>
              </w:rPr>
            </w:pPr>
            <w:r>
              <w:rPr>
                <w:rFonts w:ascii="宋体" w:hAnsi="宋体"/>
                <w:sz w:val="18"/>
                <w:szCs w:val="18"/>
              </w:rPr>
              <w:t>实时监测</w:t>
            </w:r>
          </w:p>
        </w:tc>
      </w:tr>
      <w:tr w14:paraId="25B3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0A24F6E">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14:paraId="14B34E6F">
            <w:pPr>
              <w:jc w:val="center"/>
              <w:rPr>
                <w:rFonts w:hint="eastAsia" w:ascii="宋体" w:hAnsi="宋体"/>
                <w:sz w:val="18"/>
                <w:szCs w:val="18"/>
              </w:rPr>
            </w:pPr>
            <w:r>
              <w:rPr>
                <w:rFonts w:hint="eastAsia" w:ascii="宋体" w:hAnsi="宋体"/>
                <w:sz w:val="18"/>
                <w:szCs w:val="18"/>
              </w:rPr>
              <w:t>-</w:t>
            </w:r>
          </w:p>
        </w:tc>
      </w:tr>
      <w:tr w14:paraId="2719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2F17A4AD">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14:paraId="6D35AF69">
            <w:pPr>
              <w:jc w:val="center"/>
              <w:rPr>
                <w:rFonts w:hint="eastAsia" w:ascii="宋体" w:hAnsi="宋体"/>
                <w:sz w:val="18"/>
                <w:szCs w:val="18"/>
              </w:rPr>
            </w:pPr>
            <w:r>
              <w:rPr>
                <w:rFonts w:ascii="宋体" w:hAnsi="宋体"/>
                <w:sz w:val="18"/>
                <w:szCs w:val="18"/>
              </w:rPr>
              <w:t>计算基准线情景和项目情景碳排放量</w:t>
            </w:r>
          </w:p>
        </w:tc>
      </w:tr>
    </w:tbl>
    <w:p w14:paraId="29CA2334">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表3 </w:t>
      </w:r>
      <m:oMath>
        <m:sSub>
          <m:sSubPr>
            <m:ctrlPr>
              <w:rPr>
                <w:rFonts w:ascii="Cambria Math" w:hAnsi="Cambria Math"/>
                <w:i/>
              </w:rPr>
            </m:ctrlPr>
          </m:sSubPr>
          <m:e>
            <m:r>
              <m:rPr/>
              <w:rPr>
                <w:rFonts w:ascii="Cambria Math" w:hAnsi="Cambria Math"/>
              </w:rPr>
              <m:t>L</m:t>
            </m:r>
            <m:ctrlPr>
              <w:rPr>
                <w:rFonts w:ascii="Cambria Math" w:hAnsi="Cambria Math"/>
                <w:i/>
              </w:rPr>
            </m:ctrlPr>
          </m:e>
          <m:sub>
            <m:r>
              <m:rPr/>
              <w:rPr>
                <w:rFonts w:ascii="Cambria Math" w:hAnsi="Cambria Math"/>
              </w:rPr>
              <m:t>c,i</m:t>
            </m:r>
            <m:ctrlPr>
              <w:rPr>
                <w:rFonts w:ascii="Cambria Math" w:hAnsi="Cambria Math"/>
                <w:i/>
              </w:rPr>
            </m:ctrlPr>
          </m:sub>
        </m:sSub>
      </m:oMath>
      <w:r>
        <w:rPr>
          <w:rFonts w:hint="eastAsia" w:ascii="黑体" w:hAnsi="黑体" w:eastAsia="黑体" w:cs="黑体"/>
          <w:color w:val="000000" w:themeColor="text1"/>
          <w14:textFill>
            <w14:solidFill>
              <w14:schemeClr w14:val="tx1"/>
            </w14:solidFill>
          </w14:textFill>
        </w:rPr>
        <w:t>的技术内容和确定方法</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14:paraId="3184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4DCEFE2">
            <w:pPr>
              <w:jc w:val="center"/>
              <w:rPr>
                <w:rFonts w:hint="eastAsia" w:ascii="宋体" w:hAnsi="宋体"/>
                <w:sz w:val="18"/>
                <w:szCs w:val="18"/>
              </w:rPr>
            </w:pPr>
            <w:bookmarkStart w:id="15" w:name="_Hlk223991745"/>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14:paraId="25DE259E">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c,i</m:t>
                    </m:r>
                    <m:ctrlPr>
                      <w:rPr>
                        <w:rFonts w:ascii="Cambria Math" w:hAnsi="Cambria Math"/>
                        <w:i/>
                        <w:sz w:val="18"/>
                        <w:szCs w:val="18"/>
                      </w:rPr>
                    </m:ctrlPr>
                  </m:sub>
                </m:sSub>
              </m:oMath>
            </m:oMathPara>
          </w:p>
        </w:tc>
      </w:tr>
      <w:tr w14:paraId="2D18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7B85E0B0">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14:paraId="0B09E2F7">
            <w:pPr>
              <w:jc w:val="center"/>
              <w:rPr>
                <w:rFonts w:hint="eastAsia" w:ascii="宋体" w:hAnsi="宋体"/>
                <w:sz w:val="18"/>
                <w:szCs w:val="18"/>
              </w:rPr>
            </w:pPr>
          </w:p>
        </w:tc>
      </w:tr>
      <w:tr w14:paraId="560E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39DF53C">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14:paraId="04F248D4">
            <w:pPr>
              <w:jc w:val="center"/>
              <w:rPr>
                <w:rFonts w:hint="eastAsia" w:ascii="宋体" w:hAnsi="宋体"/>
                <w:sz w:val="18"/>
                <w:szCs w:val="18"/>
              </w:rPr>
            </w:pPr>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w:t>
            </w:r>
            <w:r>
              <w:rPr>
                <w:rFonts w:hint="eastAsia" w:ascii="宋体" w:hAnsi="宋体"/>
                <w:sz w:val="18"/>
                <w:szCs w:val="18"/>
              </w:rPr>
              <w:t>第</w:t>
            </w:r>
            <m:oMath>
              <m:r>
                <m:rPr/>
                <w:rPr>
                  <w:rFonts w:hint="eastAsia" w:ascii="Cambria Math" w:hAnsi="Cambria Math"/>
                  <w:sz w:val="18"/>
                  <w:szCs w:val="18"/>
                </w:rPr>
                <m:t>i</m:t>
              </m:r>
            </m:oMath>
            <w:r>
              <w:rPr>
                <w:rFonts w:ascii="宋体" w:hAnsi="宋体"/>
                <w:sz w:val="18"/>
                <w:szCs w:val="18"/>
              </w:rPr>
              <w:t>次出行过程中的轨迹坐标</w:t>
            </w:r>
          </w:p>
        </w:tc>
      </w:tr>
      <w:tr w14:paraId="6F8C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25CB60CC">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14:paraId="085740D0">
            <w:pPr>
              <w:jc w:val="center"/>
              <w:rPr>
                <w:rFonts w:hint="eastAsia" w:ascii="宋体" w:hAnsi="宋体"/>
                <w:sz w:val="18"/>
                <w:szCs w:val="18"/>
              </w:rPr>
            </w:pPr>
            <w:r>
              <w:rPr>
                <w:rFonts w:ascii="宋体" w:hAnsi="宋体"/>
                <w:sz w:val="18"/>
                <w:szCs w:val="18"/>
              </w:rPr>
              <w:t>平面地图二维坐标</w:t>
            </w:r>
          </w:p>
        </w:tc>
      </w:tr>
      <w:tr w14:paraId="2D16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E139D3A">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14:paraId="0C7F136B">
            <w:pPr>
              <w:jc w:val="center"/>
              <w:rPr>
                <w:rFonts w:hint="eastAsia" w:ascii="宋体" w:hAnsi="宋体"/>
                <w:sz w:val="18"/>
                <w:szCs w:val="18"/>
              </w:rPr>
            </w:pPr>
            <w:r>
              <w:rPr>
                <w:rFonts w:ascii="宋体" w:hAnsi="宋体"/>
                <w:sz w:val="18"/>
                <w:szCs w:val="18"/>
              </w:rPr>
              <w:t>提供出行信息记录的项目开发方监测获得</w:t>
            </w:r>
          </w:p>
        </w:tc>
      </w:tr>
      <w:tr w14:paraId="7C61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8DCBFA8">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14:paraId="3EFB2FDD">
            <w:pPr>
              <w:jc w:val="center"/>
              <w:rPr>
                <w:rFonts w:hint="eastAsia" w:ascii="宋体" w:hAnsi="宋体"/>
                <w:sz w:val="18"/>
                <w:szCs w:val="18"/>
              </w:rPr>
            </w:pPr>
            <w:r>
              <w:rPr>
                <w:rFonts w:hint="eastAsia" w:ascii="宋体" w:hAnsi="宋体"/>
                <w:sz w:val="18"/>
                <w:szCs w:val="18"/>
              </w:rPr>
              <w:t>用户移动端定位监测设备</w:t>
            </w:r>
          </w:p>
        </w:tc>
      </w:tr>
      <w:tr w14:paraId="39E5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EDE6DDE">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14:paraId="023D4FCF">
            <w:pPr>
              <w:jc w:val="center"/>
              <w:rPr>
                <w:rFonts w:hint="eastAsia" w:ascii="宋体" w:hAnsi="宋体"/>
                <w:sz w:val="18"/>
                <w:szCs w:val="18"/>
              </w:rPr>
            </w:pPr>
            <w:r>
              <w:rPr>
                <w:rFonts w:hint="eastAsia" w:ascii="宋体" w:hAnsi="宋体"/>
                <w:sz w:val="18"/>
                <w:szCs w:val="18"/>
              </w:rPr>
              <w:t>-</w:t>
            </w:r>
          </w:p>
        </w:tc>
      </w:tr>
      <w:tr w14:paraId="7598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B97B8CF">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14:paraId="1790E88A">
            <w:pPr>
              <w:jc w:val="center"/>
              <w:rPr>
                <w:rFonts w:hint="eastAsia" w:ascii="宋体" w:hAnsi="宋体"/>
                <w:sz w:val="18"/>
                <w:szCs w:val="18"/>
              </w:rPr>
            </w:pPr>
            <w:r>
              <w:rPr>
                <w:rFonts w:ascii="宋体" w:hAnsi="宋体"/>
                <w:sz w:val="18"/>
                <w:szCs w:val="18"/>
              </w:rPr>
              <w:t>项目开发方平台同核验平台对接</w:t>
            </w:r>
          </w:p>
        </w:tc>
      </w:tr>
      <w:tr w14:paraId="38B7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2FB64D3B">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14:paraId="728FF7A8">
            <w:pPr>
              <w:jc w:val="center"/>
              <w:rPr>
                <w:rFonts w:hint="eastAsia" w:ascii="宋体" w:hAnsi="宋体"/>
                <w:sz w:val="18"/>
                <w:szCs w:val="18"/>
              </w:rPr>
            </w:pPr>
            <w:r>
              <w:rPr>
                <w:rFonts w:ascii="宋体" w:hAnsi="宋体"/>
                <w:sz w:val="18"/>
                <w:szCs w:val="18"/>
              </w:rPr>
              <w:t>实时监测</w:t>
            </w:r>
          </w:p>
        </w:tc>
      </w:tr>
      <w:tr w14:paraId="66F0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85D21D5">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14:paraId="720C5D73">
            <w:pPr>
              <w:jc w:val="center"/>
              <w:rPr>
                <w:rFonts w:hint="eastAsia" w:ascii="宋体" w:hAnsi="宋体"/>
                <w:sz w:val="18"/>
                <w:szCs w:val="18"/>
              </w:rPr>
            </w:pPr>
            <w:r>
              <w:rPr>
                <w:rFonts w:hint="eastAsia" w:ascii="宋体" w:hAnsi="宋体"/>
                <w:sz w:val="18"/>
                <w:szCs w:val="18"/>
              </w:rPr>
              <w:t>-</w:t>
            </w:r>
          </w:p>
        </w:tc>
      </w:tr>
      <w:tr w14:paraId="12BD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920AAC4">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14:paraId="5FE037C9">
            <w:pPr>
              <w:jc w:val="center"/>
              <w:rPr>
                <w:rFonts w:hint="eastAsia" w:ascii="宋体" w:hAnsi="宋体"/>
                <w:sz w:val="18"/>
                <w:szCs w:val="18"/>
              </w:rPr>
            </w:pPr>
            <w:r>
              <w:rPr>
                <w:rFonts w:ascii="宋体" w:hAnsi="宋体"/>
                <w:sz w:val="18"/>
                <w:szCs w:val="18"/>
              </w:rPr>
              <w:t>计算基准线情景和项目情景碳排放量</w:t>
            </w:r>
          </w:p>
        </w:tc>
      </w:tr>
      <w:bookmarkEnd w:id="15"/>
    </w:tbl>
    <w:p w14:paraId="3FDD55AF">
      <w:pPr>
        <w:spacing w:line="360" w:lineRule="auto"/>
        <w:jc w:val="center"/>
        <w:rPr>
          <w:rFonts w:hint="eastAsia" w:ascii="黑体" w:hAnsi="黑体" w:eastAsia="黑体" w:cs="黑体"/>
          <w:color w:val="000000" w:themeColor="text1"/>
          <w14:textFill>
            <w14:solidFill>
              <w14:schemeClr w14:val="tx1"/>
            </w14:solidFill>
          </w14:textFill>
        </w:rPr>
      </w:pPr>
    </w:p>
    <w:p w14:paraId="140075C1">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表4 </w:t>
      </w:r>
      <m:oMath>
        <m:sSub>
          <m:sSubPr>
            <m:ctrlPr>
              <w:rPr>
                <w:rFonts w:ascii="Cambria Math" w:hAnsi="Cambria Math"/>
                <w:i/>
              </w:rPr>
            </m:ctrlPr>
          </m:sSubPr>
          <m:e>
            <m:r>
              <m:rPr/>
              <w:rPr>
                <w:rFonts w:ascii="Cambria Math" w:hAnsi="Cambria Math"/>
              </w:rPr>
              <m:t>L</m:t>
            </m:r>
            <m:ctrlPr>
              <w:rPr>
                <w:rFonts w:ascii="Cambria Math" w:hAnsi="Cambria Math"/>
                <w:i/>
              </w:rPr>
            </m:ctrlPr>
          </m:e>
          <m:sub>
            <m:r>
              <m:rPr/>
              <w:rPr>
                <w:rFonts w:ascii="Cambria Math" w:hAnsi="Cambria Math"/>
              </w:rPr>
              <m:t>e,i</m:t>
            </m:r>
            <m:ctrlPr>
              <w:rPr>
                <w:rFonts w:ascii="Cambria Math" w:hAnsi="Cambria Math"/>
                <w:i/>
              </w:rPr>
            </m:ctrlPr>
          </m:sub>
        </m:sSub>
      </m:oMath>
      <w:r>
        <w:rPr>
          <w:rFonts w:hint="eastAsia" w:ascii="黑体" w:hAnsi="黑体" w:eastAsia="黑体" w:cs="黑体"/>
          <w:color w:val="000000" w:themeColor="text1"/>
          <w14:textFill>
            <w14:solidFill>
              <w14:schemeClr w14:val="tx1"/>
            </w14:solidFill>
          </w14:textFill>
        </w:rPr>
        <w:t>的技术内容和确定方法</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14:paraId="62CC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5B26695">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14:paraId="2BD3A1F9">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L</m:t>
                    </m:r>
                    <m:ctrlPr>
                      <w:rPr>
                        <w:rFonts w:ascii="Cambria Math" w:hAnsi="Cambria Math"/>
                        <w:i/>
                        <w:sz w:val="18"/>
                        <w:szCs w:val="18"/>
                      </w:rPr>
                    </m:ctrlPr>
                  </m:e>
                  <m:sub>
                    <m:r>
                      <m:rPr/>
                      <w:rPr>
                        <w:rFonts w:ascii="Cambria Math" w:hAnsi="Cambria Math"/>
                        <w:sz w:val="18"/>
                        <w:szCs w:val="18"/>
                      </w:rPr>
                      <m:t>e,i</m:t>
                    </m:r>
                    <m:ctrlPr>
                      <w:rPr>
                        <w:rFonts w:ascii="Cambria Math" w:hAnsi="Cambria Math"/>
                        <w:i/>
                        <w:sz w:val="18"/>
                        <w:szCs w:val="18"/>
                      </w:rPr>
                    </m:ctrlPr>
                  </m:sub>
                </m:sSub>
              </m:oMath>
            </m:oMathPara>
          </w:p>
        </w:tc>
      </w:tr>
      <w:tr w14:paraId="0FB8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01D919A">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14:paraId="53949612">
            <w:pPr>
              <w:jc w:val="center"/>
              <w:rPr>
                <w:rFonts w:hint="eastAsia" w:ascii="宋体" w:hAnsi="宋体"/>
                <w:sz w:val="18"/>
                <w:szCs w:val="18"/>
              </w:rPr>
            </w:pPr>
            <w:r>
              <w:rPr>
                <w:rFonts w:hint="eastAsia" w:ascii="宋体" w:hAnsi="宋体"/>
                <w:sz w:val="18"/>
                <w:szCs w:val="18"/>
              </w:rPr>
              <w:t>-</w:t>
            </w:r>
          </w:p>
        </w:tc>
      </w:tr>
      <w:tr w14:paraId="2997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52517511">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14:paraId="23D60C94">
            <w:pPr>
              <w:jc w:val="center"/>
              <w:rPr>
                <w:rFonts w:hint="eastAsia" w:ascii="宋体" w:hAnsi="宋体"/>
                <w:sz w:val="18"/>
                <w:szCs w:val="18"/>
              </w:rPr>
            </w:pPr>
            <w:r>
              <w:rPr>
                <w:rFonts w:ascii="宋体" w:hAnsi="宋体"/>
                <w:sz w:val="18"/>
                <w:szCs w:val="18"/>
              </w:rPr>
              <w:t>第</w:t>
            </w:r>
            <m:oMath>
              <m:r>
                <m:rPr/>
                <w:rPr>
                  <w:rFonts w:hint="eastAsia" w:ascii="Cambria Math" w:hAnsi="Cambria Math"/>
                  <w:sz w:val="18"/>
                  <w:szCs w:val="18"/>
                </w:rPr>
                <m:t>y</m:t>
              </m:r>
            </m:oMath>
            <w:r>
              <w:rPr>
                <w:rFonts w:ascii="宋体" w:hAnsi="宋体"/>
                <w:sz w:val="18"/>
                <w:szCs w:val="18"/>
              </w:rPr>
              <w:t>年</w:t>
            </w:r>
            <w:r>
              <w:rPr>
                <w:rFonts w:hint="eastAsia" w:ascii="宋体" w:hAnsi="宋体"/>
                <w:sz w:val="18"/>
                <w:szCs w:val="18"/>
              </w:rPr>
              <w:t>第</w:t>
            </w:r>
            <m:oMath>
              <m:r>
                <m:rPr/>
                <w:rPr>
                  <w:rFonts w:hint="eastAsia" w:ascii="Cambria Math" w:hAnsi="Cambria Math"/>
                  <w:sz w:val="18"/>
                  <w:szCs w:val="18"/>
                </w:rPr>
                <m:t>i</m:t>
              </m:r>
            </m:oMath>
            <w:r>
              <w:rPr>
                <w:rFonts w:ascii="宋体" w:hAnsi="宋体"/>
                <w:sz w:val="18"/>
                <w:szCs w:val="18"/>
              </w:rPr>
              <w:t>次出行的结束位置</w:t>
            </w:r>
          </w:p>
        </w:tc>
      </w:tr>
      <w:tr w14:paraId="2276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BE68A7B">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14:paraId="2D810144">
            <w:pPr>
              <w:jc w:val="center"/>
              <w:rPr>
                <w:rFonts w:hint="eastAsia" w:ascii="宋体" w:hAnsi="宋体"/>
                <w:sz w:val="18"/>
                <w:szCs w:val="18"/>
              </w:rPr>
            </w:pPr>
            <w:r>
              <w:rPr>
                <w:rFonts w:ascii="宋体" w:hAnsi="宋体"/>
                <w:sz w:val="18"/>
                <w:szCs w:val="18"/>
              </w:rPr>
              <w:t>平面地图二维坐标</w:t>
            </w:r>
          </w:p>
        </w:tc>
      </w:tr>
      <w:tr w14:paraId="2B72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1C6F6DF">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14:paraId="518A24F6">
            <w:pPr>
              <w:jc w:val="center"/>
              <w:rPr>
                <w:rFonts w:hint="eastAsia" w:ascii="宋体" w:hAnsi="宋体"/>
                <w:sz w:val="18"/>
                <w:szCs w:val="18"/>
              </w:rPr>
            </w:pPr>
            <w:r>
              <w:rPr>
                <w:rFonts w:ascii="宋体" w:hAnsi="宋体"/>
                <w:sz w:val="18"/>
                <w:szCs w:val="18"/>
              </w:rPr>
              <w:t>提供出行信息记录的项目开发方监测获得</w:t>
            </w:r>
          </w:p>
        </w:tc>
      </w:tr>
      <w:tr w14:paraId="5D68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2C861B8">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14:paraId="48CF75E8">
            <w:pPr>
              <w:jc w:val="center"/>
              <w:rPr>
                <w:rFonts w:hint="eastAsia" w:ascii="宋体" w:hAnsi="宋体"/>
                <w:sz w:val="18"/>
                <w:szCs w:val="18"/>
              </w:rPr>
            </w:pPr>
            <w:r>
              <w:rPr>
                <w:rFonts w:hint="eastAsia" w:ascii="宋体" w:hAnsi="宋体"/>
                <w:sz w:val="18"/>
                <w:szCs w:val="18"/>
              </w:rPr>
              <w:t>用户移动端定位监测设备</w:t>
            </w:r>
          </w:p>
        </w:tc>
      </w:tr>
      <w:tr w14:paraId="23F7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72EF548">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14:paraId="44056BE0">
            <w:pPr>
              <w:jc w:val="center"/>
              <w:rPr>
                <w:rFonts w:hint="eastAsia" w:ascii="宋体" w:hAnsi="宋体"/>
                <w:sz w:val="18"/>
                <w:szCs w:val="18"/>
              </w:rPr>
            </w:pPr>
            <w:r>
              <w:rPr>
                <w:rFonts w:hint="eastAsia" w:ascii="宋体" w:hAnsi="宋体"/>
                <w:sz w:val="18"/>
                <w:szCs w:val="18"/>
              </w:rPr>
              <w:t>-</w:t>
            </w:r>
          </w:p>
        </w:tc>
      </w:tr>
      <w:tr w14:paraId="7FAC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0A2A5A5">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14:paraId="5108DCEF">
            <w:pPr>
              <w:jc w:val="center"/>
              <w:rPr>
                <w:rFonts w:hint="eastAsia" w:ascii="宋体" w:hAnsi="宋体"/>
                <w:sz w:val="18"/>
                <w:szCs w:val="18"/>
              </w:rPr>
            </w:pPr>
            <w:r>
              <w:rPr>
                <w:rFonts w:ascii="宋体" w:hAnsi="宋体"/>
                <w:sz w:val="18"/>
                <w:szCs w:val="18"/>
              </w:rPr>
              <w:t>项目开发方平台同核验平台对接</w:t>
            </w:r>
          </w:p>
        </w:tc>
      </w:tr>
      <w:tr w14:paraId="7795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D3682A3">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14:paraId="6E1FAE49">
            <w:pPr>
              <w:jc w:val="center"/>
              <w:rPr>
                <w:rFonts w:hint="eastAsia" w:ascii="宋体" w:hAnsi="宋体"/>
                <w:sz w:val="18"/>
                <w:szCs w:val="18"/>
              </w:rPr>
            </w:pPr>
            <w:r>
              <w:rPr>
                <w:rFonts w:ascii="宋体" w:hAnsi="宋体"/>
                <w:sz w:val="18"/>
                <w:szCs w:val="18"/>
              </w:rPr>
              <w:t>实时监测</w:t>
            </w:r>
          </w:p>
        </w:tc>
      </w:tr>
      <w:tr w14:paraId="7A6C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199B0361">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14:paraId="06A19302">
            <w:pPr>
              <w:jc w:val="center"/>
              <w:rPr>
                <w:rFonts w:hint="eastAsia" w:ascii="宋体" w:hAnsi="宋体"/>
                <w:sz w:val="18"/>
                <w:szCs w:val="18"/>
              </w:rPr>
            </w:pPr>
            <w:r>
              <w:rPr>
                <w:rFonts w:hint="eastAsia" w:ascii="宋体" w:hAnsi="宋体"/>
                <w:sz w:val="18"/>
                <w:szCs w:val="18"/>
              </w:rPr>
              <w:t>-</w:t>
            </w:r>
          </w:p>
        </w:tc>
      </w:tr>
      <w:tr w14:paraId="5DB9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2578AC2">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14:paraId="3009C57C">
            <w:pPr>
              <w:jc w:val="center"/>
              <w:rPr>
                <w:rFonts w:hint="eastAsia" w:ascii="宋体" w:hAnsi="宋体"/>
                <w:sz w:val="18"/>
                <w:szCs w:val="18"/>
              </w:rPr>
            </w:pPr>
            <w:r>
              <w:rPr>
                <w:rFonts w:ascii="宋体" w:hAnsi="宋体"/>
                <w:sz w:val="18"/>
                <w:szCs w:val="18"/>
              </w:rPr>
              <w:t>计算基准线情景和项目情景碳排放量</w:t>
            </w:r>
          </w:p>
        </w:tc>
      </w:tr>
    </w:tbl>
    <w:p w14:paraId="493AADA8">
      <w:pPr>
        <w:spacing w:line="360" w:lineRule="auto"/>
        <w:jc w:val="center"/>
        <w:rPr>
          <w:rFonts w:hint="eastAsia" w:ascii="黑体" w:hAnsi="黑体" w:eastAsia="黑体"/>
          <w:bCs/>
          <w:color w:val="000000" w:themeColor="text1"/>
          <w14:textFill>
            <w14:solidFill>
              <w14:schemeClr w14:val="tx1"/>
            </w14:solidFill>
          </w14:textFill>
        </w:rPr>
      </w:pPr>
      <w:r>
        <w:rPr>
          <w:rFonts w:hint="eastAsia" w:ascii="黑体" w:hAnsi="黑体" w:eastAsia="黑体" w:cs="黑体"/>
          <w:color w:val="000000" w:themeColor="text1"/>
          <w14:textFill>
            <w14:solidFill>
              <w14:schemeClr w14:val="tx1"/>
            </w14:solidFill>
          </w14:textFill>
        </w:rPr>
        <w:t xml:space="preserve">表5 </w:t>
      </w:r>
      <m:oMath>
        <m:sSub>
          <m:sSubPr>
            <m:ctrlPr>
              <w:rPr>
                <w:rFonts w:ascii="Cambria Math" w:hAnsi="Cambria Math"/>
                <w:i/>
              </w:rPr>
            </m:ctrlPr>
          </m:sSubPr>
          <m:e>
            <m:r>
              <m:rPr/>
              <w:rPr>
                <w:rFonts w:ascii="Cambria Math" w:hAnsi="Cambria Math"/>
              </w:rPr>
              <m:t>PD</m:t>
            </m:r>
            <m:ctrlPr>
              <w:rPr>
                <w:rFonts w:ascii="Cambria Math" w:hAnsi="Cambria Math"/>
                <w:i/>
              </w:rPr>
            </m:ctrlPr>
          </m:e>
          <m:sub>
            <m:r>
              <m:rPr/>
              <w:rPr>
                <w:rFonts w:ascii="Cambria Math" w:hAnsi="Cambria Math"/>
              </w:rPr>
              <m:t>i,y</m:t>
            </m:r>
            <m:ctrlPr>
              <w:rPr>
                <w:rFonts w:ascii="Cambria Math" w:hAnsi="Cambria Math"/>
                <w:i/>
              </w:rPr>
            </m:ctrlPr>
          </m:sub>
        </m:sSub>
      </m:oMath>
      <w:r>
        <w:rPr>
          <w:rFonts w:hint="eastAsia" w:ascii="黑体" w:hAnsi="黑体" w:eastAsia="黑体" w:cs="黑体"/>
          <w:color w:val="000000" w:themeColor="text1"/>
          <w14:textFill>
            <w14:solidFill>
              <w14:schemeClr w14:val="tx1"/>
            </w14:solidFill>
          </w14:textFill>
        </w:rPr>
        <w:t>的技术内容和确定方法</w:t>
      </w:r>
    </w:p>
    <w:tbl>
      <w:tblPr>
        <w:tblStyle w:val="32"/>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133"/>
        <w:gridCol w:w="6418"/>
      </w:tblGrid>
      <w:tr w14:paraId="622B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76D7392">
            <w:pPr>
              <w:jc w:val="center"/>
              <w:rPr>
                <w:rFonts w:hint="eastAsia" w:ascii="宋体" w:hAnsi="宋体"/>
                <w:sz w:val="18"/>
                <w:szCs w:val="18"/>
              </w:rPr>
            </w:pPr>
            <w:r>
              <w:rPr>
                <w:rFonts w:ascii="宋体" w:hAnsi="宋体"/>
                <w:sz w:val="18"/>
                <w:szCs w:val="18"/>
              </w:rPr>
              <w:t>数据/参数</w:t>
            </w:r>
            <w:r>
              <w:rPr>
                <w:rFonts w:hint="eastAsia" w:ascii="宋体" w:hAnsi="宋体"/>
                <w:sz w:val="18"/>
                <w:szCs w:val="18"/>
              </w:rPr>
              <w:t>名称</w:t>
            </w:r>
          </w:p>
        </w:tc>
        <w:tc>
          <w:tcPr>
            <w:tcW w:w="6418" w:type="dxa"/>
            <w:shd w:val="clear" w:color="auto" w:fill="FFFFFF" w:themeFill="background1"/>
            <w:vAlign w:val="center"/>
          </w:tcPr>
          <w:p w14:paraId="3F76A27A">
            <w:pPr>
              <w:jc w:val="center"/>
              <w:rPr>
                <w:rFonts w:hint="eastAsia" w:ascii="宋体" w:hAnsi="宋体"/>
                <w:sz w:val="18"/>
                <w:szCs w:val="18"/>
              </w:rPr>
            </w:pPr>
            <m:oMathPara>
              <m:oMath>
                <m:sSub>
                  <m:sSubPr>
                    <m:ctrlPr>
                      <w:rPr>
                        <w:rFonts w:ascii="Cambria Math" w:hAnsi="Cambria Math"/>
                        <w:i/>
                        <w:sz w:val="18"/>
                        <w:szCs w:val="18"/>
                      </w:rPr>
                    </m:ctrlPr>
                  </m:sSubPr>
                  <m:e>
                    <m:r>
                      <m:rPr/>
                      <w:rPr>
                        <w:rFonts w:ascii="Cambria Math" w:hAnsi="Cambria Math"/>
                        <w:sz w:val="18"/>
                        <w:szCs w:val="18"/>
                      </w:rPr>
                      <m:t>PD</m:t>
                    </m:r>
                    <m:ctrlPr>
                      <w:rPr>
                        <w:rFonts w:ascii="Cambria Math" w:hAnsi="Cambria Math"/>
                        <w:i/>
                        <w:sz w:val="18"/>
                        <w:szCs w:val="18"/>
                      </w:rPr>
                    </m:ctrlPr>
                  </m:e>
                  <m:sub>
                    <m:r>
                      <m:rPr/>
                      <w:rPr>
                        <w:rFonts w:ascii="Cambria Math" w:hAnsi="Cambria Math"/>
                        <w:sz w:val="18"/>
                        <w:szCs w:val="18"/>
                      </w:rPr>
                      <m:t>i,y</m:t>
                    </m:r>
                    <m:ctrlPr>
                      <w:rPr>
                        <w:rFonts w:ascii="Cambria Math" w:hAnsi="Cambria Math"/>
                        <w:i/>
                        <w:sz w:val="18"/>
                        <w:szCs w:val="18"/>
                      </w:rPr>
                    </m:ctrlPr>
                  </m:sub>
                </m:sSub>
              </m:oMath>
            </m:oMathPara>
          </w:p>
        </w:tc>
      </w:tr>
      <w:tr w14:paraId="24BB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7A34436">
            <w:pPr>
              <w:jc w:val="center"/>
              <w:rPr>
                <w:rFonts w:hint="eastAsia" w:ascii="宋体" w:hAnsi="宋体"/>
                <w:sz w:val="18"/>
                <w:szCs w:val="18"/>
              </w:rPr>
            </w:pPr>
            <w:r>
              <w:rPr>
                <w:rFonts w:hint="eastAsia" w:ascii="宋体" w:hAnsi="宋体"/>
                <w:sz w:val="18"/>
                <w:szCs w:val="18"/>
              </w:rPr>
              <w:t>应用的公式编号</w:t>
            </w:r>
          </w:p>
        </w:tc>
        <w:tc>
          <w:tcPr>
            <w:tcW w:w="6418" w:type="dxa"/>
            <w:shd w:val="clear" w:color="auto" w:fill="FFFFFF" w:themeFill="background1"/>
            <w:vAlign w:val="center"/>
          </w:tcPr>
          <w:p w14:paraId="7D958D28">
            <w:pPr>
              <w:jc w:val="center"/>
              <w:rPr>
                <w:rFonts w:hint="eastAsia" w:ascii="宋体" w:hAnsi="宋体"/>
                <w:sz w:val="18"/>
                <w:szCs w:val="18"/>
              </w:rPr>
            </w:pPr>
            <w:r>
              <w:rPr>
                <w:rFonts w:hint="eastAsia" w:ascii="宋体" w:hAnsi="宋体"/>
                <w:sz w:val="18"/>
                <w:szCs w:val="18"/>
              </w:rPr>
              <w:t>（2）（5）</w:t>
            </w:r>
          </w:p>
        </w:tc>
      </w:tr>
      <w:tr w14:paraId="7703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3C3F696">
            <w:pPr>
              <w:jc w:val="center"/>
              <w:rPr>
                <w:rFonts w:hint="eastAsia" w:ascii="宋体" w:hAnsi="宋体"/>
                <w:sz w:val="18"/>
                <w:szCs w:val="18"/>
              </w:rPr>
            </w:pPr>
            <w:r>
              <w:rPr>
                <w:rFonts w:hint="eastAsia" w:ascii="宋体" w:hAnsi="宋体"/>
                <w:sz w:val="18"/>
                <w:szCs w:val="18"/>
              </w:rPr>
              <w:t>数据描述</w:t>
            </w:r>
          </w:p>
        </w:tc>
        <w:tc>
          <w:tcPr>
            <w:tcW w:w="6418" w:type="dxa"/>
            <w:shd w:val="clear" w:color="auto" w:fill="FFFFFF" w:themeFill="background1"/>
            <w:vAlign w:val="center"/>
          </w:tcPr>
          <w:p w14:paraId="79D0583E">
            <w:pPr>
              <w:jc w:val="center"/>
              <w:rPr>
                <w:rFonts w:hint="eastAsia" w:ascii="宋体" w:hAnsi="宋体"/>
                <w:sz w:val="18"/>
                <w:szCs w:val="18"/>
              </w:rPr>
            </w:pPr>
            <w:r>
              <w:rPr>
                <w:rFonts w:hint="eastAsia" w:ascii="宋体" w:hAnsi="宋体"/>
                <w:sz w:val="18"/>
                <w:szCs w:val="18"/>
              </w:rPr>
              <w:t>第</w:t>
            </w:r>
            <m:oMath>
              <m:r>
                <m:rPr/>
                <w:rPr>
                  <w:rFonts w:hint="eastAsia" w:ascii="Cambria Math" w:hAnsi="Cambria Math"/>
                  <w:sz w:val="18"/>
                  <w:szCs w:val="18"/>
                </w:rPr>
                <m:t>y</m:t>
              </m:r>
            </m:oMath>
            <w:r>
              <w:rPr>
                <w:rFonts w:hint="eastAsia" w:ascii="宋体" w:hAnsi="宋体"/>
                <w:sz w:val="18"/>
                <w:szCs w:val="18"/>
              </w:rPr>
              <w:t>年第</w:t>
            </w:r>
            <m:oMath>
              <m:r>
                <m:rPr/>
                <w:rPr>
                  <w:rFonts w:hint="eastAsia" w:ascii="Cambria Math" w:hAnsi="Cambria Math"/>
                  <w:sz w:val="18"/>
                  <w:szCs w:val="18"/>
                </w:rPr>
                <m:t>i</m:t>
              </m:r>
            </m:oMath>
            <w:r>
              <w:rPr>
                <w:rFonts w:hint="eastAsia" w:ascii="宋体" w:hAnsi="宋体"/>
                <w:sz w:val="18"/>
                <w:szCs w:val="18"/>
              </w:rPr>
              <w:t>次项目情景出行里程</w:t>
            </w:r>
          </w:p>
        </w:tc>
      </w:tr>
      <w:tr w14:paraId="341B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0B026F08">
            <w:pPr>
              <w:jc w:val="center"/>
              <w:rPr>
                <w:rFonts w:hint="eastAsia" w:ascii="宋体" w:hAnsi="宋体"/>
                <w:sz w:val="18"/>
                <w:szCs w:val="18"/>
              </w:rPr>
            </w:pPr>
            <w:r>
              <w:rPr>
                <w:rFonts w:hint="eastAsia" w:ascii="宋体" w:hAnsi="宋体"/>
                <w:sz w:val="18"/>
                <w:szCs w:val="18"/>
              </w:rPr>
              <w:t>数据</w:t>
            </w:r>
            <w:r>
              <w:rPr>
                <w:rFonts w:ascii="宋体" w:hAnsi="宋体"/>
                <w:sz w:val="18"/>
                <w:szCs w:val="18"/>
              </w:rPr>
              <w:t>单位</w:t>
            </w:r>
          </w:p>
        </w:tc>
        <w:tc>
          <w:tcPr>
            <w:tcW w:w="6418" w:type="dxa"/>
            <w:shd w:val="clear" w:color="auto" w:fill="FFFFFF" w:themeFill="background1"/>
            <w:vAlign w:val="center"/>
          </w:tcPr>
          <w:p w14:paraId="1EB5EF5A">
            <w:pPr>
              <w:jc w:val="center"/>
              <w:rPr>
                <w:rFonts w:hint="eastAsia" w:ascii="宋体" w:hAnsi="宋体"/>
                <w:sz w:val="18"/>
                <w:szCs w:val="18"/>
              </w:rPr>
            </w:pPr>
            <w:r>
              <w:rPr>
                <w:rFonts w:ascii="宋体" w:hAnsi="宋体"/>
                <w:sz w:val="18"/>
                <w:szCs w:val="18"/>
              </w:rPr>
              <w:t>km</w:t>
            </w:r>
          </w:p>
        </w:tc>
      </w:tr>
      <w:tr w14:paraId="0252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425073F6">
            <w:pPr>
              <w:jc w:val="center"/>
              <w:rPr>
                <w:rFonts w:hint="eastAsia" w:ascii="宋体" w:hAnsi="宋体"/>
                <w:sz w:val="18"/>
                <w:szCs w:val="18"/>
              </w:rPr>
            </w:pPr>
            <w:r>
              <w:rPr>
                <w:rFonts w:hint="eastAsia" w:ascii="宋体" w:hAnsi="宋体"/>
                <w:sz w:val="18"/>
                <w:szCs w:val="18"/>
              </w:rPr>
              <w:t>数据来源</w:t>
            </w:r>
          </w:p>
        </w:tc>
        <w:tc>
          <w:tcPr>
            <w:tcW w:w="6418" w:type="dxa"/>
            <w:shd w:val="clear" w:color="auto" w:fill="FFFFFF" w:themeFill="background1"/>
            <w:vAlign w:val="center"/>
          </w:tcPr>
          <w:p w14:paraId="7E3A930F">
            <w:pPr>
              <w:jc w:val="center"/>
              <w:rPr>
                <w:rFonts w:hint="eastAsia" w:ascii="宋体" w:hAnsi="宋体"/>
                <w:sz w:val="18"/>
                <w:szCs w:val="18"/>
              </w:rPr>
            </w:pPr>
            <w:r>
              <w:rPr>
                <w:rFonts w:ascii="宋体" w:hAnsi="宋体"/>
                <w:sz w:val="18"/>
                <w:szCs w:val="18"/>
              </w:rPr>
              <w:t>提供出行信息记录的项目开发方监测获得</w:t>
            </w:r>
          </w:p>
        </w:tc>
      </w:tr>
      <w:tr w14:paraId="7F9D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2BE87329">
            <w:pPr>
              <w:jc w:val="center"/>
              <w:rPr>
                <w:rFonts w:hint="eastAsia" w:ascii="宋体" w:hAnsi="宋体"/>
                <w:sz w:val="18"/>
                <w:szCs w:val="18"/>
              </w:rPr>
            </w:pPr>
            <w:r>
              <w:rPr>
                <w:rFonts w:hint="eastAsia" w:ascii="宋体" w:hAnsi="宋体"/>
                <w:sz w:val="18"/>
                <w:szCs w:val="18"/>
              </w:rPr>
              <w:t>监测点要求</w:t>
            </w:r>
          </w:p>
        </w:tc>
        <w:tc>
          <w:tcPr>
            <w:tcW w:w="6418" w:type="dxa"/>
            <w:shd w:val="clear" w:color="auto" w:fill="FFFFFF" w:themeFill="background1"/>
            <w:vAlign w:val="center"/>
          </w:tcPr>
          <w:p w14:paraId="2CD94458">
            <w:pPr>
              <w:jc w:val="center"/>
              <w:rPr>
                <w:rFonts w:hint="eastAsia" w:ascii="宋体" w:hAnsi="宋体"/>
                <w:sz w:val="18"/>
                <w:szCs w:val="18"/>
              </w:rPr>
            </w:pPr>
            <w:r>
              <w:rPr>
                <w:rFonts w:hint="eastAsia" w:ascii="宋体" w:hAnsi="宋体"/>
                <w:sz w:val="18"/>
                <w:szCs w:val="18"/>
              </w:rPr>
              <w:t>用户移动端定位监测设备</w:t>
            </w:r>
          </w:p>
        </w:tc>
      </w:tr>
      <w:tr w14:paraId="317E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60BB7C9">
            <w:pPr>
              <w:jc w:val="center"/>
              <w:rPr>
                <w:rFonts w:hint="eastAsia" w:ascii="宋体" w:hAnsi="宋体"/>
                <w:sz w:val="18"/>
                <w:szCs w:val="18"/>
              </w:rPr>
            </w:pPr>
            <w:r>
              <w:rPr>
                <w:rFonts w:hint="eastAsia" w:ascii="宋体" w:hAnsi="宋体"/>
                <w:sz w:val="18"/>
                <w:szCs w:val="18"/>
              </w:rPr>
              <w:t>监测仪表要求</w:t>
            </w:r>
          </w:p>
        </w:tc>
        <w:tc>
          <w:tcPr>
            <w:tcW w:w="6418" w:type="dxa"/>
            <w:shd w:val="clear" w:color="auto" w:fill="FFFFFF" w:themeFill="background1"/>
            <w:vAlign w:val="center"/>
          </w:tcPr>
          <w:p w14:paraId="5BBC78C9">
            <w:pPr>
              <w:jc w:val="center"/>
              <w:rPr>
                <w:rFonts w:hint="eastAsia" w:ascii="宋体" w:hAnsi="宋体"/>
                <w:sz w:val="18"/>
                <w:szCs w:val="18"/>
              </w:rPr>
            </w:pPr>
            <w:r>
              <w:rPr>
                <w:rFonts w:hint="eastAsia" w:ascii="宋体" w:hAnsi="宋体"/>
                <w:sz w:val="18"/>
                <w:szCs w:val="18"/>
              </w:rPr>
              <w:t>-</w:t>
            </w:r>
          </w:p>
        </w:tc>
      </w:tr>
      <w:tr w14:paraId="409E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367EC84A">
            <w:pPr>
              <w:jc w:val="center"/>
              <w:rPr>
                <w:rFonts w:hint="eastAsia" w:ascii="宋体" w:hAnsi="宋体"/>
                <w:sz w:val="18"/>
                <w:szCs w:val="18"/>
              </w:rPr>
            </w:pPr>
            <w:r>
              <w:rPr>
                <w:rFonts w:hint="eastAsia" w:ascii="宋体" w:hAnsi="宋体"/>
                <w:sz w:val="18"/>
                <w:szCs w:val="18"/>
              </w:rPr>
              <w:t>监测程序与方法要求</w:t>
            </w:r>
          </w:p>
        </w:tc>
        <w:tc>
          <w:tcPr>
            <w:tcW w:w="6418" w:type="dxa"/>
            <w:shd w:val="clear" w:color="auto" w:fill="FFFFFF" w:themeFill="background1"/>
            <w:vAlign w:val="center"/>
          </w:tcPr>
          <w:p w14:paraId="671DE2E7">
            <w:pPr>
              <w:jc w:val="center"/>
              <w:rPr>
                <w:rFonts w:hint="eastAsia" w:ascii="宋体" w:hAnsi="宋体"/>
                <w:sz w:val="18"/>
                <w:szCs w:val="18"/>
              </w:rPr>
            </w:pPr>
            <w:r>
              <w:rPr>
                <w:rFonts w:ascii="宋体" w:hAnsi="宋体"/>
                <w:sz w:val="18"/>
                <w:szCs w:val="18"/>
              </w:rPr>
              <w:t>项目开发方平台同核验平台对接</w:t>
            </w:r>
          </w:p>
        </w:tc>
      </w:tr>
      <w:tr w14:paraId="0A87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6DB01B39">
            <w:pPr>
              <w:jc w:val="center"/>
              <w:rPr>
                <w:rFonts w:hint="eastAsia" w:ascii="宋体" w:hAnsi="宋体"/>
                <w:sz w:val="18"/>
                <w:szCs w:val="18"/>
              </w:rPr>
            </w:pPr>
            <w:r>
              <w:rPr>
                <w:rFonts w:hint="eastAsia" w:ascii="宋体" w:hAnsi="宋体"/>
                <w:sz w:val="18"/>
                <w:szCs w:val="18"/>
              </w:rPr>
              <w:t>监测频次与记录要求</w:t>
            </w:r>
          </w:p>
        </w:tc>
        <w:tc>
          <w:tcPr>
            <w:tcW w:w="6418" w:type="dxa"/>
            <w:shd w:val="clear" w:color="auto" w:fill="FFFFFF" w:themeFill="background1"/>
            <w:vAlign w:val="center"/>
          </w:tcPr>
          <w:p w14:paraId="3D373416">
            <w:pPr>
              <w:jc w:val="center"/>
              <w:rPr>
                <w:rFonts w:hint="eastAsia" w:ascii="宋体" w:hAnsi="宋体"/>
                <w:sz w:val="18"/>
                <w:szCs w:val="18"/>
              </w:rPr>
            </w:pPr>
            <w:r>
              <w:rPr>
                <w:rFonts w:hint="eastAsia" w:ascii="宋体" w:hAnsi="宋体"/>
                <w:sz w:val="18"/>
                <w:szCs w:val="18"/>
              </w:rPr>
              <w:t>实时监测</w:t>
            </w:r>
          </w:p>
        </w:tc>
      </w:tr>
      <w:tr w14:paraId="46D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33" w:type="dxa"/>
            <w:shd w:val="clear" w:color="auto" w:fill="FFFFFF" w:themeFill="background1"/>
            <w:vAlign w:val="center"/>
          </w:tcPr>
          <w:p w14:paraId="1D854667">
            <w:pPr>
              <w:jc w:val="center"/>
              <w:rPr>
                <w:rFonts w:hint="eastAsia" w:ascii="宋体" w:hAnsi="宋体"/>
                <w:sz w:val="18"/>
                <w:szCs w:val="18"/>
              </w:rPr>
            </w:pPr>
            <w:r>
              <w:rPr>
                <w:rFonts w:hint="eastAsia" w:ascii="宋体" w:hAnsi="宋体"/>
                <w:sz w:val="18"/>
                <w:szCs w:val="18"/>
              </w:rPr>
              <w:t>质量保证</w:t>
            </w:r>
            <w:r>
              <w:rPr>
                <w:rFonts w:ascii="宋体" w:hAnsi="宋体"/>
                <w:sz w:val="18"/>
                <w:szCs w:val="18"/>
              </w:rPr>
              <w:t>/</w:t>
            </w:r>
            <w:r>
              <w:rPr>
                <w:rFonts w:hint="eastAsia" w:ascii="宋体" w:hAnsi="宋体"/>
                <w:sz w:val="18"/>
                <w:szCs w:val="18"/>
              </w:rPr>
              <w:t>质量控制程序要求</w:t>
            </w:r>
          </w:p>
        </w:tc>
        <w:tc>
          <w:tcPr>
            <w:tcW w:w="6418" w:type="dxa"/>
            <w:shd w:val="clear" w:color="auto" w:fill="FFFFFF" w:themeFill="background1"/>
            <w:vAlign w:val="center"/>
          </w:tcPr>
          <w:p w14:paraId="768480AE">
            <w:pPr>
              <w:jc w:val="center"/>
              <w:rPr>
                <w:rFonts w:hint="eastAsia" w:ascii="宋体" w:hAnsi="宋体"/>
                <w:sz w:val="18"/>
                <w:szCs w:val="18"/>
              </w:rPr>
            </w:pPr>
            <w:r>
              <w:rPr>
                <w:rFonts w:hint="eastAsia" w:ascii="宋体" w:hAnsi="宋体"/>
                <w:sz w:val="18"/>
                <w:szCs w:val="18"/>
              </w:rPr>
              <w:t>对于主动使用电动网约车出行时的出行里程，利用项目开发方平台的用户订单信息与轨迹信息进行交叉验证</w:t>
            </w:r>
          </w:p>
        </w:tc>
      </w:tr>
      <w:tr w14:paraId="1E51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2133" w:type="dxa"/>
            <w:shd w:val="clear" w:color="auto" w:fill="FFFFFF" w:themeFill="background1"/>
            <w:vAlign w:val="center"/>
          </w:tcPr>
          <w:p w14:paraId="5D564384">
            <w:pPr>
              <w:jc w:val="center"/>
              <w:rPr>
                <w:rFonts w:hint="eastAsia" w:ascii="宋体" w:hAnsi="宋体"/>
                <w:sz w:val="18"/>
                <w:szCs w:val="18"/>
              </w:rPr>
            </w:pPr>
            <w:r>
              <w:rPr>
                <w:rFonts w:hint="eastAsia" w:ascii="宋体" w:hAnsi="宋体"/>
                <w:sz w:val="18"/>
                <w:szCs w:val="18"/>
              </w:rPr>
              <w:t>数据用途</w:t>
            </w:r>
          </w:p>
        </w:tc>
        <w:tc>
          <w:tcPr>
            <w:tcW w:w="6418" w:type="dxa"/>
            <w:shd w:val="clear" w:color="auto" w:fill="FFFFFF" w:themeFill="background1"/>
            <w:vAlign w:val="center"/>
          </w:tcPr>
          <w:p w14:paraId="77023E63">
            <w:pPr>
              <w:jc w:val="center"/>
              <w:rPr>
                <w:rFonts w:hint="eastAsia" w:ascii="宋体" w:hAnsi="宋体"/>
                <w:sz w:val="18"/>
                <w:szCs w:val="18"/>
              </w:rPr>
            </w:pPr>
            <w:r>
              <w:rPr>
                <w:rFonts w:ascii="宋体" w:hAnsi="宋体"/>
                <w:sz w:val="18"/>
                <w:szCs w:val="18"/>
              </w:rPr>
              <w:t>计算基准线情景和项目情景碳排放量</w:t>
            </w:r>
          </w:p>
        </w:tc>
      </w:tr>
    </w:tbl>
    <w:p w14:paraId="3AD5527A">
      <w:pPr>
        <w:pStyle w:val="162"/>
      </w:pPr>
      <w:r>
        <w:rPr>
          <w:rFonts w:hint="eastAsia"/>
        </w:rPr>
        <w:t>7.2</w:t>
      </w:r>
      <w:r>
        <w:t xml:space="preserve"> </w:t>
      </w:r>
      <w:r>
        <w:rPr>
          <w:rFonts w:hint="eastAsia"/>
        </w:rPr>
        <w:t>项目监测的数据管理要求</w:t>
      </w:r>
    </w:p>
    <w:p w14:paraId="39573B3E">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（1）项目开发方应建立健全的数据管理体系，制定项目监测计划与实施要求。</w:t>
      </w:r>
    </w:p>
    <w:p w14:paraId="2F0E2D9B">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（2）建立内部管理制度，明确负责部门及其职责、具体工作要求。</w:t>
      </w:r>
    </w:p>
    <w:p w14:paraId="59AED1CD">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（3）项目设计和运行阶段产生的所有数据、信息均应以电子版或纸质版存档，存档周期应不少于项目结束后5年，确保相关数据可被追溯。</w:t>
      </w:r>
    </w:p>
    <w:p w14:paraId="2BD32256">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（4）项目开发方应将平台相关数据及信息对接至本市碳普惠管理服务平台，以实现数据全过程管理。</w:t>
      </w:r>
    </w:p>
    <w:p w14:paraId="71C81541">
      <w:pPr>
        <w:pStyle w:val="162"/>
        <w:spacing w:before="313" w:beforeLines="100" w:after="313" w:afterLines="100"/>
      </w:pPr>
      <w:r>
        <w:t xml:space="preserve">8 </w:t>
      </w:r>
      <w:r>
        <w:rPr>
          <w:rFonts w:hint="eastAsia"/>
        </w:rPr>
        <w:t>项目实施与收益管理方案</w:t>
      </w:r>
    </w:p>
    <w:p w14:paraId="78FD3589">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项目实施管理：项目开发方应制定项目管理制度，包括注册参与用户的协议签订、数据监测、减排量核算与收益管理等环节。关于收益管理，应制定项目收益管理方案，原则上出售减排量获得的收益扣除项目管理费后全部用于反馈注册参与用户。</w:t>
      </w:r>
    </w:p>
    <w:p w14:paraId="4A58A578">
      <w:pPr>
        <w:adjustRightInd w:val="0"/>
        <w:snapToGrid w:val="0"/>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（2）组织机构及人员保障：项目开发方应设立专门的管理团队，负责项目开发、运行等全过程管理。</w:t>
      </w:r>
    </w:p>
    <w:p w14:paraId="0330F911">
      <w:pPr>
        <w:pStyle w:val="164"/>
        <w:rPr>
          <w:rFonts w:hint="eastAsia"/>
          <w:szCs w:val="21"/>
        </w:rPr>
      </w:pPr>
      <w:r>
        <w:rPr>
          <w:rFonts w:hint="eastAsia"/>
          <w:szCs w:val="21"/>
        </w:rPr>
        <w:t>9 项目核查要点</w:t>
      </w:r>
    </w:p>
    <w:p w14:paraId="44B06A66">
      <w:pPr>
        <w:pStyle w:val="162"/>
      </w:pPr>
      <w:r>
        <w:t>9</w:t>
      </w:r>
      <w:r>
        <w:rPr>
          <w:rFonts w:hint="eastAsia"/>
        </w:rPr>
        <w:t>.1 项目适用条件的核查要点</w:t>
      </w:r>
    </w:p>
    <w:p w14:paraId="03A70765">
      <w:pPr>
        <w:adjustRightInd w:val="0"/>
        <w:snapToGrid w:val="0"/>
        <w:ind w:firstLine="420"/>
        <w:rPr>
          <w:rFonts w:hint="eastAsia" w:ascii="宋体" w:hAnsi="宋体"/>
        </w:rPr>
      </w:pPr>
      <w:r>
        <w:rPr>
          <w:rFonts w:hint="eastAsia" w:ascii="宋体" w:hAnsi="宋体"/>
        </w:rPr>
        <w:t>可通过查阅项目设计文件、项目组织实施方案、真实性承诺书等资料，核查项目开发方是否满足本文件规定的适用范围。</w:t>
      </w:r>
    </w:p>
    <w:p w14:paraId="246CF63D">
      <w:pPr>
        <w:adjustRightInd w:val="0"/>
        <w:snapToGrid w:val="0"/>
        <w:ind w:firstLine="420"/>
        <w:rPr>
          <w:rFonts w:hint="eastAsia" w:ascii="宋体" w:hAnsi="宋体"/>
          <w:highlight w:val="yellow"/>
        </w:rPr>
      </w:pPr>
      <w:r>
        <w:rPr>
          <w:rFonts w:hint="eastAsia" w:ascii="宋体" w:hAnsi="宋体"/>
        </w:rPr>
        <w:t>可通过查阅项目开发方的大数据平台等方式，核查注册参与用户是否主动选择使用电动网约车出行。</w:t>
      </w:r>
    </w:p>
    <w:p w14:paraId="4A57A3ED">
      <w:pPr>
        <w:pStyle w:val="162"/>
      </w:pPr>
      <w:r>
        <w:t>9</w:t>
      </w:r>
      <w:r>
        <w:rPr>
          <w:rFonts w:hint="eastAsia"/>
        </w:rPr>
        <w:t>.</w:t>
      </w:r>
      <w:r>
        <w:t>2</w:t>
      </w:r>
      <w:r>
        <w:rPr>
          <w:rFonts w:hint="eastAsia"/>
        </w:rPr>
        <w:t xml:space="preserve"> 项目边界的核查要点</w:t>
      </w:r>
    </w:p>
    <w:p w14:paraId="5B458277">
      <w:pPr>
        <w:adjustRightInd w:val="0"/>
        <w:snapToGrid w:val="0"/>
        <w:ind w:firstLine="420"/>
        <w:rPr>
          <w:rFonts w:hint="eastAsia" w:ascii="宋体" w:hAnsi="宋体"/>
        </w:rPr>
      </w:pPr>
      <w:r>
        <w:rPr>
          <w:rFonts w:hint="eastAsia" w:ascii="宋体" w:hAnsi="宋体"/>
        </w:rPr>
        <w:t>可通过查阅项目开发方的大数据平台，分析参与项目活动的车辆信息、车辆轨迹定位等数据信息，核实项目活动是否满足本文件</w:t>
      </w:r>
      <w:r>
        <w:rPr>
          <w:rFonts w:ascii="宋体" w:hAnsi="宋体"/>
        </w:rPr>
        <w:t>5.1要求</w:t>
      </w:r>
      <w:r>
        <w:rPr>
          <w:rFonts w:hint="eastAsia" w:ascii="宋体" w:hAnsi="宋体"/>
        </w:rPr>
        <w:t>。</w:t>
      </w:r>
    </w:p>
    <w:p w14:paraId="19D49697">
      <w:pPr>
        <w:pStyle w:val="162"/>
      </w:pPr>
      <w:r>
        <w:t>9</w:t>
      </w:r>
      <w:r>
        <w:rPr>
          <w:rFonts w:hint="eastAsia"/>
        </w:rPr>
        <w:t>.</w:t>
      </w:r>
      <w:r>
        <w:t>3</w:t>
      </w:r>
      <w:r>
        <w:rPr>
          <w:rFonts w:hint="eastAsia"/>
        </w:rPr>
        <w:t xml:space="preserve"> 项目计入期的核查要点</w:t>
      </w:r>
    </w:p>
    <w:p w14:paraId="085B2A71">
      <w:pPr>
        <w:adjustRightInd w:val="0"/>
        <w:snapToGrid w:val="0"/>
        <w:ind w:firstLine="420"/>
        <w:rPr>
          <w:rFonts w:hint="eastAsia" w:ascii="宋体" w:hAnsi="宋体"/>
        </w:rPr>
      </w:pPr>
      <w:r>
        <w:rPr>
          <w:rFonts w:hint="eastAsia" w:ascii="宋体" w:hAnsi="宋体"/>
        </w:rPr>
        <w:t>可通过查阅项目设计文件、项目组织实施方案、大数据监测信息等资料，核实项目开始时间、项目计入期是否符合本文件</w:t>
      </w:r>
      <w:r>
        <w:rPr>
          <w:rFonts w:ascii="宋体" w:hAnsi="宋体"/>
        </w:rPr>
        <w:t>5.2的</w:t>
      </w:r>
      <w:r>
        <w:rPr>
          <w:rFonts w:hint="eastAsia" w:ascii="宋体" w:hAnsi="宋体"/>
        </w:rPr>
        <w:t>要求。</w:t>
      </w:r>
    </w:p>
    <w:p w14:paraId="1484C816">
      <w:pPr>
        <w:pStyle w:val="162"/>
        <w:rPr>
          <w:rFonts w:hAnsi="Calibri"/>
        </w:rPr>
      </w:pPr>
      <w:r>
        <w:rPr>
          <w:rFonts w:hAnsi="黑体"/>
        </w:rPr>
        <w:t>9</w:t>
      </w:r>
      <w:r>
        <w:rPr>
          <w:rFonts w:hint="eastAsia" w:hAnsi="黑体"/>
        </w:rPr>
        <w:t>.4 项目减排量核算的核查要点</w:t>
      </w:r>
    </w:p>
    <w:p w14:paraId="7DABE117">
      <w:pPr>
        <w:adjustRightInd w:val="0"/>
        <w:snapToGrid w:val="0"/>
        <w:ind w:firstLine="420"/>
        <w:rPr>
          <w:rFonts w:hint="eastAsia" w:ascii="宋体" w:hAnsi="宋体"/>
        </w:rPr>
      </w:pPr>
      <w:r>
        <w:rPr>
          <w:rFonts w:hint="eastAsia" w:ascii="宋体" w:hAnsi="宋体"/>
        </w:rPr>
        <w:t>可通过查阅项目设计文件、项目组织实施方案、监测报告、减排量核算报告等资料，分析大数据平台记录的原始数据，核实基准线碳排放计算、项目碳排放计算、减排量核算是否符合本文件</w:t>
      </w:r>
      <w:r>
        <w:rPr>
          <w:rFonts w:ascii="宋体" w:hAnsi="宋体"/>
        </w:rPr>
        <w:t>6.2、6.3、6.4、6.5要求</w:t>
      </w:r>
      <w:r>
        <w:rPr>
          <w:rFonts w:hint="eastAsia" w:ascii="宋体" w:hAnsi="宋体"/>
        </w:rPr>
        <w:t>。</w:t>
      </w:r>
    </w:p>
    <w:p w14:paraId="7069CA4F">
      <w:pPr>
        <w:pStyle w:val="162"/>
      </w:pPr>
      <w:r>
        <w:t>9</w:t>
      </w:r>
      <w:r>
        <w:rPr>
          <w:rFonts w:hint="eastAsia"/>
        </w:rPr>
        <w:t>.5 项目监测和数据管理的核查要点</w:t>
      </w:r>
    </w:p>
    <w:p w14:paraId="39381208">
      <w:pPr>
        <w:adjustRightInd w:val="0"/>
        <w:snapToGrid w:val="0"/>
        <w:ind w:firstLine="420"/>
        <w:rPr>
          <w:rFonts w:hint="eastAsia" w:ascii="宋体" w:hAnsi="宋体"/>
        </w:rPr>
      </w:pPr>
      <w:r>
        <w:rPr>
          <w:rFonts w:hint="eastAsia" w:ascii="宋体" w:hAnsi="宋体"/>
        </w:rPr>
        <w:t>可通过查阅项目开发方的大数据平台、监测计划、监测报告等资料，结合现场走访，核实项目监测和数据管理是否符合本文件</w:t>
      </w:r>
      <w:r>
        <w:rPr>
          <w:rFonts w:ascii="宋体" w:hAnsi="宋体"/>
        </w:rPr>
        <w:t>7.1、7.2的要</w:t>
      </w:r>
      <w:r>
        <w:rPr>
          <w:rFonts w:hint="eastAsia" w:ascii="宋体" w:hAnsi="宋体"/>
        </w:rPr>
        <w:t>求。</w:t>
      </w:r>
    </w:p>
    <w:p w14:paraId="442B47CB">
      <w:pPr>
        <w:pStyle w:val="162"/>
        <w:rPr>
          <w:rFonts w:hint="eastAsia" w:hAnsi="黑体"/>
        </w:rPr>
      </w:pPr>
      <w:r>
        <w:rPr>
          <w:rFonts w:hAnsi="黑体"/>
        </w:rPr>
        <w:t>9</w:t>
      </w:r>
      <w:r>
        <w:rPr>
          <w:rFonts w:hint="eastAsia" w:hAnsi="黑体"/>
        </w:rPr>
        <w:t>.6 参数的核查要点及方法</w:t>
      </w:r>
    </w:p>
    <w:p w14:paraId="71463014">
      <w:pPr>
        <w:adjustRightInd w:val="0"/>
        <w:snapToGrid w:val="0"/>
        <w:ind w:firstLine="420"/>
        <w:rPr>
          <w:rFonts w:hint="eastAsia" w:ascii="宋体" w:hAnsi="宋体"/>
        </w:rPr>
      </w:pPr>
      <w:r>
        <w:rPr>
          <w:rFonts w:hint="eastAsia" w:ascii="宋体" w:hAnsi="宋体"/>
        </w:rPr>
        <w:t>参数的核查要点及方法见表</w:t>
      </w:r>
      <w:r>
        <w:rPr>
          <w:rFonts w:hint="eastAsia" w:ascii="宋体" w:hAnsi="宋体"/>
          <w:lang w:val="en-US" w:eastAsia="zh-CN"/>
        </w:rPr>
        <w:t>6</w:t>
      </w:r>
      <w:r>
        <w:rPr>
          <w:rFonts w:hint="eastAsia" w:ascii="宋体" w:hAnsi="宋体"/>
        </w:rPr>
        <w:t>。</w:t>
      </w:r>
    </w:p>
    <w:p w14:paraId="0662FC95">
      <w:pPr>
        <w:pStyle w:val="181"/>
        <w:ind w:firstLine="420"/>
        <w:jc w:val="center"/>
        <w:rPr>
          <w:rFonts w:hint="eastAsia" w:ascii="黑体" w:hAnsi="黑体" w:eastAsia="黑体" w:cs="黑体"/>
        </w:rPr>
      </w:pPr>
    </w:p>
    <w:p w14:paraId="6A053CD4">
      <w:pPr>
        <w:pStyle w:val="181"/>
        <w:ind w:firstLine="420"/>
        <w:jc w:val="center"/>
        <w:rPr>
          <w:rFonts w:hint="eastAsia" w:ascii="黑体" w:hAnsi="黑体" w:eastAsia="黑体" w:cs="黑体"/>
        </w:rPr>
      </w:pPr>
    </w:p>
    <w:p w14:paraId="447B8F44">
      <w:pPr>
        <w:pStyle w:val="181"/>
        <w:ind w:firstLine="420"/>
        <w:jc w:val="center"/>
        <w:rPr>
          <w:rFonts w:hint="eastAsia" w:ascii="黑体" w:hAnsi="黑体" w:eastAsia="黑体" w:cs="黑体"/>
        </w:rPr>
      </w:pPr>
    </w:p>
    <w:p w14:paraId="3D63FC4B">
      <w:pPr>
        <w:pStyle w:val="181"/>
        <w:ind w:firstLine="420"/>
        <w:jc w:val="center"/>
        <w:rPr>
          <w:rFonts w:hint="eastAsia" w:ascii="黑体" w:hAnsi="黑体" w:eastAsia="黑体" w:cs="黑体"/>
        </w:rPr>
      </w:pPr>
      <w:r>
        <w:rPr>
          <w:rFonts w:hint="eastAsia" w:ascii="黑体" w:hAnsi="黑体" w:eastAsia="黑体" w:cs="黑体"/>
        </w:rPr>
        <w:t>表</w:t>
      </w:r>
      <w:r>
        <w:rPr>
          <w:rFonts w:hint="eastAsia" w:ascii="黑体" w:hAnsi="黑体" w:eastAsia="黑体" w:cs="黑体"/>
          <w:lang w:val="en-US" w:eastAsia="zh-CN"/>
        </w:rPr>
        <w:t>6</w:t>
      </w:r>
      <w:r>
        <w:rPr>
          <w:rFonts w:hint="eastAsia" w:ascii="黑体" w:hAnsi="黑体" w:eastAsia="黑体" w:cs="黑体"/>
        </w:rPr>
        <w:t xml:space="preserve"> 关键参数核查要点及方法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226"/>
        <w:gridCol w:w="1751"/>
        <w:gridCol w:w="5289"/>
      </w:tblGrid>
      <w:tr w14:paraId="388F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11" w:type="dxa"/>
            <w:vAlign w:val="center"/>
          </w:tcPr>
          <w:p w14:paraId="42C27866">
            <w:pPr>
              <w:pStyle w:val="181"/>
              <w:ind w:firstLine="0" w:firstLineChars="0"/>
              <w:jc w:val="center"/>
            </w:pPr>
            <w:bookmarkStart w:id="16" w:name="_Hlk223995090"/>
            <w:r>
              <w:rPr>
                <w:rFonts w:hint="eastAsia"/>
              </w:rPr>
              <w:t>序号</w:t>
            </w:r>
          </w:p>
        </w:tc>
        <w:tc>
          <w:tcPr>
            <w:tcW w:w="1255" w:type="dxa"/>
            <w:vAlign w:val="center"/>
          </w:tcPr>
          <w:p w14:paraId="3E4F3F1F">
            <w:pPr>
              <w:pStyle w:val="181"/>
              <w:ind w:firstLine="0" w:firstLineChars="0"/>
              <w:jc w:val="center"/>
            </w:pPr>
            <w:r>
              <w:rPr>
                <w:rFonts w:hint="eastAsia"/>
              </w:rPr>
              <w:t>参数</w:t>
            </w:r>
          </w:p>
        </w:tc>
        <w:tc>
          <w:tcPr>
            <w:tcW w:w="1794" w:type="dxa"/>
            <w:vAlign w:val="center"/>
          </w:tcPr>
          <w:p w14:paraId="38D6CA0C">
            <w:pPr>
              <w:pStyle w:val="181"/>
              <w:ind w:firstLine="0" w:firstLineChars="0"/>
              <w:jc w:val="center"/>
            </w:pPr>
            <w:r>
              <w:rPr>
                <w:rFonts w:hint="eastAsia"/>
              </w:rPr>
              <w:t>应用的公式编号</w:t>
            </w:r>
          </w:p>
        </w:tc>
        <w:tc>
          <w:tcPr>
            <w:tcW w:w="5484" w:type="dxa"/>
            <w:vAlign w:val="center"/>
          </w:tcPr>
          <w:p w14:paraId="248BFCD5">
            <w:pPr>
              <w:pStyle w:val="181"/>
              <w:ind w:firstLine="0" w:firstLineChars="0"/>
              <w:jc w:val="center"/>
            </w:pPr>
            <w:r>
              <w:rPr>
                <w:rFonts w:hint="eastAsia"/>
              </w:rPr>
              <w:t>核查要点及方法</w:t>
            </w:r>
          </w:p>
        </w:tc>
      </w:tr>
      <w:tr w14:paraId="6C7D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811" w:type="dxa"/>
            <w:vAlign w:val="center"/>
          </w:tcPr>
          <w:p w14:paraId="1EC35902">
            <w:pPr>
              <w:pStyle w:val="181"/>
              <w:ind w:firstLine="0" w:firstLineChars="0"/>
              <w:jc w:val="center"/>
            </w:pPr>
            <w:r>
              <w:rPr>
                <w:rFonts w:hint="eastAsia"/>
              </w:rPr>
              <w:t>1</w:t>
            </w:r>
          </w:p>
        </w:tc>
        <w:tc>
          <w:tcPr>
            <w:tcW w:w="1255" w:type="dxa"/>
            <w:vAlign w:val="center"/>
          </w:tcPr>
          <w:p w14:paraId="107C4608">
            <w:pPr>
              <w:pStyle w:val="181"/>
              <w:ind w:firstLine="0" w:firstLineChars="0"/>
              <w:jc w:val="left"/>
            </w:pPr>
            <m:oMathPara>
              <m:oMath>
                <m:sSub>
                  <m:sSubPr>
                    <m:ctrlPr>
                      <w:rPr>
                        <w:rFonts w:ascii="Cambria Math" w:hAnsi="Cambria Math"/>
                        <w:i/>
                        <w:sz w:val="18"/>
                        <w:szCs w:val="18"/>
                      </w:rPr>
                    </m:ctrlPr>
                  </m:sSubPr>
                  <m:e>
                    <m:r>
                      <m:rPr/>
                      <w:rPr>
                        <w:rFonts w:ascii="Cambria Math" w:hAnsi="Cambria Math"/>
                        <w:sz w:val="18"/>
                        <w:szCs w:val="18"/>
                      </w:rPr>
                      <m:t>EF</m:t>
                    </m:r>
                    <m:ctrlPr>
                      <w:rPr>
                        <w:rFonts w:ascii="Cambria Math" w:hAnsi="Cambria Math"/>
                        <w:i/>
                        <w:sz w:val="18"/>
                        <w:szCs w:val="18"/>
                      </w:rPr>
                    </m:ctrlPr>
                  </m:e>
                  <m:sub>
                    <m:r>
                      <m:rPr/>
                      <w:rPr>
                        <w:rFonts w:ascii="Cambria Math" w:hAnsi="Cambria Math"/>
                        <w:sz w:val="18"/>
                        <w:szCs w:val="18"/>
                      </w:rPr>
                      <m:t>x,j,v</m:t>
                    </m:r>
                    <m:ctrlPr>
                      <w:rPr>
                        <w:rFonts w:ascii="Cambria Math" w:hAnsi="Cambria Math"/>
                        <w:i/>
                        <w:sz w:val="18"/>
                        <w:szCs w:val="18"/>
                      </w:rPr>
                    </m:ctrlPr>
                  </m:sub>
                </m:sSub>
              </m:oMath>
            </m:oMathPara>
          </w:p>
        </w:tc>
        <w:tc>
          <w:tcPr>
            <w:tcW w:w="1794" w:type="dxa"/>
            <w:vAlign w:val="center"/>
          </w:tcPr>
          <w:p w14:paraId="40F38D13">
            <w:pPr>
              <w:pStyle w:val="181"/>
              <w:ind w:firstLine="0" w:firstLineChars="0"/>
              <w:jc w:val="center"/>
              <w:rPr>
                <w:highlight w:val="yellow"/>
              </w:rPr>
            </w:pPr>
            <w:r>
              <w:rPr>
                <w:rFonts w:hint="eastAsia"/>
              </w:rPr>
              <w:t>（1）</w:t>
            </w:r>
          </w:p>
        </w:tc>
        <w:tc>
          <w:tcPr>
            <w:tcW w:w="5484" w:type="dxa"/>
            <w:vAlign w:val="center"/>
          </w:tcPr>
          <w:p w14:paraId="733EB025">
            <w:pPr>
              <w:pStyle w:val="181"/>
              <w:ind w:firstLine="0" w:firstLineChars="0"/>
              <w:jc w:val="left"/>
            </w:pPr>
            <w:r>
              <w:rPr>
                <w:rFonts w:hint="eastAsia"/>
              </w:rPr>
              <w:t>查阅项目大数据平台、监测报告等，结合地方主管部门发布的数据，核实</w:t>
            </w:r>
            <w:r>
              <w:t>项目文件中能源类型</w:t>
            </w:r>
            <w:r>
              <w:rPr>
                <w:rFonts w:hint="eastAsia"/>
              </w:rPr>
              <w:t>为x,</w:t>
            </w:r>
            <w:r>
              <w:t>排量为j，速度为v的</w:t>
            </w:r>
            <w:r>
              <w:rPr>
                <w:rFonts w:hint="eastAsia" w:hAnsi="宋体"/>
              </w:rPr>
              <w:t>网约车</w:t>
            </w:r>
            <w:r>
              <w:t>碳排放因子</w:t>
            </w:r>
            <w:r>
              <w:rPr>
                <w:rFonts w:hint="eastAsia"/>
              </w:rPr>
              <w:t>取值是否正确</w:t>
            </w:r>
            <w:r>
              <w:t>。</w:t>
            </w:r>
          </w:p>
        </w:tc>
      </w:tr>
      <w:tr w14:paraId="513F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11" w:type="dxa"/>
            <w:vAlign w:val="center"/>
          </w:tcPr>
          <w:p w14:paraId="47EF5208">
            <w:pPr>
              <w:pStyle w:val="181"/>
              <w:ind w:firstLine="0" w:firstLineChars="0"/>
              <w:jc w:val="center"/>
            </w:pPr>
            <w:r>
              <w:rPr>
                <w:rFonts w:hint="eastAsia"/>
              </w:rPr>
              <w:t>2</w:t>
            </w:r>
          </w:p>
        </w:tc>
        <w:tc>
          <w:tcPr>
            <w:tcW w:w="1255" w:type="dxa"/>
            <w:vAlign w:val="center"/>
          </w:tcPr>
          <w:p w14:paraId="5F492250">
            <w:pPr>
              <w:pStyle w:val="181"/>
              <w:ind w:firstLine="0" w:firstLineChars="0"/>
              <w:jc w:val="left"/>
            </w:pPr>
            <m:oMathPara>
              <m:oMath>
                <m:sSub>
                  <m:sSubPr>
                    <m:ctrlPr>
                      <w:rPr>
                        <w:rFonts w:ascii="Cambria Math" w:hAnsi="Cambria Math" w:eastAsiaTheme="minorEastAsia"/>
                        <w:sz w:val="18"/>
                        <w:szCs w:val="18"/>
                      </w:rPr>
                    </m:ctrlPr>
                  </m:sSubPr>
                  <m:e>
                    <m:r>
                      <m:rPr/>
                      <w:rPr>
                        <w:rFonts w:hint="eastAsia" w:ascii="Cambria Math" w:hAnsi="Cambria Math" w:eastAsiaTheme="minorEastAsia"/>
                        <w:sz w:val="18"/>
                        <w:szCs w:val="18"/>
                      </w:rPr>
                      <m:t>I</m:t>
                    </m:r>
                    <m:ctrlPr>
                      <w:rPr>
                        <w:rFonts w:ascii="Cambria Math" w:hAnsi="Cambria Math" w:eastAsiaTheme="minorEastAsia"/>
                        <w:sz w:val="18"/>
                        <w:szCs w:val="18"/>
                      </w:rPr>
                    </m:ctrlPr>
                  </m:e>
                  <m:sub>
                    <m:r>
                      <m:rPr/>
                      <w:rPr>
                        <w:rFonts w:ascii="Cambria Math" w:hAnsi="Cambria Math" w:eastAsiaTheme="minorEastAsia"/>
                        <w:sz w:val="18"/>
                        <w:szCs w:val="18"/>
                      </w:rPr>
                      <m:t>x,</m:t>
                    </m:r>
                    <m:r>
                      <m:rPr/>
                      <w:rPr>
                        <w:rFonts w:hint="eastAsia" w:ascii="Cambria Math" w:hAnsi="Cambria Math" w:eastAsiaTheme="minorEastAsia"/>
                        <w:sz w:val="18"/>
                        <w:szCs w:val="18"/>
                      </w:rPr>
                      <m:t>j</m:t>
                    </m:r>
                    <m:ctrlPr>
                      <w:rPr>
                        <w:rFonts w:ascii="Cambria Math" w:hAnsi="Cambria Math" w:eastAsiaTheme="minorEastAsia"/>
                        <w:sz w:val="18"/>
                        <w:szCs w:val="18"/>
                      </w:rPr>
                    </m:ctrlPr>
                  </m:sub>
                </m:sSub>
              </m:oMath>
            </m:oMathPara>
          </w:p>
        </w:tc>
        <w:tc>
          <w:tcPr>
            <w:tcW w:w="1794" w:type="dxa"/>
            <w:vAlign w:val="center"/>
          </w:tcPr>
          <w:p w14:paraId="43D499D5">
            <w:pPr>
              <w:pStyle w:val="181"/>
              <w:ind w:firstLine="0" w:firstLineChars="0"/>
              <w:jc w:val="center"/>
              <w:rPr>
                <w:highlight w:val="yellow"/>
              </w:rPr>
            </w:pPr>
            <w:r>
              <w:rPr>
                <w:rFonts w:hint="eastAsia"/>
              </w:rPr>
              <w:t>（1）</w:t>
            </w:r>
          </w:p>
        </w:tc>
        <w:tc>
          <w:tcPr>
            <w:tcW w:w="5484" w:type="dxa"/>
            <w:vAlign w:val="center"/>
          </w:tcPr>
          <w:p w14:paraId="3CFB803D">
            <w:pPr>
              <w:pStyle w:val="181"/>
              <w:ind w:firstLine="0" w:firstLineChars="0"/>
              <w:jc w:val="left"/>
            </w:pPr>
            <w:r>
              <w:t>查阅项目</w:t>
            </w:r>
            <w:r>
              <w:rPr>
                <w:rFonts w:hint="eastAsia"/>
              </w:rPr>
              <w:t>大数据平台、</w:t>
            </w:r>
            <w:r>
              <w:t>监测报告</w:t>
            </w:r>
            <w:r>
              <w:rPr>
                <w:rFonts w:hint="eastAsia"/>
              </w:rPr>
              <w:t>等，核实</w:t>
            </w:r>
            <w:r>
              <w:t>项目文件中能源类型</w:t>
            </w:r>
            <w:r>
              <w:rPr>
                <w:rFonts w:hint="eastAsia"/>
              </w:rPr>
              <w:t>为x,</w:t>
            </w:r>
            <w:r>
              <w:t>排量为j的</w:t>
            </w:r>
            <w:r>
              <w:rPr>
                <w:rFonts w:hint="eastAsia" w:hAnsi="宋体"/>
              </w:rPr>
              <w:t>网约车</w:t>
            </w:r>
            <w:r>
              <w:t>的总数量取值</w:t>
            </w:r>
            <w:r>
              <w:rPr>
                <w:rFonts w:hint="eastAsia"/>
              </w:rPr>
              <w:t>是否与地方主管部门的数据一致。</w:t>
            </w:r>
          </w:p>
        </w:tc>
      </w:tr>
      <w:tr w14:paraId="1364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11" w:type="dxa"/>
            <w:vAlign w:val="center"/>
          </w:tcPr>
          <w:p w14:paraId="3ECF819F">
            <w:pPr>
              <w:pStyle w:val="181"/>
              <w:ind w:firstLine="0" w:firstLineChars="0"/>
              <w:jc w:val="center"/>
            </w:pPr>
            <w:r>
              <w:rPr>
                <w:rFonts w:hint="eastAsia"/>
              </w:rPr>
              <w:t>3</w:t>
            </w:r>
          </w:p>
        </w:tc>
        <w:tc>
          <w:tcPr>
            <w:tcW w:w="1255" w:type="dxa"/>
            <w:vAlign w:val="center"/>
          </w:tcPr>
          <w:p w14:paraId="6E1AB5EA">
            <w:pPr>
              <w:pStyle w:val="181"/>
              <w:ind w:firstLine="0" w:firstLineChars="0"/>
              <w:jc w:val="left"/>
            </w:pPr>
            <m:oMathPara>
              <m:oMath>
                <m:sSub>
                  <m:sSubPr>
                    <m:ctrlPr>
                      <w:rPr>
                        <w:rFonts w:ascii="Cambria Math" w:hAnsi="Cambria Math" w:eastAsiaTheme="minorEastAsia"/>
                        <w:sz w:val="18"/>
                        <w:szCs w:val="18"/>
                      </w:rPr>
                    </m:ctrlPr>
                  </m:sSubPr>
                  <m:e>
                    <m:r>
                      <m:rPr/>
                      <w:rPr>
                        <w:rFonts w:ascii="Cambria Math" w:hAnsi="Cambria Math" w:eastAsiaTheme="minorEastAsia"/>
                        <w:sz w:val="18"/>
                        <w:szCs w:val="18"/>
                      </w:rPr>
                      <m:t>D</m:t>
                    </m:r>
                    <m:ctrlPr>
                      <w:rPr>
                        <w:rFonts w:ascii="Cambria Math" w:hAnsi="Cambria Math" w:eastAsiaTheme="minorEastAsia"/>
                        <w:sz w:val="18"/>
                        <w:szCs w:val="18"/>
                      </w:rPr>
                    </m:ctrlPr>
                  </m:e>
                  <m:sub>
                    <m:r>
                      <m:rPr/>
                      <w:rPr>
                        <w:rFonts w:ascii="Cambria Math" w:hAnsi="Cambria Math" w:eastAsiaTheme="minorEastAsia"/>
                        <w:sz w:val="18"/>
                        <w:szCs w:val="18"/>
                      </w:rPr>
                      <m:t>x,j</m:t>
                    </m:r>
                    <m:ctrlPr>
                      <w:rPr>
                        <w:rFonts w:ascii="Cambria Math" w:hAnsi="Cambria Math" w:eastAsiaTheme="minorEastAsia"/>
                        <w:sz w:val="18"/>
                        <w:szCs w:val="18"/>
                      </w:rPr>
                    </m:ctrlPr>
                  </m:sub>
                </m:sSub>
              </m:oMath>
            </m:oMathPara>
          </w:p>
        </w:tc>
        <w:tc>
          <w:tcPr>
            <w:tcW w:w="1794" w:type="dxa"/>
            <w:vAlign w:val="center"/>
          </w:tcPr>
          <w:p w14:paraId="0A05740D">
            <w:pPr>
              <w:pStyle w:val="181"/>
              <w:ind w:firstLine="0" w:firstLineChars="0"/>
              <w:jc w:val="center"/>
              <w:rPr>
                <w:highlight w:val="yellow"/>
              </w:rPr>
            </w:pPr>
            <w:r>
              <w:rPr>
                <w:rFonts w:hint="eastAsia"/>
              </w:rPr>
              <w:t>（1）</w:t>
            </w:r>
          </w:p>
        </w:tc>
        <w:tc>
          <w:tcPr>
            <w:tcW w:w="5484" w:type="dxa"/>
            <w:vAlign w:val="center"/>
          </w:tcPr>
          <w:p w14:paraId="72F12A72">
            <w:pPr>
              <w:pStyle w:val="181"/>
              <w:ind w:firstLine="0" w:firstLineChars="0"/>
              <w:jc w:val="left"/>
            </w:pPr>
            <w:r>
              <w:t>查阅项目</w:t>
            </w:r>
            <w:r>
              <w:rPr>
                <w:rFonts w:hint="eastAsia"/>
              </w:rPr>
              <w:t>大数据平台、</w:t>
            </w:r>
            <w:r>
              <w:t>监测报告</w:t>
            </w:r>
            <w:r>
              <w:rPr>
                <w:rFonts w:hint="eastAsia"/>
              </w:rPr>
              <w:t>等，核实</w:t>
            </w:r>
            <w:r>
              <w:t>项目文件中能源类型</w:t>
            </w:r>
            <w:r>
              <w:rPr>
                <w:rFonts w:hint="eastAsia"/>
              </w:rPr>
              <w:t>为x,</w:t>
            </w:r>
            <w:r>
              <w:t>排量为j的</w:t>
            </w:r>
            <w:r>
              <w:rPr>
                <w:rFonts w:hint="eastAsia" w:hAnsi="宋体"/>
              </w:rPr>
              <w:t>网约车</w:t>
            </w:r>
            <w:r>
              <w:t>的年均行驶</w:t>
            </w:r>
            <w:r>
              <w:rPr>
                <w:rFonts w:hint="eastAsia"/>
              </w:rPr>
              <w:t>里程</w:t>
            </w:r>
            <w:r>
              <w:t>取值是否与地方</w:t>
            </w:r>
            <w:r>
              <w:rPr>
                <w:rFonts w:hint="eastAsia"/>
              </w:rPr>
              <w:t>主管</w:t>
            </w:r>
            <w:r>
              <w:t>部门</w:t>
            </w:r>
            <w:r>
              <w:rPr>
                <w:rFonts w:hint="eastAsia"/>
              </w:rPr>
              <w:t>的</w:t>
            </w:r>
            <w:r>
              <w:t>数据一致。</w:t>
            </w:r>
          </w:p>
        </w:tc>
      </w:tr>
      <w:tr w14:paraId="1348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11" w:type="dxa"/>
            <w:vAlign w:val="center"/>
          </w:tcPr>
          <w:p w14:paraId="4205915F">
            <w:pPr>
              <w:pStyle w:val="181"/>
              <w:ind w:firstLine="0" w:firstLineChars="0"/>
              <w:jc w:val="center"/>
            </w:pPr>
            <w:r>
              <w:rPr>
                <w:rFonts w:hint="eastAsia"/>
              </w:rPr>
              <w:t>4</w:t>
            </w:r>
          </w:p>
        </w:tc>
        <w:tc>
          <w:tcPr>
            <w:tcW w:w="1255" w:type="dxa"/>
            <w:vAlign w:val="center"/>
          </w:tcPr>
          <w:p w14:paraId="78E52AAD">
            <w:pPr>
              <w:pStyle w:val="181"/>
              <w:ind w:firstLine="0" w:firstLineChars="0"/>
              <w:jc w:val="left"/>
            </w:pPr>
            <m:oMathPara>
              <m:oMath>
                <m:sSub>
                  <m:sSubPr>
                    <m:ctrlPr>
                      <w:rPr>
                        <w:rFonts w:ascii="Cambria Math" w:hAnsi="Cambria Math"/>
                        <w:i/>
                        <w:sz w:val="18"/>
                      </w:rPr>
                    </m:ctrlPr>
                  </m:sSubPr>
                  <m:e>
                    <m:r>
                      <m:rPr/>
                      <w:rPr>
                        <w:rFonts w:ascii="Cambria Math" w:hAnsi="Cambria Math"/>
                        <w:sz w:val="18"/>
                      </w:rPr>
                      <m:t>EF</m:t>
                    </m:r>
                    <m:ctrlPr>
                      <w:rPr>
                        <w:rFonts w:ascii="Cambria Math" w:hAnsi="Cambria Math"/>
                        <w:i/>
                        <w:sz w:val="18"/>
                      </w:rPr>
                    </m:ctrlPr>
                  </m:e>
                  <m:sub>
                    <m:r>
                      <m:rPr/>
                      <w:rPr>
                        <w:rFonts w:ascii="Cambria Math" w:hAnsi="Cambria Math"/>
                        <w:sz w:val="18"/>
                      </w:rPr>
                      <m:t>CO2</m:t>
                    </m:r>
                    <m:ctrlPr>
                      <w:rPr>
                        <w:rFonts w:ascii="Cambria Math" w:hAnsi="Cambria Math"/>
                        <w:i/>
                        <w:sz w:val="18"/>
                      </w:rPr>
                    </m:ctrlPr>
                  </m:sub>
                </m:sSub>
              </m:oMath>
            </m:oMathPara>
          </w:p>
        </w:tc>
        <w:tc>
          <w:tcPr>
            <w:tcW w:w="1794" w:type="dxa"/>
            <w:vAlign w:val="center"/>
          </w:tcPr>
          <w:p w14:paraId="375119F2">
            <w:pPr>
              <w:pStyle w:val="181"/>
              <w:ind w:firstLine="0" w:firstLineChars="0"/>
              <w:jc w:val="center"/>
              <w:rPr>
                <w:highlight w:val="yellow"/>
              </w:rPr>
            </w:pPr>
            <w:r>
              <w:rPr>
                <w:rFonts w:hint="eastAsia"/>
              </w:rPr>
              <w:t>（4）</w:t>
            </w:r>
          </w:p>
        </w:tc>
        <w:tc>
          <w:tcPr>
            <w:tcW w:w="5484" w:type="dxa"/>
            <w:vAlign w:val="center"/>
          </w:tcPr>
          <w:p w14:paraId="0A5B21D6">
            <w:pPr>
              <w:pStyle w:val="181"/>
              <w:ind w:firstLine="0" w:firstLineChars="0"/>
              <w:jc w:val="left"/>
            </w:pPr>
            <w:r>
              <w:rPr>
                <w:rFonts w:hint="eastAsia"/>
              </w:rPr>
              <w:t>查阅项目设计文件、大数据平台、监测报告等，核实电力碳排放因子取值与地方主管部门发布的数据是否一致。</w:t>
            </w:r>
          </w:p>
        </w:tc>
      </w:tr>
      <w:tr w14:paraId="0125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811" w:type="dxa"/>
            <w:vAlign w:val="center"/>
          </w:tcPr>
          <w:p w14:paraId="68BF68BC">
            <w:pPr>
              <w:pStyle w:val="181"/>
              <w:ind w:firstLine="0" w:firstLineChars="0"/>
              <w:jc w:val="center"/>
            </w:pPr>
            <w:r>
              <w:rPr>
                <w:rFonts w:hint="eastAsia"/>
              </w:rPr>
              <w:t>5</w:t>
            </w:r>
          </w:p>
        </w:tc>
        <w:tc>
          <w:tcPr>
            <w:tcW w:w="1255" w:type="dxa"/>
            <w:vAlign w:val="center"/>
          </w:tcPr>
          <w:p w14:paraId="627E8B9D">
            <w:pPr>
              <w:pStyle w:val="181"/>
              <w:ind w:firstLine="0" w:firstLineChars="0"/>
              <w:jc w:val="left"/>
            </w:pPr>
            <m:oMathPara>
              <m:oMath>
                <m:sSub>
                  <m:sSubPr>
                    <m:ctrlPr>
                      <w:rPr>
                        <w:rFonts w:ascii="Cambria Math" w:hAnsi="Cambria Math"/>
                        <w:i/>
                        <w:sz w:val="18"/>
                      </w:rPr>
                    </m:ctrlPr>
                  </m:sSubPr>
                  <m:e>
                    <m:r>
                      <m:rPr/>
                      <w:rPr>
                        <w:rFonts w:ascii="Cambria Math" w:hAnsi="Cambria Math"/>
                        <w:sz w:val="18"/>
                      </w:rPr>
                      <m:t>EC</m:t>
                    </m:r>
                    <m:ctrlPr>
                      <w:rPr>
                        <w:rFonts w:ascii="Cambria Math" w:hAnsi="Cambria Math"/>
                        <w:i/>
                        <w:sz w:val="18"/>
                      </w:rPr>
                    </m:ctrlPr>
                  </m:e>
                  <m:sub>
                    <m:r>
                      <m:rPr/>
                      <w:rPr>
                        <w:rFonts w:hint="eastAsia" w:ascii="Cambria Math" w:hAnsi="Cambria Math"/>
                        <w:sz w:val="18"/>
                      </w:rPr>
                      <m:t>g</m:t>
                    </m:r>
                    <m:r>
                      <m:rPr/>
                      <w:rPr>
                        <w:rFonts w:ascii="Cambria Math" w:hAnsi="Cambria Math"/>
                        <w:sz w:val="18"/>
                      </w:rPr>
                      <m:t>,i</m:t>
                    </m:r>
                    <m:ctrlPr>
                      <w:rPr>
                        <w:rFonts w:ascii="Cambria Math" w:hAnsi="Cambria Math"/>
                        <w:i/>
                        <w:sz w:val="18"/>
                      </w:rPr>
                    </m:ctrlPr>
                  </m:sub>
                </m:sSub>
              </m:oMath>
            </m:oMathPara>
          </w:p>
        </w:tc>
        <w:tc>
          <w:tcPr>
            <w:tcW w:w="1794" w:type="dxa"/>
            <w:vAlign w:val="center"/>
          </w:tcPr>
          <w:p w14:paraId="423098F7">
            <w:pPr>
              <w:pStyle w:val="181"/>
              <w:ind w:firstLine="0" w:firstLineChars="0"/>
              <w:jc w:val="center"/>
              <w:rPr>
                <w:highlight w:val="yellow"/>
              </w:rPr>
            </w:pPr>
            <w:r>
              <w:rPr>
                <w:rFonts w:hint="eastAsia"/>
              </w:rPr>
              <w:t>（4）</w:t>
            </w:r>
          </w:p>
        </w:tc>
        <w:tc>
          <w:tcPr>
            <w:tcW w:w="5484" w:type="dxa"/>
            <w:vAlign w:val="center"/>
          </w:tcPr>
          <w:p w14:paraId="0A04D621">
            <w:pPr>
              <w:pStyle w:val="181"/>
              <w:ind w:firstLine="0" w:firstLineChars="0"/>
              <w:jc w:val="left"/>
            </w:pPr>
            <w:r>
              <w:rPr>
                <w:rFonts w:hint="eastAsia"/>
              </w:rPr>
              <w:t>查阅项目设计文件、大数据平台、监测报告等，结合地方主管部门发布的数据，核实车辆型号为g的</w:t>
            </w:r>
            <w:r>
              <w:rPr>
                <w:rFonts w:hint="eastAsia" w:hAnsi="宋体"/>
              </w:rPr>
              <w:t>电动网约车</w:t>
            </w:r>
            <w:r>
              <w:rPr>
                <w:rFonts w:hint="eastAsia"/>
              </w:rPr>
              <w:t>第i次出行的单位距离电耗是否在合理范围内。</w:t>
            </w:r>
          </w:p>
        </w:tc>
      </w:tr>
      <w:tr w14:paraId="4ED8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811" w:type="dxa"/>
            <w:vAlign w:val="center"/>
          </w:tcPr>
          <w:p w14:paraId="193043E4">
            <w:pPr>
              <w:pStyle w:val="181"/>
              <w:ind w:firstLine="0" w:firstLineChars="0"/>
              <w:jc w:val="center"/>
            </w:pPr>
            <w:r>
              <w:rPr>
                <w:rFonts w:hint="eastAsia"/>
              </w:rPr>
              <w:t>6</w:t>
            </w:r>
          </w:p>
        </w:tc>
        <w:tc>
          <w:tcPr>
            <w:tcW w:w="1255" w:type="dxa"/>
            <w:vAlign w:val="center"/>
          </w:tcPr>
          <w:p w14:paraId="2D01A2E5">
            <w:pPr>
              <w:pStyle w:val="181"/>
              <w:ind w:firstLine="0" w:firstLineChars="0"/>
              <w:jc w:val="left"/>
            </w:pPr>
            <m:oMathPara>
              <m:oMath>
                <m:sSub>
                  <m:sSubPr>
                    <m:ctrlPr>
                      <w:rPr>
                        <w:rFonts w:ascii="Cambria Math" w:hAnsi="Cambria Math"/>
                        <w:i/>
                        <w:sz w:val="18"/>
                        <w:szCs w:val="18"/>
                      </w:rPr>
                    </m:ctrlPr>
                  </m:sSubPr>
                  <m:e>
                    <m:r>
                      <m:rPr/>
                      <w:rPr>
                        <w:rFonts w:ascii="Cambria Math" w:hAnsi="Cambria Math"/>
                        <w:sz w:val="18"/>
                        <w:szCs w:val="18"/>
                      </w:rPr>
                      <m:t>PD</m:t>
                    </m:r>
                    <m:ctrlPr>
                      <w:rPr>
                        <w:rFonts w:ascii="Cambria Math" w:hAnsi="Cambria Math"/>
                        <w:i/>
                        <w:sz w:val="18"/>
                        <w:szCs w:val="18"/>
                      </w:rPr>
                    </m:ctrlPr>
                  </m:e>
                  <m:sub>
                    <m:r>
                      <m:rPr/>
                      <w:rPr>
                        <w:rFonts w:ascii="Cambria Math" w:hAnsi="Cambria Math"/>
                        <w:sz w:val="18"/>
                        <w:szCs w:val="18"/>
                      </w:rPr>
                      <m:t>i,y</m:t>
                    </m:r>
                    <m:ctrlPr>
                      <w:rPr>
                        <w:rFonts w:ascii="Cambria Math" w:hAnsi="Cambria Math"/>
                        <w:i/>
                        <w:sz w:val="18"/>
                        <w:szCs w:val="18"/>
                      </w:rPr>
                    </m:ctrlPr>
                  </m:sub>
                </m:sSub>
              </m:oMath>
            </m:oMathPara>
          </w:p>
        </w:tc>
        <w:tc>
          <w:tcPr>
            <w:tcW w:w="1794" w:type="dxa"/>
            <w:vAlign w:val="center"/>
          </w:tcPr>
          <w:p w14:paraId="53C706D5">
            <w:pPr>
              <w:pStyle w:val="181"/>
              <w:ind w:firstLine="0" w:firstLineChars="0"/>
              <w:jc w:val="center"/>
              <w:rPr>
                <w:highlight w:val="yellow"/>
              </w:rPr>
            </w:pPr>
            <w:r>
              <w:rPr>
                <w:rFonts w:hint="eastAsia"/>
              </w:rPr>
              <w:t>（2）（5）</w:t>
            </w:r>
          </w:p>
        </w:tc>
        <w:tc>
          <w:tcPr>
            <w:tcW w:w="5484" w:type="dxa"/>
            <w:vAlign w:val="center"/>
          </w:tcPr>
          <w:p w14:paraId="607628C2">
            <w:pPr>
              <w:pStyle w:val="181"/>
              <w:ind w:firstLine="0" w:firstLineChars="0"/>
              <w:jc w:val="left"/>
            </w:pPr>
            <w:r>
              <w:rPr>
                <w:rFonts w:hint="eastAsia"/>
              </w:rPr>
              <w:t>查阅项目设计文件、大数据平台、监测报告等，交叉分析轨迹数据和仪表盘记录数据，核实</w:t>
            </w:r>
            <w:r>
              <w:t>第y年第i次</w:t>
            </w:r>
            <w:r>
              <w:rPr>
                <w:rFonts w:hint="eastAsia"/>
              </w:rPr>
              <w:t>项目情景</w:t>
            </w:r>
            <w:r>
              <w:t>出行</w:t>
            </w:r>
            <w:r>
              <w:rPr>
                <w:rFonts w:hint="eastAsia"/>
              </w:rPr>
              <w:t>里程取值的保守性。</w:t>
            </w:r>
          </w:p>
        </w:tc>
      </w:tr>
      <w:bookmarkEnd w:id="16"/>
    </w:tbl>
    <w:p w14:paraId="65CCF671">
      <w:pPr>
        <w:pStyle w:val="164"/>
        <w:rPr>
          <w:rFonts w:hint="eastAsia" w:hAnsi="黑体"/>
        </w:rPr>
      </w:pPr>
      <w:r>
        <w:rPr>
          <w:rFonts w:hint="eastAsia" w:hAnsi="黑体"/>
        </w:rPr>
        <w:t>10 方法学编制单位</w:t>
      </w:r>
    </w:p>
    <w:p w14:paraId="757761F3">
      <w:pPr>
        <w:adjustRightInd w:val="0"/>
        <w:snapToGrid w:val="0"/>
        <w:spacing w:line="360" w:lineRule="auto"/>
        <w:ind w:firstLine="420"/>
        <w:rPr>
          <w:rFonts w:hint="eastAsia" w:ascii="宋体" w:hAnsi="宋体"/>
        </w:rPr>
      </w:pPr>
      <w:r>
        <w:rPr>
          <w:rFonts w:hint="eastAsia" w:ascii="宋体" w:hAnsi="宋体"/>
        </w:rPr>
        <w:t>北京交通发展研究院和北京市应对气候变化管理事务中心。</w:t>
      </w:r>
    </w:p>
    <w:p w14:paraId="2CEFA816">
      <w:pPr>
        <w:adjustRightInd w:val="0"/>
        <w:snapToGrid w:val="0"/>
        <w:spacing w:line="360" w:lineRule="auto"/>
        <w:jc w:val="center"/>
        <w:outlineLvl w:val="1"/>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参考文献</w:t>
      </w:r>
    </w:p>
    <w:p w14:paraId="091CB143">
      <w:pPr>
        <w:adjustRightInd w:val="0"/>
        <w:snapToGrid w:val="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 《电动汽车充电站及充电桩温室气体减排方法学》（CM-098-V01）</w:t>
      </w:r>
    </w:p>
    <w:p w14:paraId="53DF3C0F">
      <w:pPr>
        <w:adjustRightInd w:val="0"/>
        <w:snapToGrid w:val="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 《通过电动和混合动力汽车实现减排》（CMS-048-V01）</w:t>
      </w:r>
    </w:p>
    <w:p w14:paraId="0A6AAC79">
      <w:pPr>
        <w:widowControl/>
        <w:spacing w:line="240" w:lineRule="auto"/>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 《商用车队中引入低排放车辆技术》（CMS-053-V01）</w:t>
      </w:r>
    </w:p>
    <w:p w14:paraId="352B8D5B">
      <w:pPr>
        <w:keepNext w:val="0"/>
        <w:keepLines w:val="0"/>
        <w:widowControl/>
        <w:suppressLineNumbers w:val="0"/>
        <w:jc w:val="left"/>
        <w:rPr>
          <w:rFonts w:hint="eastAsia" w:ascii="宋体" w:hAnsi="宋体" w:eastAsia="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4</w:t>
      </w:r>
      <w:r>
        <w:rPr>
          <w:rFonts w:hint="eastAsia" w:ascii="宋体" w:hAnsi="宋体"/>
          <w:color w:val="000000" w:themeColor="text1"/>
          <w14:textFill>
            <w14:solidFill>
              <w14:schemeClr w14:val="tx1"/>
            </w14:solidFill>
          </w14:textFill>
        </w:rPr>
        <w:t xml:space="preserve">] </w:t>
      </w:r>
      <w:r>
        <w:rPr>
          <w:rFonts w:hint="eastAsia" w:ascii="宋体" w:hAnsi="宋体" w:eastAsia="宋体"/>
          <w:color w:val="000000" w:themeColor="text1"/>
          <w:lang w:val="en-US" w:eastAsia="zh-CN"/>
          <w14:textFill>
            <w14:solidFill>
              <w14:schemeClr w14:val="tx1"/>
            </w14:solidFill>
          </w14:textFill>
        </w:rPr>
        <w:t>《京津冀碳普惠项目减排量核算技术规范 油改电小客车》</w:t>
      </w:r>
    </w:p>
    <w:p w14:paraId="104614E8">
      <w:pPr>
        <w:widowControl/>
        <w:spacing w:line="240" w:lineRule="auto"/>
        <w:ind w:firstLine="0" w:firstLineChars="0"/>
        <w:jc w:val="left"/>
        <w:rPr>
          <w:rFonts w:hint="eastAsia" w:ascii="宋体" w:hAnsi="宋体"/>
          <w:color w:val="000000" w:themeColor="text1"/>
          <w14:textFill>
            <w14:solidFill>
              <w14:schemeClr w14:val="tx1"/>
            </w14:solidFill>
          </w14:textFill>
        </w:rPr>
      </w:pPr>
    </w:p>
    <w:sectPr>
      <w:footerReference r:id="rId3" w:type="default"/>
      <w:pgSz w:w="11906" w:h="16838"/>
      <w:pgMar w:top="2098" w:right="1474" w:bottom="1984" w:left="1587" w:header="737" w:footer="158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script"/>
    <w:pitch w:val="default"/>
    <w:sig w:usb0="A00002BF" w:usb1="184F6CFA" w:usb2="00000012" w:usb3="00000000" w:csb0="00040001" w:csb1="00000000"/>
  </w:font>
  <w:font w:name="Calibri Light">
    <w:altName w:val="Times New Roman"/>
    <w:panose1 w:val="020F0302020204030204"/>
    <w:charset w:val="00"/>
    <w:family w:val="swiss"/>
    <w:pitch w:val="default"/>
    <w:sig w:usb0="00000000" w:usb1="00000000" w:usb2="00000009" w:usb3="00000000" w:csb0="200001FF" w:csb1="00000000"/>
  </w:font>
  <w:font w:name="Tahoma">
    <w:altName w:val="DejaVu Sans"/>
    <w:panose1 w:val="020B0604030504040204"/>
    <w:charset w:val="00"/>
    <w:family w:val="swiss"/>
    <w:pitch w:val="default"/>
    <w:sig w:usb0="00000000" w:usb1="00000000" w:usb2="00000029" w:usb3="00000000" w:csb0="200101FF" w:csb1="2028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Good Times">
    <w:altName w:val="Times New Roman"/>
    <w:panose1 w:val="00000500000000000000"/>
    <w:charset w:val="00"/>
    <w:family w:val="auto"/>
    <w:pitch w:val="default"/>
    <w:sig w:usb0="00000000" w:usb1="00000000" w:usb2="00000000" w:usb3="00000000" w:csb0="00000003" w:csb1="00000000"/>
  </w:font>
  <w:font w:name="等线">
    <w:altName w:val="汉仪中宋简"/>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75E89">
    <w:pPr>
      <w:pStyle w:val="19"/>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5A4C5">
                          <w:pPr>
                            <w:pStyle w:val="1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825A4C5">
                    <w:pPr>
                      <w:pStyle w:val="1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cs="宋体"/>
                        <w:sz w:val="28"/>
                        <w:szCs w:val="28"/>
                      </w:rPr>
                      <w:t>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30010"/>
    <w:multiLevelType w:val="multilevel"/>
    <w:tmpl w:val="01930010"/>
    <w:lvl w:ilvl="0" w:tentative="0">
      <w:start w:val="1"/>
      <w:numFmt w:val="decimal"/>
      <w:lvlText w:val="%1."/>
      <w:lvlJc w:val="left"/>
      <w:pPr>
        <w:ind w:left="-1057" w:hanging="360"/>
      </w:pPr>
    </w:lvl>
    <w:lvl w:ilvl="1" w:tentative="0">
      <w:start w:val="1"/>
      <w:numFmt w:val="decimal"/>
      <w:pStyle w:val="118"/>
      <w:isLgl/>
      <w:lvlText w:val="%1.%2."/>
      <w:lvlJc w:val="left"/>
      <w:pPr>
        <w:ind w:left="-340" w:hanging="720"/>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isLgl/>
      <w:lvlText w:val="%1.%2.%3."/>
      <w:lvlJc w:val="left"/>
      <w:pPr>
        <w:ind w:left="377" w:hanging="1080"/>
      </w:pPr>
    </w:lvl>
    <w:lvl w:ilvl="3" w:tentative="0">
      <w:start w:val="1"/>
      <w:numFmt w:val="decimal"/>
      <w:isLgl/>
      <w:lvlText w:val="%1.%2.%3.%4."/>
      <w:lvlJc w:val="left"/>
      <w:pPr>
        <w:ind w:left="1094" w:hanging="1440"/>
      </w:pPr>
    </w:lvl>
    <w:lvl w:ilvl="4" w:tentative="0">
      <w:start w:val="1"/>
      <w:numFmt w:val="decimal"/>
      <w:isLgl/>
      <w:lvlText w:val="%1.%2.%3.%4.%5."/>
      <w:lvlJc w:val="left"/>
      <w:pPr>
        <w:ind w:left="1451" w:hanging="1440"/>
      </w:pPr>
    </w:lvl>
    <w:lvl w:ilvl="5" w:tentative="0">
      <w:start w:val="1"/>
      <w:numFmt w:val="decimal"/>
      <w:isLgl/>
      <w:lvlText w:val="%1.%2.%3.%4.%5.%6."/>
      <w:lvlJc w:val="left"/>
      <w:pPr>
        <w:ind w:left="2168" w:hanging="1800"/>
      </w:pPr>
    </w:lvl>
    <w:lvl w:ilvl="6" w:tentative="0">
      <w:start w:val="1"/>
      <w:numFmt w:val="decimal"/>
      <w:isLgl/>
      <w:lvlText w:val="%1.%2.%3.%4.%5.%6.%7."/>
      <w:lvlJc w:val="left"/>
      <w:pPr>
        <w:ind w:left="2885" w:hanging="2160"/>
      </w:pPr>
    </w:lvl>
    <w:lvl w:ilvl="7" w:tentative="0">
      <w:start w:val="1"/>
      <w:numFmt w:val="decimal"/>
      <w:isLgl/>
      <w:lvlText w:val="%1.%2.%3.%4.%5.%6.%7.%8."/>
      <w:lvlJc w:val="left"/>
      <w:pPr>
        <w:ind w:left="3602" w:hanging="2520"/>
      </w:pPr>
    </w:lvl>
    <w:lvl w:ilvl="8" w:tentative="0">
      <w:start w:val="1"/>
      <w:numFmt w:val="decimal"/>
      <w:isLgl/>
      <w:lvlText w:val="%1.%2.%3.%4.%5.%6.%7.%8.%9."/>
      <w:lvlJc w:val="left"/>
      <w:pPr>
        <w:ind w:left="4319" w:hanging="2880"/>
      </w:pPr>
    </w:lvl>
  </w:abstractNum>
  <w:abstractNum w:abstractNumId="1">
    <w:nsid w:val="06774409"/>
    <w:multiLevelType w:val="multilevel"/>
    <w:tmpl w:val="06774409"/>
    <w:lvl w:ilvl="0" w:tentative="0">
      <w:start w:val="1"/>
      <w:numFmt w:val="decimal"/>
      <w:pStyle w:val="123"/>
      <w:suff w:val="space"/>
      <w:lvlText w:val="附件 %1:"/>
      <w:lvlJc w:val="left"/>
      <w:pPr>
        <w:ind w:left="0" w:firstLine="0"/>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11BD30DF"/>
    <w:multiLevelType w:val="multilevel"/>
    <w:tmpl w:val="11BD30DF"/>
    <w:lvl w:ilvl="0" w:tentative="0">
      <w:start w:val="1"/>
      <w:numFmt w:val="upperRoman"/>
      <w:pStyle w:val="87"/>
      <w:suff w:val="space"/>
      <w:lvlText w:val="%1. "/>
      <w:lvlJc w:val="center"/>
      <w:pPr>
        <w:ind w:left="0" w:firstLine="0"/>
      </w:pPr>
      <w:rPr>
        <w:rFonts w:hint="default" w:ascii="Times New Roman" w:hAnsi="Times New Roman" w:cs="Times New Roman"/>
        <w:b/>
        <w:i w:val="0"/>
        <w:sz w:val="22"/>
      </w:rPr>
    </w:lvl>
    <w:lvl w:ilvl="1" w:tentative="0">
      <w:start w:val="1"/>
      <w:numFmt w:val="upperLetter"/>
      <w:pStyle w:val="83"/>
      <w:suff w:val="space"/>
      <w:lvlText w:val="%2. "/>
      <w:lvlJc w:val="center"/>
      <w:pPr>
        <w:ind w:left="0" w:firstLine="0"/>
      </w:pPr>
      <w:rPr>
        <w:b/>
        <w:strike w:val="0"/>
        <w:dstrike w:val="0"/>
        <w:sz w:val="22"/>
        <w:u w:val="none"/>
      </w:rPr>
    </w:lvl>
    <w:lvl w:ilvl="2" w:tentative="0">
      <w:start w:val="1"/>
      <w:numFmt w:val="decimal"/>
      <w:pStyle w:val="84"/>
      <w:suff w:val="space"/>
      <w:lvlText w:val="%3. "/>
      <w:lvlJc w:val="center"/>
      <w:pPr>
        <w:ind w:left="0" w:firstLine="0"/>
      </w:pPr>
      <w:rPr>
        <w:b w:val="0"/>
        <w:strike w:val="0"/>
        <w:dstrike w:val="0"/>
        <w:sz w:val="22"/>
        <w:u w:val="none"/>
      </w:rPr>
    </w:lvl>
    <w:lvl w:ilvl="3" w:tentative="0">
      <w:start w:val="1"/>
      <w:numFmt w:val="decimal"/>
      <w:lvlRestart w:val="0"/>
      <w:pStyle w:val="85"/>
      <w:lvlText w:val="%4."/>
      <w:lvlJc w:val="left"/>
      <w:pPr>
        <w:tabs>
          <w:tab w:val="left" w:pos="720"/>
        </w:tabs>
        <w:ind w:left="0" w:firstLine="0"/>
      </w:pPr>
      <w:rPr>
        <w:b w:val="0"/>
        <w:sz w:val="22"/>
      </w:rPr>
    </w:lvl>
    <w:lvl w:ilvl="4" w:tentative="0">
      <w:start w:val="1"/>
      <w:numFmt w:val="lowerLetter"/>
      <w:lvlText w:val="(%5)"/>
      <w:lvlJc w:val="left"/>
      <w:pPr>
        <w:tabs>
          <w:tab w:val="left" w:pos="1440"/>
        </w:tabs>
        <w:ind w:left="1440" w:hanging="720"/>
      </w:pPr>
      <w:rPr>
        <w:b w:val="0"/>
        <w:sz w:val="22"/>
      </w:rPr>
    </w:lvl>
    <w:lvl w:ilvl="5" w:tentative="0">
      <w:start w:val="1"/>
      <w:numFmt w:val="lowerRoman"/>
      <w:lvlText w:val="(%6)"/>
      <w:lvlJc w:val="right"/>
      <w:pPr>
        <w:tabs>
          <w:tab w:val="left" w:pos="2160"/>
        </w:tabs>
        <w:ind w:left="2160" w:hanging="573"/>
      </w:pPr>
    </w:lvl>
    <w:lvl w:ilvl="6" w:tentative="0">
      <w:start w:val="1"/>
      <w:numFmt w:val="lowerLetter"/>
      <w:lvlText w:val=""/>
      <w:lvlJc w:val="left"/>
      <w:pPr>
        <w:tabs>
          <w:tab w:val="left" w:pos="2880"/>
        </w:tabs>
        <w:ind w:left="2880" w:hanging="720"/>
      </w:pPr>
      <w:rPr>
        <w:rFonts w:hint="default" w:ascii="Symbol" w:hAnsi="Symbol"/>
      </w:rPr>
    </w:lvl>
    <w:lvl w:ilvl="7" w:tentative="0">
      <w:start w:val="1"/>
      <w:numFmt w:val="none"/>
      <w:lvlText w:val="[%4.%8"/>
      <w:lvlJc w:val="left"/>
      <w:pPr>
        <w:tabs>
          <w:tab w:val="left" w:pos="720"/>
        </w:tabs>
        <w:ind w:left="0" w:firstLine="0"/>
      </w:pPr>
    </w:lvl>
    <w:lvl w:ilvl="8" w:tentative="0">
      <w:start w:val="1"/>
      <w:numFmt w:val="none"/>
      <w:lvlText w:val="[(%5)%9"/>
      <w:lvlJc w:val="left"/>
      <w:pPr>
        <w:tabs>
          <w:tab w:val="left" w:pos="1440"/>
        </w:tabs>
        <w:ind w:left="1440" w:hanging="720"/>
      </w:pPr>
    </w:lvl>
  </w:abstractNum>
  <w:abstractNum w:abstractNumId="3">
    <w:nsid w:val="1650370D"/>
    <w:multiLevelType w:val="multilevel"/>
    <w:tmpl w:val="1650370D"/>
    <w:lvl w:ilvl="0" w:tentative="0">
      <w:start w:val="1"/>
      <w:numFmt w:val="upperRoman"/>
      <w:suff w:val="space"/>
      <w:lvlText w:val="%1. "/>
      <w:lvlJc w:val="right"/>
      <w:pPr>
        <w:ind w:left="0" w:firstLine="244"/>
      </w:pPr>
      <w:rPr>
        <w:sz w:val="28"/>
      </w:rPr>
    </w:lvl>
    <w:lvl w:ilvl="1" w:tentative="0">
      <w:start w:val="1"/>
      <w:numFmt w:val="decimal"/>
      <w:pStyle w:val="122"/>
      <w:suff w:val="space"/>
      <w:lvlText w:val="%2. "/>
      <w:lvlJc w:val="left"/>
      <w:pPr>
        <w:ind w:left="0" w:firstLine="0"/>
      </w:pPr>
      <w:rPr>
        <w:b/>
        <w:strike w:val="0"/>
        <w:dstrike w:val="0"/>
        <w:sz w:val="22"/>
        <w:u w:val="none"/>
      </w:rPr>
    </w:lvl>
    <w:lvl w:ilvl="2" w:tentative="0">
      <w:start w:val="1"/>
      <w:numFmt w:val="lowerLetter"/>
      <w:pStyle w:val="121"/>
      <w:lvlText w:val="(%3)"/>
      <w:lvlJc w:val="left"/>
      <w:pPr>
        <w:tabs>
          <w:tab w:val="left" w:pos="720"/>
        </w:tabs>
        <w:ind w:left="720" w:hanging="720"/>
      </w:pPr>
      <w:rPr>
        <w:rFonts w:hint="default" w:ascii="Times New Roman" w:hAnsi="Times New Roman" w:cs="Times New Roman"/>
        <w:b w:val="0"/>
        <w:strike w:val="0"/>
        <w:dstrike w:val="0"/>
        <w:sz w:val="22"/>
        <w:u w:val="none"/>
      </w:rPr>
    </w:lvl>
    <w:lvl w:ilvl="3" w:tentative="0">
      <w:start w:val="1"/>
      <w:numFmt w:val="lowerRoman"/>
      <w:lvlText w:val="(%4)"/>
      <w:lvlJc w:val="right"/>
      <w:pPr>
        <w:tabs>
          <w:tab w:val="left" w:pos="1440"/>
        </w:tabs>
        <w:ind w:left="1440" w:hanging="533"/>
      </w:pPr>
      <w:rPr>
        <w:rFonts w:hint="default" w:ascii="Times New Roman" w:hAnsi="Times New Roman" w:cs="Times New Roman"/>
        <w:b w:val="0"/>
        <w:strike w:val="0"/>
        <w:dstrike w:val="0"/>
        <w:sz w:val="22"/>
        <w:u w:val="none"/>
      </w:rPr>
    </w:lvl>
    <w:lvl w:ilvl="4" w:tentative="0">
      <w:start w:val="1"/>
      <w:numFmt w:val="decimal"/>
      <w:pStyle w:val="120"/>
      <w:lvlText w:val="%5."/>
      <w:lvlJc w:val="left"/>
      <w:pPr>
        <w:tabs>
          <w:tab w:val="left" w:pos="644"/>
        </w:tabs>
        <w:ind w:left="284" w:firstLine="0"/>
      </w:pPr>
      <w:rPr>
        <w:rFonts w:hint="default" w:ascii="Times New Roman" w:hAnsi="Times New Roman" w:cs="Times New Roman"/>
        <w:b w:val="0"/>
        <w:strike w:val="0"/>
        <w:dstrike w:val="0"/>
        <w:sz w:val="22"/>
        <w:u w:val="none"/>
      </w:rPr>
    </w:lvl>
    <w:lvl w:ilvl="5" w:tentative="0">
      <w:start w:val="1"/>
      <w:numFmt w:val="lowerLetter"/>
      <w:lvlText w:val="(%6)"/>
      <w:lvlJc w:val="left"/>
      <w:pPr>
        <w:tabs>
          <w:tab w:val="left" w:pos="1440"/>
        </w:tabs>
        <w:ind w:left="1440" w:hanging="720"/>
      </w:pPr>
      <w:rPr>
        <w:strike w:val="0"/>
        <w:dstrike w:val="0"/>
        <w:sz w:val="22"/>
        <w:u w:val="none"/>
      </w:rPr>
    </w:lvl>
    <w:lvl w:ilvl="6" w:tentative="0">
      <w:start w:val="1"/>
      <w:numFmt w:val="decimal"/>
      <w:lvlText w:val="%7."/>
      <w:lvlJc w:val="left"/>
      <w:pPr>
        <w:tabs>
          <w:tab w:val="left" w:pos="1440"/>
        </w:tabs>
        <w:ind w:left="1440" w:hanging="720"/>
      </w:pPr>
      <w:rPr>
        <w:rFonts w:hint="default" w:ascii="Symbol" w:hAnsi="Symbol"/>
        <w:strike w:val="0"/>
        <w:dstrike w:val="0"/>
        <w:sz w:val="22"/>
        <w:u w:val="none"/>
      </w:rPr>
    </w:lvl>
    <w:lvl w:ilvl="7" w:tentative="0">
      <w:start w:val="1"/>
      <w:numFmt w:val="lowerLetter"/>
      <w:lvlText w:val="(%8)"/>
      <w:lvlJc w:val="left"/>
      <w:pPr>
        <w:tabs>
          <w:tab w:val="left" w:pos="2160"/>
        </w:tabs>
        <w:ind w:left="2160" w:hanging="720"/>
      </w:pPr>
      <w:rPr>
        <w:strike w:val="0"/>
        <w:dstrike w:val="0"/>
        <w:sz w:val="22"/>
        <w:u w:val="none"/>
      </w:rPr>
    </w:lvl>
    <w:lvl w:ilvl="8" w:tentative="0">
      <w:start w:val="1"/>
      <w:numFmt w:val="lowerLetter"/>
      <w:lvlText w:val=""/>
      <w:lvlJc w:val="left"/>
      <w:pPr>
        <w:tabs>
          <w:tab w:val="left" w:pos="2880"/>
        </w:tabs>
        <w:ind w:left="2880" w:hanging="720"/>
      </w:pPr>
      <w:rPr>
        <w:rFonts w:hint="default" w:ascii="Symbol" w:hAnsi="Symbol"/>
        <w:strike w:val="0"/>
        <w:dstrike w:val="0"/>
        <w:u w:val="none"/>
      </w:rPr>
    </w:lvl>
  </w:abstractNum>
  <w:abstractNum w:abstractNumId="4">
    <w:nsid w:val="183C5C93"/>
    <w:multiLevelType w:val="multilevel"/>
    <w:tmpl w:val="183C5C93"/>
    <w:lvl w:ilvl="0" w:tentative="0">
      <w:start w:val="1"/>
      <w:numFmt w:val="decimal"/>
      <w:pStyle w:val="7"/>
      <w:lvlText w:val="表%1"/>
      <w:lvlJc w:val="center"/>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20B44A9E"/>
    <w:multiLevelType w:val="multilevel"/>
    <w:tmpl w:val="20B44A9E"/>
    <w:lvl w:ilvl="0" w:tentative="0">
      <w:start w:val="1"/>
      <w:numFmt w:val="upperRoman"/>
      <w:pStyle w:val="96"/>
      <w:suff w:val="space"/>
      <w:lvlText w:val="PART %1. "/>
      <w:lvlJc w:val="left"/>
      <w:pPr>
        <w:ind w:left="0" w:firstLine="0"/>
      </w:pPr>
    </w:lvl>
    <w:lvl w:ilvl="1" w:tentative="0">
      <w:start w:val="1"/>
      <w:numFmt w:val="upperLetter"/>
      <w:pStyle w:val="88"/>
      <w:suff w:val="space"/>
      <w:lvlText w:val="%2部分."/>
      <w:lvlJc w:val="left"/>
      <w:pPr>
        <w:ind w:left="568" w:firstLine="0"/>
      </w:pPr>
    </w:lvl>
    <w:lvl w:ilvl="2" w:tentative="0">
      <w:start w:val="1"/>
      <w:numFmt w:val="decimal"/>
      <w:pStyle w:val="158"/>
      <w:suff w:val="space"/>
      <w:lvlText w:val="%2.%3."/>
      <w:lvlJc w:val="left"/>
      <w:pPr>
        <w:ind w:left="0" w:firstLine="0"/>
      </w:pPr>
      <w:rPr>
        <w:i w:val="0"/>
      </w:rPr>
    </w:lvl>
    <w:lvl w:ilvl="3" w:tentative="0">
      <w:start w:val="1"/>
      <w:numFmt w:val="decimal"/>
      <w:pStyle w:val="90"/>
      <w:suff w:val="space"/>
      <w:lvlText w:val="%2.%3.%4."/>
      <w:lvlJc w:val="left"/>
      <w:pPr>
        <w:ind w:left="0" w:firstLine="0"/>
      </w:pPr>
    </w:lvl>
    <w:lvl w:ilvl="4" w:tentative="0">
      <w:start w:val="1"/>
      <w:numFmt w:val="decimal"/>
      <w:pStyle w:val="91"/>
      <w:suff w:val="space"/>
      <w:lvlText w:val="%2.%3.%4.%5."/>
      <w:lvlJc w:val="left"/>
      <w:pPr>
        <w:ind w:left="0" w:firstLine="0"/>
      </w:pPr>
    </w:lvl>
    <w:lvl w:ilvl="5" w:tentative="0">
      <w:start w:val="1"/>
      <w:numFmt w:val="decimal"/>
      <w:pStyle w:val="92"/>
      <w:suff w:val="space"/>
      <w:lvlText w:val="%2.%3.%4.%5.%6."/>
      <w:lvlJc w:val="left"/>
      <w:pPr>
        <w:ind w:left="0" w:firstLine="0"/>
      </w:pPr>
    </w:lvl>
    <w:lvl w:ilvl="6" w:tentative="0">
      <w:start w:val="1"/>
      <w:numFmt w:val="decimal"/>
      <w:pStyle w:val="93"/>
      <w:suff w:val="space"/>
      <w:lvlText w:val="%2.%3.%4.%5.%6.%7."/>
      <w:lvlJc w:val="left"/>
      <w:pPr>
        <w:ind w:left="1296" w:hanging="1296"/>
      </w:pPr>
    </w:lvl>
    <w:lvl w:ilvl="7" w:tentative="0">
      <w:start w:val="1"/>
      <w:numFmt w:val="decimal"/>
      <w:pStyle w:val="94"/>
      <w:suff w:val="space"/>
      <w:lvlText w:val="%2.%3.%4.%5.%6.%7.%8."/>
      <w:lvlJc w:val="left"/>
      <w:pPr>
        <w:ind w:left="0" w:firstLine="0"/>
      </w:pPr>
    </w:lvl>
    <w:lvl w:ilvl="8" w:tentative="0">
      <w:start w:val="1"/>
      <w:numFmt w:val="decimal"/>
      <w:pStyle w:val="95"/>
      <w:suff w:val="space"/>
      <w:lvlText w:val="%2.%3.%4.%5.%6.%7.%8.%9."/>
      <w:lvlJc w:val="left"/>
      <w:pPr>
        <w:ind w:left="0" w:firstLine="0"/>
      </w:pPr>
    </w:lvl>
  </w:abstractNum>
  <w:abstractNum w:abstractNumId="6">
    <w:nsid w:val="44C50F90"/>
    <w:multiLevelType w:val="multilevel"/>
    <w:tmpl w:val="44C50F90"/>
    <w:lvl w:ilvl="0" w:tentative="0">
      <w:start w:val="1"/>
      <w:numFmt w:val="lowerLetter"/>
      <w:pStyle w:val="166"/>
      <w:lvlText w:val="%1)"/>
      <w:lvlJc w:val="left"/>
      <w:pPr>
        <w:tabs>
          <w:tab w:val="left" w:pos="840"/>
        </w:tabs>
        <w:ind w:left="0" w:firstLine="0"/>
      </w:pPr>
      <w:rPr>
        <w:rFonts w:hint="eastAsia" w:ascii="宋体" w:eastAsia="宋体"/>
        <w:b w:val="0"/>
        <w:i w:val="0"/>
        <w:sz w:val="21"/>
        <w:szCs w:val="21"/>
      </w:rPr>
    </w:lvl>
    <w:lvl w:ilvl="1" w:tentative="0">
      <w:start w:val="1"/>
      <w:numFmt w:val="decimal"/>
      <w:pStyle w:val="165"/>
      <w:lvlText w:val="%2)"/>
      <w:lvlJc w:val="left"/>
      <w:pPr>
        <w:tabs>
          <w:tab w:val="left" w:pos="1260"/>
        </w:tabs>
        <w:ind w:left="1259" w:hanging="419"/>
      </w:pPr>
      <w:rPr>
        <w:rFonts w:hint="eastAsia"/>
      </w:rPr>
    </w:lvl>
    <w:lvl w:ilvl="2" w:tentative="0">
      <w:start w:val="1"/>
      <w:numFmt w:val="decimal"/>
      <w:pStyle w:val="167"/>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483560B8"/>
    <w:multiLevelType w:val="multilevel"/>
    <w:tmpl w:val="483560B8"/>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EC75C86"/>
    <w:multiLevelType w:val="multilevel"/>
    <w:tmpl w:val="4EC75C86"/>
    <w:lvl w:ilvl="0" w:tentative="0">
      <w:start w:val="1"/>
      <w:numFmt w:val="decimal"/>
      <w:pStyle w:val="63"/>
      <w:lvlText w:val="%1、"/>
      <w:lvlJc w:val="right"/>
      <w:pPr>
        <w:tabs>
          <w:tab w:val="left" w:pos="2094"/>
        </w:tabs>
        <w:ind w:left="2094" w:firstLine="175"/>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F2C11B7"/>
    <w:multiLevelType w:val="multilevel"/>
    <w:tmpl w:val="4F2C11B7"/>
    <w:lvl w:ilvl="0" w:tentative="0">
      <w:start w:val="1"/>
      <w:numFmt w:val="decimal"/>
      <w:pStyle w:val="116"/>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0">
    <w:nsid w:val="4FFC3B48"/>
    <w:multiLevelType w:val="multilevel"/>
    <w:tmpl w:val="4FFC3B48"/>
    <w:lvl w:ilvl="0" w:tentative="0">
      <w:start w:val="1"/>
      <w:numFmt w:val="decimal"/>
      <w:pStyle w:val="6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789675C"/>
    <w:multiLevelType w:val="multilevel"/>
    <w:tmpl w:val="5789675C"/>
    <w:lvl w:ilvl="0" w:tentative="0">
      <w:start w:val="1"/>
      <w:numFmt w:val="decimal"/>
      <w:pStyle w:val="5"/>
      <w:lvlText w:val="（%1）"/>
      <w:lvlJc w:val="left"/>
      <w:pPr>
        <w:ind w:left="987" w:hanging="420"/>
      </w:pPr>
      <w:rPr>
        <w:rFonts w:ascii="仿宋" w:hAnsi="仿宋" w:eastAsia="仿宋"/>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57D3FBC"/>
    <w:multiLevelType w:val="multilevel"/>
    <w:tmpl w:val="657D3FBC"/>
    <w:lvl w:ilvl="0" w:tentative="0">
      <w:start w:val="1"/>
      <w:numFmt w:val="upperLetter"/>
      <w:pStyle w:val="170"/>
      <w:suff w:val="nothing"/>
      <w:lvlText w:val="附　录　%1"/>
      <w:lvlJc w:val="left"/>
      <w:pPr>
        <w:ind w:left="4394" w:firstLine="0"/>
      </w:pPr>
      <w:rPr>
        <w:rFonts w:hint="eastAsia" w:ascii="黑体" w:hAnsi="Times New Roman" w:eastAsia="黑体"/>
        <w:b w:val="0"/>
        <w:i w:val="0"/>
        <w:spacing w:val="0"/>
        <w:w w:val="100"/>
        <w:sz w:val="21"/>
        <w:lang w:val="en-US"/>
      </w:rPr>
    </w:lvl>
    <w:lvl w:ilvl="1" w:tentative="0">
      <w:start w:val="1"/>
      <w:numFmt w:val="decimal"/>
      <w:pStyle w:val="176"/>
      <w:suff w:val="nothing"/>
      <w:lvlText w:val="%1.%2　"/>
      <w:lvlJc w:val="left"/>
      <w:pPr>
        <w:ind w:left="1" w:firstLine="0"/>
      </w:pPr>
      <w:rPr>
        <w:rFonts w:hint="eastAsia" w:ascii="黑体" w:hAnsi="Times New Roman" w:eastAsia="黑体"/>
        <w:b w:val="0"/>
        <w:i w:val="0"/>
        <w:spacing w:val="0"/>
        <w:w w:val="100"/>
        <w:kern w:val="21"/>
        <w:sz w:val="21"/>
      </w:rPr>
    </w:lvl>
    <w:lvl w:ilvl="2" w:tentative="0">
      <w:start w:val="1"/>
      <w:numFmt w:val="decimal"/>
      <w:pStyle w:val="177"/>
      <w:suff w:val="nothing"/>
      <w:lvlText w:val="%1.%2.%3　"/>
      <w:lvlJc w:val="left"/>
      <w:pPr>
        <w:ind w:left="0" w:firstLine="0"/>
      </w:pPr>
      <w:rPr>
        <w:rFonts w:hint="eastAsia" w:ascii="黑体" w:hAnsi="Times New Roman" w:eastAsia="黑体"/>
        <w:b w:val="0"/>
        <w:i w:val="0"/>
        <w:sz w:val="21"/>
      </w:rPr>
    </w:lvl>
    <w:lvl w:ilvl="3" w:tentative="0">
      <w:start w:val="1"/>
      <w:numFmt w:val="decimal"/>
      <w:pStyle w:val="172"/>
      <w:suff w:val="nothing"/>
      <w:lvlText w:val="%1.%2.%3.%4　"/>
      <w:lvlJc w:val="left"/>
      <w:pPr>
        <w:ind w:left="-141" w:firstLine="0"/>
      </w:pPr>
      <w:rPr>
        <w:rFonts w:hint="eastAsia" w:ascii="黑体" w:hAnsi="Times New Roman" w:eastAsia="黑体"/>
        <w:b w:val="0"/>
        <w:i w:val="0"/>
        <w:sz w:val="21"/>
      </w:rPr>
    </w:lvl>
    <w:lvl w:ilvl="4" w:tentative="0">
      <w:start w:val="1"/>
      <w:numFmt w:val="decimal"/>
      <w:pStyle w:val="173"/>
      <w:suff w:val="nothing"/>
      <w:lvlText w:val="%1.%2.%3.%4.%5　"/>
      <w:lvlJc w:val="left"/>
      <w:pPr>
        <w:ind w:left="-850" w:firstLine="0"/>
      </w:pPr>
      <w:rPr>
        <w:rFonts w:hint="eastAsia" w:ascii="黑体" w:hAnsi="Times New Roman" w:eastAsia="黑体"/>
        <w:b w:val="0"/>
        <w:i w:val="0"/>
        <w:sz w:val="21"/>
      </w:rPr>
    </w:lvl>
    <w:lvl w:ilvl="5" w:tentative="0">
      <w:start w:val="1"/>
      <w:numFmt w:val="decimal"/>
      <w:pStyle w:val="174"/>
      <w:suff w:val="nothing"/>
      <w:lvlText w:val="%1.%2.%3.%4.%5.%6　"/>
      <w:lvlJc w:val="left"/>
      <w:pPr>
        <w:ind w:left="-850" w:firstLine="0"/>
      </w:pPr>
      <w:rPr>
        <w:rFonts w:hint="eastAsia" w:ascii="黑体" w:hAnsi="Times New Roman" w:eastAsia="黑体"/>
        <w:b w:val="0"/>
        <w:i w:val="0"/>
        <w:sz w:val="21"/>
      </w:rPr>
    </w:lvl>
    <w:lvl w:ilvl="6" w:tentative="0">
      <w:start w:val="1"/>
      <w:numFmt w:val="decimal"/>
      <w:pStyle w:val="175"/>
      <w:suff w:val="nothing"/>
      <w:lvlText w:val="%1.%2.%3.%4.%5.%6.%7　"/>
      <w:lvlJc w:val="left"/>
      <w:pPr>
        <w:ind w:left="-850" w:firstLine="0"/>
      </w:pPr>
      <w:rPr>
        <w:rFonts w:hint="eastAsia" w:ascii="黑体" w:hAnsi="Times New Roman" w:eastAsia="黑体"/>
        <w:b w:val="0"/>
        <w:i w:val="0"/>
        <w:sz w:val="21"/>
      </w:rPr>
    </w:lvl>
    <w:lvl w:ilvl="7" w:tentative="0">
      <w:start w:val="1"/>
      <w:numFmt w:val="decimal"/>
      <w:lvlText w:val="%1.%2.%3.%4.%5.%6.%7.%8"/>
      <w:lvlJc w:val="left"/>
      <w:pPr>
        <w:tabs>
          <w:tab w:val="left" w:pos="3544"/>
        </w:tabs>
        <w:ind w:left="3544" w:hanging="1418"/>
      </w:pPr>
      <w:rPr>
        <w:rFonts w:hint="eastAsia"/>
      </w:rPr>
    </w:lvl>
    <w:lvl w:ilvl="8" w:tentative="0">
      <w:start w:val="1"/>
      <w:numFmt w:val="decimal"/>
      <w:lvlText w:val="%1.%2.%3.%4.%5.%6.%7.%8.%9"/>
      <w:lvlJc w:val="left"/>
      <w:pPr>
        <w:tabs>
          <w:tab w:val="left" w:pos="4252"/>
        </w:tabs>
        <w:ind w:left="4252" w:hanging="1700"/>
      </w:pPr>
      <w:rPr>
        <w:rFonts w:hint="eastAsia"/>
      </w:rPr>
    </w:lvl>
  </w:abstractNum>
  <w:num w:numId="1">
    <w:abstractNumId w:val="7"/>
  </w:num>
  <w:num w:numId="2">
    <w:abstractNumId w:val="11"/>
  </w:num>
  <w:num w:numId="3">
    <w:abstractNumId w:val="4"/>
  </w:num>
  <w:num w:numId="4">
    <w:abstractNumId w:val="8"/>
  </w:num>
  <w:num w:numId="5">
    <w:abstractNumId w:val="10"/>
  </w:num>
  <w:num w:numId="6">
    <w:abstractNumId w:val="2"/>
  </w:num>
  <w:num w:numId="7">
    <w:abstractNumId w:val="5"/>
  </w:num>
  <w:num w:numId="8">
    <w:abstractNumId w:val="9"/>
  </w:num>
  <w:num w:numId="9">
    <w:abstractNumId w:val="0"/>
  </w:num>
  <w:num w:numId="10">
    <w:abstractNumId w:val="3"/>
  </w:num>
  <w:num w:numId="11">
    <w:abstractNumId w:val="1"/>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4MGZjNmMyN2Q5YzU5ZDE1YTE1OWNlYjg1YjI3NzkifQ=="/>
  </w:docVars>
  <w:rsids>
    <w:rsidRoot w:val="00812A8B"/>
    <w:rsid w:val="00001B7D"/>
    <w:rsid w:val="00004783"/>
    <w:rsid w:val="00014FA3"/>
    <w:rsid w:val="000157F9"/>
    <w:rsid w:val="000160AF"/>
    <w:rsid w:val="0002170E"/>
    <w:rsid w:val="000229C5"/>
    <w:rsid w:val="00022E16"/>
    <w:rsid w:val="00024555"/>
    <w:rsid w:val="000256CD"/>
    <w:rsid w:val="00034F11"/>
    <w:rsid w:val="00037E42"/>
    <w:rsid w:val="000407BA"/>
    <w:rsid w:val="00047E6B"/>
    <w:rsid w:val="00054EF3"/>
    <w:rsid w:val="00056876"/>
    <w:rsid w:val="000615D9"/>
    <w:rsid w:val="0006276F"/>
    <w:rsid w:val="00063B6E"/>
    <w:rsid w:val="00064762"/>
    <w:rsid w:val="000655A8"/>
    <w:rsid w:val="000674C0"/>
    <w:rsid w:val="00071CD6"/>
    <w:rsid w:val="00072002"/>
    <w:rsid w:val="00075021"/>
    <w:rsid w:val="000758C4"/>
    <w:rsid w:val="0007662D"/>
    <w:rsid w:val="00076EA6"/>
    <w:rsid w:val="00080844"/>
    <w:rsid w:val="00082908"/>
    <w:rsid w:val="000829B2"/>
    <w:rsid w:val="00085B8D"/>
    <w:rsid w:val="00096A43"/>
    <w:rsid w:val="000974F3"/>
    <w:rsid w:val="000A0E47"/>
    <w:rsid w:val="000A5AF1"/>
    <w:rsid w:val="000B1F32"/>
    <w:rsid w:val="000B5D15"/>
    <w:rsid w:val="000B7249"/>
    <w:rsid w:val="000C0DE5"/>
    <w:rsid w:val="000C1722"/>
    <w:rsid w:val="000C18E8"/>
    <w:rsid w:val="000C2B22"/>
    <w:rsid w:val="000C49E9"/>
    <w:rsid w:val="000C567C"/>
    <w:rsid w:val="000C5F2C"/>
    <w:rsid w:val="000D3890"/>
    <w:rsid w:val="000D494C"/>
    <w:rsid w:val="000D57CD"/>
    <w:rsid w:val="000D5BD0"/>
    <w:rsid w:val="000E1958"/>
    <w:rsid w:val="000E3414"/>
    <w:rsid w:val="000E4CF3"/>
    <w:rsid w:val="000E5472"/>
    <w:rsid w:val="000E662E"/>
    <w:rsid w:val="000F1F4A"/>
    <w:rsid w:val="00102F07"/>
    <w:rsid w:val="001030E9"/>
    <w:rsid w:val="0010496F"/>
    <w:rsid w:val="00113CD2"/>
    <w:rsid w:val="00113ED4"/>
    <w:rsid w:val="001160DE"/>
    <w:rsid w:val="001208B0"/>
    <w:rsid w:val="00122725"/>
    <w:rsid w:val="001243A3"/>
    <w:rsid w:val="001267B6"/>
    <w:rsid w:val="00130F79"/>
    <w:rsid w:val="001310E7"/>
    <w:rsid w:val="001327DD"/>
    <w:rsid w:val="0013536C"/>
    <w:rsid w:val="00136CC4"/>
    <w:rsid w:val="001370C0"/>
    <w:rsid w:val="001477CC"/>
    <w:rsid w:val="001545DA"/>
    <w:rsid w:val="00161B2E"/>
    <w:rsid w:val="00162FBB"/>
    <w:rsid w:val="0016753D"/>
    <w:rsid w:val="00172737"/>
    <w:rsid w:val="00173BB1"/>
    <w:rsid w:val="0017474C"/>
    <w:rsid w:val="00174FA8"/>
    <w:rsid w:val="00186F71"/>
    <w:rsid w:val="00192B7F"/>
    <w:rsid w:val="00192FC4"/>
    <w:rsid w:val="00194E04"/>
    <w:rsid w:val="001A02BD"/>
    <w:rsid w:val="001A6074"/>
    <w:rsid w:val="001B0379"/>
    <w:rsid w:val="001B172A"/>
    <w:rsid w:val="001B74F2"/>
    <w:rsid w:val="001C18E5"/>
    <w:rsid w:val="001C4CC2"/>
    <w:rsid w:val="001C7581"/>
    <w:rsid w:val="001C7FD5"/>
    <w:rsid w:val="001D0FA8"/>
    <w:rsid w:val="001D3DF6"/>
    <w:rsid w:val="001D4D79"/>
    <w:rsid w:val="001D75CA"/>
    <w:rsid w:val="001D7B0F"/>
    <w:rsid w:val="001E0A52"/>
    <w:rsid w:val="001E6326"/>
    <w:rsid w:val="001E78F2"/>
    <w:rsid w:val="001E7E7A"/>
    <w:rsid w:val="001F410F"/>
    <w:rsid w:val="001F51CA"/>
    <w:rsid w:val="00205390"/>
    <w:rsid w:val="00205432"/>
    <w:rsid w:val="00206507"/>
    <w:rsid w:val="0020717F"/>
    <w:rsid w:val="00207C14"/>
    <w:rsid w:val="00207D7A"/>
    <w:rsid w:val="002152EA"/>
    <w:rsid w:val="00217B33"/>
    <w:rsid w:val="00233615"/>
    <w:rsid w:val="00242035"/>
    <w:rsid w:val="00250FB3"/>
    <w:rsid w:val="00251380"/>
    <w:rsid w:val="00261593"/>
    <w:rsid w:val="00262BD2"/>
    <w:rsid w:val="00262D44"/>
    <w:rsid w:val="0026324B"/>
    <w:rsid w:val="00267B64"/>
    <w:rsid w:val="002703BC"/>
    <w:rsid w:val="00273306"/>
    <w:rsid w:val="00273C48"/>
    <w:rsid w:val="002747A8"/>
    <w:rsid w:val="00275593"/>
    <w:rsid w:val="00284E75"/>
    <w:rsid w:val="00286841"/>
    <w:rsid w:val="0029016A"/>
    <w:rsid w:val="002971C6"/>
    <w:rsid w:val="002A4D58"/>
    <w:rsid w:val="002A7E25"/>
    <w:rsid w:val="002B0678"/>
    <w:rsid w:val="002B2EB8"/>
    <w:rsid w:val="002C1203"/>
    <w:rsid w:val="002C16EB"/>
    <w:rsid w:val="002C256D"/>
    <w:rsid w:val="002C2E6D"/>
    <w:rsid w:val="002C4BF2"/>
    <w:rsid w:val="002C58E0"/>
    <w:rsid w:val="002C60B3"/>
    <w:rsid w:val="002C6330"/>
    <w:rsid w:val="002D3059"/>
    <w:rsid w:val="002D4610"/>
    <w:rsid w:val="002E0442"/>
    <w:rsid w:val="002E5343"/>
    <w:rsid w:val="002E5A4E"/>
    <w:rsid w:val="002E5B29"/>
    <w:rsid w:val="002F5285"/>
    <w:rsid w:val="002F5FBD"/>
    <w:rsid w:val="00300A93"/>
    <w:rsid w:val="00303526"/>
    <w:rsid w:val="003042FA"/>
    <w:rsid w:val="003045B6"/>
    <w:rsid w:val="00304BF2"/>
    <w:rsid w:val="00306246"/>
    <w:rsid w:val="003149AE"/>
    <w:rsid w:val="00316061"/>
    <w:rsid w:val="00321D0B"/>
    <w:rsid w:val="00323C29"/>
    <w:rsid w:val="00330F1F"/>
    <w:rsid w:val="003374F1"/>
    <w:rsid w:val="003408A2"/>
    <w:rsid w:val="0035475F"/>
    <w:rsid w:val="003603FC"/>
    <w:rsid w:val="0036189F"/>
    <w:rsid w:val="003711A6"/>
    <w:rsid w:val="00372483"/>
    <w:rsid w:val="003731F1"/>
    <w:rsid w:val="00373C92"/>
    <w:rsid w:val="003747EB"/>
    <w:rsid w:val="003826A6"/>
    <w:rsid w:val="0038351A"/>
    <w:rsid w:val="00384D0B"/>
    <w:rsid w:val="00385342"/>
    <w:rsid w:val="00393C07"/>
    <w:rsid w:val="00394D8A"/>
    <w:rsid w:val="003A7D53"/>
    <w:rsid w:val="003B7441"/>
    <w:rsid w:val="003C1E1F"/>
    <w:rsid w:val="003C4539"/>
    <w:rsid w:val="003D2F91"/>
    <w:rsid w:val="003D3486"/>
    <w:rsid w:val="003D3BE8"/>
    <w:rsid w:val="003D47AF"/>
    <w:rsid w:val="003D50F9"/>
    <w:rsid w:val="003D6CA3"/>
    <w:rsid w:val="003D6F0C"/>
    <w:rsid w:val="003E2385"/>
    <w:rsid w:val="003E64B6"/>
    <w:rsid w:val="003E6912"/>
    <w:rsid w:val="003E7268"/>
    <w:rsid w:val="003F0938"/>
    <w:rsid w:val="003F42EB"/>
    <w:rsid w:val="003F6DC1"/>
    <w:rsid w:val="004012FC"/>
    <w:rsid w:val="004058F7"/>
    <w:rsid w:val="004078AD"/>
    <w:rsid w:val="004130D1"/>
    <w:rsid w:val="004147AA"/>
    <w:rsid w:val="004178D3"/>
    <w:rsid w:val="00421C69"/>
    <w:rsid w:val="0042757E"/>
    <w:rsid w:val="00427CD5"/>
    <w:rsid w:val="00431F79"/>
    <w:rsid w:val="00450EF9"/>
    <w:rsid w:val="00451F96"/>
    <w:rsid w:val="004537EB"/>
    <w:rsid w:val="004541DC"/>
    <w:rsid w:val="00456EC9"/>
    <w:rsid w:val="004607AA"/>
    <w:rsid w:val="0046133B"/>
    <w:rsid w:val="004635A0"/>
    <w:rsid w:val="004636AE"/>
    <w:rsid w:val="004664BF"/>
    <w:rsid w:val="004834BD"/>
    <w:rsid w:val="004841AD"/>
    <w:rsid w:val="00484DC7"/>
    <w:rsid w:val="004865BB"/>
    <w:rsid w:val="004A2068"/>
    <w:rsid w:val="004A6008"/>
    <w:rsid w:val="004B2CEA"/>
    <w:rsid w:val="004B2D19"/>
    <w:rsid w:val="004B6D49"/>
    <w:rsid w:val="004B7E8A"/>
    <w:rsid w:val="004C1421"/>
    <w:rsid w:val="004C32C5"/>
    <w:rsid w:val="004C67C5"/>
    <w:rsid w:val="004C715E"/>
    <w:rsid w:val="004D0F93"/>
    <w:rsid w:val="004D15B6"/>
    <w:rsid w:val="004E03D3"/>
    <w:rsid w:val="004E28E1"/>
    <w:rsid w:val="004E2962"/>
    <w:rsid w:val="004F334D"/>
    <w:rsid w:val="004F77A5"/>
    <w:rsid w:val="0050082C"/>
    <w:rsid w:val="00504831"/>
    <w:rsid w:val="00505866"/>
    <w:rsid w:val="00505E9E"/>
    <w:rsid w:val="0051682A"/>
    <w:rsid w:val="00517AD7"/>
    <w:rsid w:val="00520A1F"/>
    <w:rsid w:val="00523D61"/>
    <w:rsid w:val="005248E4"/>
    <w:rsid w:val="005327AA"/>
    <w:rsid w:val="00541B76"/>
    <w:rsid w:val="00543DB0"/>
    <w:rsid w:val="0054551C"/>
    <w:rsid w:val="005557C4"/>
    <w:rsid w:val="00556678"/>
    <w:rsid w:val="00561A5C"/>
    <w:rsid w:val="00566341"/>
    <w:rsid w:val="00570C6A"/>
    <w:rsid w:val="005725D0"/>
    <w:rsid w:val="00580A54"/>
    <w:rsid w:val="00580C96"/>
    <w:rsid w:val="00582B7A"/>
    <w:rsid w:val="00585841"/>
    <w:rsid w:val="00593879"/>
    <w:rsid w:val="00595501"/>
    <w:rsid w:val="005956C9"/>
    <w:rsid w:val="005A5668"/>
    <w:rsid w:val="005B1F2A"/>
    <w:rsid w:val="005B43FB"/>
    <w:rsid w:val="005B60D2"/>
    <w:rsid w:val="005C017B"/>
    <w:rsid w:val="005C2F6D"/>
    <w:rsid w:val="005C4AA4"/>
    <w:rsid w:val="005D087F"/>
    <w:rsid w:val="005D1F30"/>
    <w:rsid w:val="005D4438"/>
    <w:rsid w:val="005E2510"/>
    <w:rsid w:val="005E70EB"/>
    <w:rsid w:val="005F1461"/>
    <w:rsid w:val="005F5CC6"/>
    <w:rsid w:val="006021D7"/>
    <w:rsid w:val="0060707F"/>
    <w:rsid w:val="0061315B"/>
    <w:rsid w:val="00615C9D"/>
    <w:rsid w:val="006165FF"/>
    <w:rsid w:val="00616709"/>
    <w:rsid w:val="006200A5"/>
    <w:rsid w:val="00620583"/>
    <w:rsid w:val="006235F3"/>
    <w:rsid w:val="006238D2"/>
    <w:rsid w:val="00624E3C"/>
    <w:rsid w:val="006302A3"/>
    <w:rsid w:val="006336D7"/>
    <w:rsid w:val="00634027"/>
    <w:rsid w:val="00634D9A"/>
    <w:rsid w:val="00637EAE"/>
    <w:rsid w:val="0064447C"/>
    <w:rsid w:val="0065183F"/>
    <w:rsid w:val="00652AF7"/>
    <w:rsid w:val="00656E24"/>
    <w:rsid w:val="0065725E"/>
    <w:rsid w:val="006579B6"/>
    <w:rsid w:val="00661F96"/>
    <w:rsid w:val="00670035"/>
    <w:rsid w:val="00682229"/>
    <w:rsid w:val="00682E59"/>
    <w:rsid w:val="006837EA"/>
    <w:rsid w:val="00686258"/>
    <w:rsid w:val="00690656"/>
    <w:rsid w:val="0069272A"/>
    <w:rsid w:val="00693BAC"/>
    <w:rsid w:val="00697AAB"/>
    <w:rsid w:val="006A4D7B"/>
    <w:rsid w:val="006A5E18"/>
    <w:rsid w:val="006B19A4"/>
    <w:rsid w:val="006B266C"/>
    <w:rsid w:val="006B286D"/>
    <w:rsid w:val="006B378F"/>
    <w:rsid w:val="006B3819"/>
    <w:rsid w:val="006B5D8C"/>
    <w:rsid w:val="006C7814"/>
    <w:rsid w:val="006D1AA5"/>
    <w:rsid w:val="006D533B"/>
    <w:rsid w:val="006E2D5E"/>
    <w:rsid w:val="006E3D1D"/>
    <w:rsid w:val="006E5365"/>
    <w:rsid w:val="006E6673"/>
    <w:rsid w:val="006F2171"/>
    <w:rsid w:val="006F4943"/>
    <w:rsid w:val="006F6384"/>
    <w:rsid w:val="006F63C4"/>
    <w:rsid w:val="00700DEE"/>
    <w:rsid w:val="00701FC9"/>
    <w:rsid w:val="00702596"/>
    <w:rsid w:val="007025BE"/>
    <w:rsid w:val="007101DE"/>
    <w:rsid w:val="007214B7"/>
    <w:rsid w:val="00722158"/>
    <w:rsid w:val="00722A80"/>
    <w:rsid w:val="0072359F"/>
    <w:rsid w:val="007239FF"/>
    <w:rsid w:val="00724DEE"/>
    <w:rsid w:val="00726B1C"/>
    <w:rsid w:val="00734691"/>
    <w:rsid w:val="00736806"/>
    <w:rsid w:val="00740C7B"/>
    <w:rsid w:val="007438BD"/>
    <w:rsid w:val="00751315"/>
    <w:rsid w:val="0075543E"/>
    <w:rsid w:val="007625A0"/>
    <w:rsid w:val="00767675"/>
    <w:rsid w:val="007835BF"/>
    <w:rsid w:val="00791171"/>
    <w:rsid w:val="0079179E"/>
    <w:rsid w:val="00791D21"/>
    <w:rsid w:val="00791E7B"/>
    <w:rsid w:val="00793BCF"/>
    <w:rsid w:val="007958A6"/>
    <w:rsid w:val="00795DDC"/>
    <w:rsid w:val="00795F1F"/>
    <w:rsid w:val="007A3DEF"/>
    <w:rsid w:val="007A579B"/>
    <w:rsid w:val="007A663E"/>
    <w:rsid w:val="007A7992"/>
    <w:rsid w:val="007A7E1E"/>
    <w:rsid w:val="007B5A49"/>
    <w:rsid w:val="007B680E"/>
    <w:rsid w:val="007B7E72"/>
    <w:rsid w:val="007C7019"/>
    <w:rsid w:val="007D41F8"/>
    <w:rsid w:val="007D6B58"/>
    <w:rsid w:val="007E0F3E"/>
    <w:rsid w:val="007E2FAB"/>
    <w:rsid w:val="007F1503"/>
    <w:rsid w:val="007F2529"/>
    <w:rsid w:val="007F312E"/>
    <w:rsid w:val="007F529C"/>
    <w:rsid w:val="00800224"/>
    <w:rsid w:val="008003CE"/>
    <w:rsid w:val="00805C04"/>
    <w:rsid w:val="00810381"/>
    <w:rsid w:val="00812A8B"/>
    <w:rsid w:val="00813B7F"/>
    <w:rsid w:val="00814658"/>
    <w:rsid w:val="008165CC"/>
    <w:rsid w:val="00830AEC"/>
    <w:rsid w:val="008321D2"/>
    <w:rsid w:val="008327A8"/>
    <w:rsid w:val="0083597E"/>
    <w:rsid w:val="00837B22"/>
    <w:rsid w:val="0084792B"/>
    <w:rsid w:val="008523C1"/>
    <w:rsid w:val="00852A66"/>
    <w:rsid w:val="00852C71"/>
    <w:rsid w:val="00856DE9"/>
    <w:rsid w:val="00857529"/>
    <w:rsid w:val="00863612"/>
    <w:rsid w:val="00865639"/>
    <w:rsid w:val="008657CF"/>
    <w:rsid w:val="00876DF2"/>
    <w:rsid w:val="00877413"/>
    <w:rsid w:val="00880F8E"/>
    <w:rsid w:val="00881F2C"/>
    <w:rsid w:val="00894AA9"/>
    <w:rsid w:val="00895C0E"/>
    <w:rsid w:val="008B1B74"/>
    <w:rsid w:val="008B50A2"/>
    <w:rsid w:val="008B7655"/>
    <w:rsid w:val="008B7BBF"/>
    <w:rsid w:val="008C0609"/>
    <w:rsid w:val="008C1209"/>
    <w:rsid w:val="008C6F8C"/>
    <w:rsid w:val="008C7EB8"/>
    <w:rsid w:val="008D0FE8"/>
    <w:rsid w:val="008D316E"/>
    <w:rsid w:val="008D3829"/>
    <w:rsid w:val="008E0672"/>
    <w:rsid w:val="008E3244"/>
    <w:rsid w:val="008E4B2D"/>
    <w:rsid w:val="008E5B3C"/>
    <w:rsid w:val="008F2D81"/>
    <w:rsid w:val="008F47AF"/>
    <w:rsid w:val="008F4C1E"/>
    <w:rsid w:val="008F659E"/>
    <w:rsid w:val="008F7B1A"/>
    <w:rsid w:val="009002B5"/>
    <w:rsid w:val="00901C9A"/>
    <w:rsid w:val="00903965"/>
    <w:rsid w:val="00905984"/>
    <w:rsid w:val="00905BD1"/>
    <w:rsid w:val="00910540"/>
    <w:rsid w:val="00910CC5"/>
    <w:rsid w:val="00921A6E"/>
    <w:rsid w:val="00925E6E"/>
    <w:rsid w:val="009272EB"/>
    <w:rsid w:val="00927899"/>
    <w:rsid w:val="00932852"/>
    <w:rsid w:val="0093595A"/>
    <w:rsid w:val="00935B28"/>
    <w:rsid w:val="009360FC"/>
    <w:rsid w:val="009401DD"/>
    <w:rsid w:val="00941CF7"/>
    <w:rsid w:val="009429AB"/>
    <w:rsid w:val="009534D4"/>
    <w:rsid w:val="00954D8B"/>
    <w:rsid w:val="0096293E"/>
    <w:rsid w:val="00966854"/>
    <w:rsid w:val="00967D9C"/>
    <w:rsid w:val="00970568"/>
    <w:rsid w:val="00980057"/>
    <w:rsid w:val="009832A3"/>
    <w:rsid w:val="00984845"/>
    <w:rsid w:val="0099107C"/>
    <w:rsid w:val="00991486"/>
    <w:rsid w:val="0099586B"/>
    <w:rsid w:val="00996CAF"/>
    <w:rsid w:val="009A2606"/>
    <w:rsid w:val="009A503E"/>
    <w:rsid w:val="009A70A3"/>
    <w:rsid w:val="009C110A"/>
    <w:rsid w:val="009C5950"/>
    <w:rsid w:val="009C5E64"/>
    <w:rsid w:val="009D1D0D"/>
    <w:rsid w:val="009D257A"/>
    <w:rsid w:val="009D7FF6"/>
    <w:rsid w:val="009E085D"/>
    <w:rsid w:val="009F1290"/>
    <w:rsid w:val="00A021E4"/>
    <w:rsid w:val="00A057F2"/>
    <w:rsid w:val="00A13CD9"/>
    <w:rsid w:val="00A146B6"/>
    <w:rsid w:val="00A178FA"/>
    <w:rsid w:val="00A2045E"/>
    <w:rsid w:val="00A30F42"/>
    <w:rsid w:val="00A3337B"/>
    <w:rsid w:val="00A41A42"/>
    <w:rsid w:val="00A42A86"/>
    <w:rsid w:val="00A4416E"/>
    <w:rsid w:val="00A44C55"/>
    <w:rsid w:val="00A5007E"/>
    <w:rsid w:val="00A54967"/>
    <w:rsid w:val="00A63428"/>
    <w:rsid w:val="00A67C4B"/>
    <w:rsid w:val="00A719E7"/>
    <w:rsid w:val="00A8259F"/>
    <w:rsid w:val="00A9159E"/>
    <w:rsid w:val="00A92E58"/>
    <w:rsid w:val="00A93BAD"/>
    <w:rsid w:val="00AA3A09"/>
    <w:rsid w:val="00AB3C06"/>
    <w:rsid w:val="00AD5147"/>
    <w:rsid w:val="00AD684D"/>
    <w:rsid w:val="00AE0203"/>
    <w:rsid w:val="00AE2FBA"/>
    <w:rsid w:val="00AE7E2B"/>
    <w:rsid w:val="00AF3339"/>
    <w:rsid w:val="00AF5007"/>
    <w:rsid w:val="00AF6AB4"/>
    <w:rsid w:val="00B00276"/>
    <w:rsid w:val="00B00BA8"/>
    <w:rsid w:val="00B11201"/>
    <w:rsid w:val="00B22017"/>
    <w:rsid w:val="00B249CE"/>
    <w:rsid w:val="00B24E6B"/>
    <w:rsid w:val="00B30D9C"/>
    <w:rsid w:val="00B3271D"/>
    <w:rsid w:val="00B37A2D"/>
    <w:rsid w:val="00B4153D"/>
    <w:rsid w:val="00B41D98"/>
    <w:rsid w:val="00B4585D"/>
    <w:rsid w:val="00B51855"/>
    <w:rsid w:val="00B54884"/>
    <w:rsid w:val="00B54D4F"/>
    <w:rsid w:val="00B54E71"/>
    <w:rsid w:val="00B6177F"/>
    <w:rsid w:val="00B65207"/>
    <w:rsid w:val="00B7016F"/>
    <w:rsid w:val="00B7277C"/>
    <w:rsid w:val="00B7769B"/>
    <w:rsid w:val="00B777F6"/>
    <w:rsid w:val="00B77FFB"/>
    <w:rsid w:val="00B82EF2"/>
    <w:rsid w:val="00B832A5"/>
    <w:rsid w:val="00B86AC4"/>
    <w:rsid w:val="00B946E7"/>
    <w:rsid w:val="00BA30CE"/>
    <w:rsid w:val="00BA3E0D"/>
    <w:rsid w:val="00BA57D7"/>
    <w:rsid w:val="00BB1100"/>
    <w:rsid w:val="00BB7299"/>
    <w:rsid w:val="00BB7791"/>
    <w:rsid w:val="00BB7A11"/>
    <w:rsid w:val="00BC0503"/>
    <w:rsid w:val="00BC1A0F"/>
    <w:rsid w:val="00BC260C"/>
    <w:rsid w:val="00BC2EFF"/>
    <w:rsid w:val="00BC6023"/>
    <w:rsid w:val="00BC6837"/>
    <w:rsid w:val="00BD2C7B"/>
    <w:rsid w:val="00BD3A84"/>
    <w:rsid w:val="00BE0D50"/>
    <w:rsid w:val="00BE195D"/>
    <w:rsid w:val="00BE30EC"/>
    <w:rsid w:val="00BE46EB"/>
    <w:rsid w:val="00BE4BD3"/>
    <w:rsid w:val="00BF0C49"/>
    <w:rsid w:val="00BF147F"/>
    <w:rsid w:val="00BF55AD"/>
    <w:rsid w:val="00C00AE6"/>
    <w:rsid w:val="00C03D24"/>
    <w:rsid w:val="00C05BC4"/>
    <w:rsid w:val="00C05E65"/>
    <w:rsid w:val="00C1080D"/>
    <w:rsid w:val="00C117EC"/>
    <w:rsid w:val="00C24641"/>
    <w:rsid w:val="00C27FE2"/>
    <w:rsid w:val="00C3085E"/>
    <w:rsid w:val="00C3110D"/>
    <w:rsid w:val="00C32420"/>
    <w:rsid w:val="00C34E0A"/>
    <w:rsid w:val="00C36710"/>
    <w:rsid w:val="00C42818"/>
    <w:rsid w:val="00C52975"/>
    <w:rsid w:val="00C63503"/>
    <w:rsid w:val="00C649CE"/>
    <w:rsid w:val="00C72E52"/>
    <w:rsid w:val="00C90C90"/>
    <w:rsid w:val="00C91545"/>
    <w:rsid w:val="00CA1E29"/>
    <w:rsid w:val="00CB0338"/>
    <w:rsid w:val="00CB19EA"/>
    <w:rsid w:val="00CB74FC"/>
    <w:rsid w:val="00CC6023"/>
    <w:rsid w:val="00CC6843"/>
    <w:rsid w:val="00CD2D4A"/>
    <w:rsid w:val="00CD3F59"/>
    <w:rsid w:val="00CD5CE9"/>
    <w:rsid w:val="00CD6435"/>
    <w:rsid w:val="00CE0D43"/>
    <w:rsid w:val="00CE21B1"/>
    <w:rsid w:val="00CE3D7E"/>
    <w:rsid w:val="00CE6297"/>
    <w:rsid w:val="00CE6C8A"/>
    <w:rsid w:val="00CE6DB8"/>
    <w:rsid w:val="00CF26AF"/>
    <w:rsid w:val="00CF459A"/>
    <w:rsid w:val="00D009A7"/>
    <w:rsid w:val="00D03C4A"/>
    <w:rsid w:val="00D045DA"/>
    <w:rsid w:val="00D109E1"/>
    <w:rsid w:val="00D123AB"/>
    <w:rsid w:val="00D164AD"/>
    <w:rsid w:val="00D26C88"/>
    <w:rsid w:val="00D30ADA"/>
    <w:rsid w:val="00D33175"/>
    <w:rsid w:val="00D358F8"/>
    <w:rsid w:val="00D36071"/>
    <w:rsid w:val="00D36769"/>
    <w:rsid w:val="00D4193B"/>
    <w:rsid w:val="00D47803"/>
    <w:rsid w:val="00D5113C"/>
    <w:rsid w:val="00D53109"/>
    <w:rsid w:val="00D56835"/>
    <w:rsid w:val="00D70BDA"/>
    <w:rsid w:val="00D712FF"/>
    <w:rsid w:val="00D72F71"/>
    <w:rsid w:val="00D73E8E"/>
    <w:rsid w:val="00D76583"/>
    <w:rsid w:val="00D87DDB"/>
    <w:rsid w:val="00D926B0"/>
    <w:rsid w:val="00D92B9A"/>
    <w:rsid w:val="00D9320D"/>
    <w:rsid w:val="00D9380D"/>
    <w:rsid w:val="00D97932"/>
    <w:rsid w:val="00DA0BD3"/>
    <w:rsid w:val="00DA52BC"/>
    <w:rsid w:val="00DA5ABF"/>
    <w:rsid w:val="00DA76B9"/>
    <w:rsid w:val="00DB3432"/>
    <w:rsid w:val="00DB7C7D"/>
    <w:rsid w:val="00DC1454"/>
    <w:rsid w:val="00DC5354"/>
    <w:rsid w:val="00DD1D4B"/>
    <w:rsid w:val="00DD253E"/>
    <w:rsid w:val="00DD2F1B"/>
    <w:rsid w:val="00DD6525"/>
    <w:rsid w:val="00DD71E8"/>
    <w:rsid w:val="00DE2933"/>
    <w:rsid w:val="00DF380F"/>
    <w:rsid w:val="00DF4AAF"/>
    <w:rsid w:val="00DF5DA7"/>
    <w:rsid w:val="00E0097A"/>
    <w:rsid w:val="00E03DFE"/>
    <w:rsid w:val="00E158A9"/>
    <w:rsid w:val="00E16B20"/>
    <w:rsid w:val="00E25965"/>
    <w:rsid w:val="00E26628"/>
    <w:rsid w:val="00E3361F"/>
    <w:rsid w:val="00E37FA2"/>
    <w:rsid w:val="00E41293"/>
    <w:rsid w:val="00E4736F"/>
    <w:rsid w:val="00E47445"/>
    <w:rsid w:val="00E50B0E"/>
    <w:rsid w:val="00E55990"/>
    <w:rsid w:val="00E55B72"/>
    <w:rsid w:val="00E575A8"/>
    <w:rsid w:val="00E57777"/>
    <w:rsid w:val="00E63C2B"/>
    <w:rsid w:val="00E73364"/>
    <w:rsid w:val="00E73D47"/>
    <w:rsid w:val="00E84E56"/>
    <w:rsid w:val="00E859DE"/>
    <w:rsid w:val="00E8712B"/>
    <w:rsid w:val="00E87F0A"/>
    <w:rsid w:val="00E9095C"/>
    <w:rsid w:val="00E91B01"/>
    <w:rsid w:val="00E92713"/>
    <w:rsid w:val="00E92A7B"/>
    <w:rsid w:val="00E931E6"/>
    <w:rsid w:val="00EA16DB"/>
    <w:rsid w:val="00EA1E96"/>
    <w:rsid w:val="00EA45B7"/>
    <w:rsid w:val="00EA6979"/>
    <w:rsid w:val="00EA6FD0"/>
    <w:rsid w:val="00EB015C"/>
    <w:rsid w:val="00EB167B"/>
    <w:rsid w:val="00EB3384"/>
    <w:rsid w:val="00EB567A"/>
    <w:rsid w:val="00EB7534"/>
    <w:rsid w:val="00EC152B"/>
    <w:rsid w:val="00EC6C69"/>
    <w:rsid w:val="00EE0AD1"/>
    <w:rsid w:val="00EE2E53"/>
    <w:rsid w:val="00EE45D5"/>
    <w:rsid w:val="00EF4FA2"/>
    <w:rsid w:val="00F011CF"/>
    <w:rsid w:val="00F05567"/>
    <w:rsid w:val="00F07202"/>
    <w:rsid w:val="00F1469D"/>
    <w:rsid w:val="00F24745"/>
    <w:rsid w:val="00F25B74"/>
    <w:rsid w:val="00F25FAB"/>
    <w:rsid w:val="00F27146"/>
    <w:rsid w:val="00F27AE2"/>
    <w:rsid w:val="00F404E9"/>
    <w:rsid w:val="00F4362D"/>
    <w:rsid w:val="00F44F62"/>
    <w:rsid w:val="00F45464"/>
    <w:rsid w:val="00F52CA6"/>
    <w:rsid w:val="00F54E34"/>
    <w:rsid w:val="00F6234D"/>
    <w:rsid w:val="00F65861"/>
    <w:rsid w:val="00F72C50"/>
    <w:rsid w:val="00F72EDE"/>
    <w:rsid w:val="00F751C0"/>
    <w:rsid w:val="00F840C4"/>
    <w:rsid w:val="00F908FB"/>
    <w:rsid w:val="00F9274A"/>
    <w:rsid w:val="00F93266"/>
    <w:rsid w:val="00F96627"/>
    <w:rsid w:val="00FA464B"/>
    <w:rsid w:val="00FA4FF3"/>
    <w:rsid w:val="00FB27A8"/>
    <w:rsid w:val="00FB2F9F"/>
    <w:rsid w:val="00FB394F"/>
    <w:rsid w:val="00FB70F9"/>
    <w:rsid w:val="00FC0163"/>
    <w:rsid w:val="00FC0824"/>
    <w:rsid w:val="00FC277A"/>
    <w:rsid w:val="00FC424A"/>
    <w:rsid w:val="00FD1EF0"/>
    <w:rsid w:val="00FD2E10"/>
    <w:rsid w:val="00FD4F54"/>
    <w:rsid w:val="00FE0B57"/>
    <w:rsid w:val="00FE0B67"/>
    <w:rsid w:val="00FE143E"/>
    <w:rsid w:val="00FE537A"/>
    <w:rsid w:val="00FE65C2"/>
    <w:rsid w:val="00FF42F6"/>
    <w:rsid w:val="00FF5792"/>
    <w:rsid w:val="00FF7771"/>
    <w:rsid w:val="04F97B01"/>
    <w:rsid w:val="066A3A46"/>
    <w:rsid w:val="094902DA"/>
    <w:rsid w:val="0E1839B4"/>
    <w:rsid w:val="16F7162C"/>
    <w:rsid w:val="18DE2193"/>
    <w:rsid w:val="1D7421C2"/>
    <w:rsid w:val="272D447F"/>
    <w:rsid w:val="39156ECB"/>
    <w:rsid w:val="3BBA3B5C"/>
    <w:rsid w:val="3D18042F"/>
    <w:rsid w:val="3D7FB8DE"/>
    <w:rsid w:val="3DFE0742"/>
    <w:rsid w:val="3EDF79E6"/>
    <w:rsid w:val="3FD452B2"/>
    <w:rsid w:val="4BAE7E9F"/>
    <w:rsid w:val="4C402EAD"/>
    <w:rsid w:val="4D1268FA"/>
    <w:rsid w:val="4FF02E34"/>
    <w:rsid w:val="50F318DA"/>
    <w:rsid w:val="51501C67"/>
    <w:rsid w:val="51910E50"/>
    <w:rsid w:val="5B7E9BE2"/>
    <w:rsid w:val="5F5C4FC1"/>
    <w:rsid w:val="5FDE78DC"/>
    <w:rsid w:val="5FFF5365"/>
    <w:rsid w:val="65C3FF42"/>
    <w:rsid w:val="674D13C3"/>
    <w:rsid w:val="67572588"/>
    <w:rsid w:val="690003B1"/>
    <w:rsid w:val="693E38A9"/>
    <w:rsid w:val="6DF9ED2C"/>
    <w:rsid w:val="73277640"/>
    <w:rsid w:val="74397208"/>
    <w:rsid w:val="74F759BA"/>
    <w:rsid w:val="76FB9DAF"/>
    <w:rsid w:val="7780251C"/>
    <w:rsid w:val="77CE28A8"/>
    <w:rsid w:val="77FF1EF6"/>
    <w:rsid w:val="7AB95A28"/>
    <w:rsid w:val="7BE7C848"/>
    <w:rsid w:val="7D777610"/>
    <w:rsid w:val="7F7BE124"/>
    <w:rsid w:val="7FBBC9BF"/>
    <w:rsid w:val="7FD91991"/>
    <w:rsid w:val="7FDD5E64"/>
    <w:rsid w:val="7FF7758D"/>
    <w:rsid w:val="8BF3E1B9"/>
    <w:rsid w:val="9EFF02A0"/>
    <w:rsid w:val="9F4E917D"/>
    <w:rsid w:val="A33F7148"/>
    <w:rsid w:val="AFFDBD82"/>
    <w:rsid w:val="BFDF3057"/>
    <w:rsid w:val="BFEF6449"/>
    <w:rsid w:val="CDF7C331"/>
    <w:rsid w:val="CFDD3DD4"/>
    <w:rsid w:val="DF5D541E"/>
    <w:rsid w:val="EFBB3511"/>
    <w:rsid w:val="F397BA89"/>
    <w:rsid w:val="FB3F0379"/>
    <w:rsid w:val="FEB8B4CD"/>
    <w:rsid w:val="FFFF9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4"/>
    <w:qFormat/>
    <w:uiPriority w:val="9"/>
    <w:pPr>
      <w:keepNext/>
      <w:keepLines/>
      <w:numPr>
        <w:ilvl w:val="0"/>
        <w:numId w:val="1"/>
      </w:numPr>
      <w:spacing w:before="240" w:after="240" w:line="480" w:lineRule="auto"/>
      <w:ind w:firstLine="0"/>
      <w:outlineLvl w:val="0"/>
    </w:pPr>
    <w:rPr>
      <w:rFonts w:ascii="宋体" w:hAnsi="宋体" w:eastAsia="黑体"/>
      <w:bCs/>
      <w:kern w:val="44"/>
      <w:sz w:val="32"/>
      <w:szCs w:val="28"/>
    </w:rPr>
  </w:style>
  <w:style w:type="paragraph" w:styleId="3">
    <w:name w:val="heading 2"/>
    <w:basedOn w:val="1"/>
    <w:next w:val="1"/>
    <w:link w:val="61"/>
    <w:unhideWhenUsed/>
    <w:qFormat/>
    <w:uiPriority w:val="9"/>
    <w:pPr>
      <w:keepNext/>
      <w:keepLines/>
      <w:spacing w:before="260" w:after="260" w:line="416" w:lineRule="auto"/>
      <w:outlineLvl w:val="1"/>
    </w:pPr>
    <w:rPr>
      <w:rFonts w:ascii="宋体" w:hAnsi="宋体" w:eastAsia="方正楷体_GB2312"/>
      <w:bCs/>
      <w:kern w:val="0"/>
      <w:sz w:val="32"/>
      <w:szCs w:val="28"/>
    </w:rPr>
  </w:style>
  <w:style w:type="paragraph" w:styleId="4">
    <w:name w:val="heading 3"/>
    <w:basedOn w:val="1"/>
    <w:next w:val="1"/>
    <w:link w:val="46"/>
    <w:unhideWhenUsed/>
    <w:qFormat/>
    <w:uiPriority w:val="9"/>
    <w:pPr>
      <w:keepNext/>
      <w:keepLines/>
      <w:spacing w:before="260" w:after="260" w:line="416" w:lineRule="auto"/>
      <w:ind w:firstLine="560" w:firstLineChars="200"/>
      <w:outlineLvl w:val="2"/>
    </w:pPr>
    <w:rPr>
      <w:rFonts w:ascii="宋体" w:hAnsi="宋体" w:eastAsia="仿宋_GB2312"/>
      <w:b/>
      <w:bCs/>
      <w:sz w:val="32"/>
      <w:szCs w:val="32"/>
    </w:rPr>
  </w:style>
  <w:style w:type="paragraph" w:styleId="5">
    <w:name w:val="heading 4"/>
    <w:basedOn w:val="1"/>
    <w:next w:val="1"/>
    <w:link w:val="47"/>
    <w:semiHidden/>
    <w:unhideWhenUsed/>
    <w:qFormat/>
    <w:uiPriority w:val="9"/>
    <w:pPr>
      <w:keepNext/>
      <w:keepLines/>
      <w:numPr>
        <w:ilvl w:val="0"/>
        <w:numId w:val="2"/>
      </w:numPr>
      <w:adjustRightInd w:val="0"/>
      <w:ind w:left="0" w:firstLine="200" w:firstLineChars="200"/>
      <w:outlineLvl w:val="3"/>
    </w:pPr>
    <w:rPr>
      <w:rFonts w:ascii="Cambria" w:hAnsi="Cambria" w:eastAsia="仿宋"/>
      <w:bCs/>
      <w:sz w:val="28"/>
      <w:szCs w:val="28"/>
      <w:lang w:val="zh-CN"/>
    </w:rPr>
  </w:style>
  <w:style w:type="paragraph" w:styleId="6">
    <w:name w:val="heading 5"/>
    <w:basedOn w:val="1"/>
    <w:next w:val="1"/>
    <w:link w:val="48"/>
    <w:semiHidden/>
    <w:unhideWhenUsed/>
    <w:qFormat/>
    <w:uiPriority w:val="9"/>
    <w:pPr>
      <w:keepNext/>
      <w:keepLines/>
      <w:spacing w:before="280" w:after="290" w:line="376" w:lineRule="auto"/>
      <w:ind w:firstLine="200" w:firstLineChars="200"/>
      <w:outlineLvl w:val="4"/>
    </w:pPr>
    <w:rPr>
      <w:rFonts w:ascii="Calibri" w:hAnsi="Calibri" w:eastAsia="仿宋"/>
      <w:b/>
      <w:bCs/>
      <w:sz w:val="28"/>
      <w:szCs w:val="28"/>
      <w:lang w:val="zh-CN"/>
    </w:rPr>
  </w:style>
  <w:style w:type="paragraph" w:styleId="7">
    <w:name w:val="heading 6"/>
    <w:basedOn w:val="1"/>
    <w:next w:val="1"/>
    <w:link w:val="49"/>
    <w:semiHidden/>
    <w:unhideWhenUsed/>
    <w:qFormat/>
    <w:uiPriority w:val="0"/>
    <w:pPr>
      <w:keepNext/>
      <w:keepLines/>
      <w:numPr>
        <w:ilvl w:val="0"/>
        <w:numId w:val="3"/>
      </w:numPr>
      <w:ind w:firstLine="0"/>
      <w:jc w:val="center"/>
      <w:outlineLvl w:val="5"/>
    </w:pPr>
    <w:rPr>
      <w:rFonts w:ascii="Cambria" w:hAnsi="Cambria" w:eastAsia="黑体"/>
      <w:bCs/>
      <w:sz w:val="24"/>
      <w:lang w:val="zh-CN"/>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2520" w:leftChars="1200"/>
    </w:pPr>
    <w:rPr>
      <w:rFonts w:ascii="Calibri" w:hAnsi="Calibri"/>
      <w:szCs w:val="22"/>
    </w:rPr>
  </w:style>
  <w:style w:type="paragraph" w:styleId="9">
    <w:name w:val="caption"/>
    <w:basedOn w:val="1"/>
    <w:next w:val="1"/>
    <w:semiHidden/>
    <w:unhideWhenUsed/>
    <w:qFormat/>
    <w:uiPriority w:val="35"/>
    <w:pPr>
      <w:keepNext/>
      <w:adjustRightInd w:val="0"/>
      <w:spacing w:before="120" w:after="240" w:line="420" w:lineRule="atLeast"/>
      <w:jc w:val="center"/>
    </w:pPr>
    <w:rPr>
      <w:color w:val="000000"/>
      <w:spacing w:val="10"/>
      <w:kern w:val="0"/>
      <w:sz w:val="22"/>
      <w:szCs w:val="22"/>
    </w:rPr>
  </w:style>
  <w:style w:type="paragraph" w:styleId="10">
    <w:name w:val="annotation text"/>
    <w:basedOn w:val="1"/>
    <w:link w:val="50"/>
    <w:unhideWhenUsed/>
    <w:qFormat/>
    <w:uiPriority w:val="99"/>
    <w:pPr>
      <w:spacing w:line="360" w:lineRule="auto"/>
      <w:ind w:firstLine="560" w:firstLineChars="200"/>
      <w:jc w:val="left"/>
    </w:pPr>
    <w:rPr>
      <w:rFonts w:ascii="宋体" w:hAnsi="宋体" w:eastAsia="仿宋_GB2312"/>
      <w:sz w:val="32"/>
      <w:szCs w:val="32"/>
    </w:rPr>
  </w:style>
  <w:style w:type="paragraph" w:styleId="11">
    <w:name w:val="Body Text"/>
    <w:basedOn w:val="1"/>
    <w:link w:val="51"/>
    <w:unhideWhenUsed/>
    <w:qFormat/>
    <w:uiPriority w:val="99"/>
    <w:pPr>
      <w:spacing w:after="120"/>
    </w:pPr>
    <w:rPr>
      <w:rFonts w:ascii="Calibri" w:hAnsi="Calibri"/>
      <w:lang w:val="zh-CN"/>
    </w:rPr>
  </w:style>
  <w:style w:type="paragraph" w:styleId="12">
    <w:name w:val="Body Text Indent"/>
    <w:basedOn w:val="1"/>
    <w:link w:val="52"/>
    <w:qFormat/>
    <w:uiPriority w:val="0"/>
    <w:pPr>
      <w:ind w:firstLine="950" w:firstLineChars="190"/>
    </w:pPr>
    <w:rPr>
      <w:rFonts w:ascii="方正小标宋简体" w:hAnsi="Calibri" w:eastAsia="方正小标宋简体"/>
      <w:color w:val="000000"/>
      <w:spacing w:val="30"/>
      <w:sz w:val="44"/>
      <w:szCs w:val="24"/>
    </w:rPr>
  </w:style>
  <w:style w:type="paragraph" w:styleId="13">
    <w:name w:val="toc 5"/>
    <w:basedOn w:val="1"/>
    <w:next w:val="1"/>
    <w:unhideWhenUsed/>
    <w:qFormat/>
    <w:uiPriority w:val="39"/>
    <w:pPr>
      <w:ind w:left="1680" w:leftChars="800"/>
    </w:pPr>
    <w:rPr>
      <w:rFonts w:ascii="Calibri" w:hAnsi="Calibri"/>
      <w:szCs w:val="22"/>
    </w:rPr>
  </w:style>
  <w:style w:type="paragraph" w:styleId="14">
    <w:name w:val="toc 3"/>
    <w:basedOn w:val="1"/>
    <w:next w:val="1"/>
    <w:unhideWhenUsed/>
    <w:qFormat/>
    <w:uiPriority w:val="39"/>
    <w:pPr>
      <w:ind w:left="840" w:leftChars="400"/>
    </w:pPr>
    <w:rPr>
      <w:rFonts w:ascii="Calibri" w:hAnsi="Calibri" w:cs="Calibri"/>
      <w:sz w:val="28"/>
    </w:rPr>
  </w:style>
  <w:style w:type="paragraph" w:styleId="15">
    <w:name w:val="toc 8"/>
    <w:basedOn w:val="1"/>
    <w:next w:val="1"/>
    <w:unhideWhenUsed/>
    <w:qFormat/>
    <w:uiPriority w:val="39"/>
    <w:pPr>
      <w:ind w:left="2940" w:leftChars="1400"/>
    </w:pPr>
    <w:rPr>
      <w:rFonts w:ascii="Calibri" w:hAnsi="Calibri"/>
      <w:szCs w:val="22"/>
    </w:rPr>
  </w:style>
  <w:style w:type="paragraph" w:styleId="16">
    <w:name w:val="Date"/>
    <w:basedOn w:val="1"/>
    <w:next w:val="1"/>
    <w:link w:val="53"/>
    <w:semiHidden/>
    <w:unhideWhenUsed/>
    <w:qFormat/>
    <w:uiPriority w:val="99"/>
    <w:pPr>
      <w:ind w:left="100" w:leftChars="2500"/>
    </w:pPr>
  </w:style>
  <w:style w:type="paragraph" w:styleId="17">
    <w:name w:val="endnote text"/>
    <w:basedOn w:val="1"/>
    <w:link w:val="54"/>
    <w:unhideWhenUsed/>
    <w:qFormat/>
    <w:uiPriority w:val="99"/>
    <w:pPr>
      <w:snapToGrid w:val="0"/>
      <w:spacing w:line="360" w:lineRule="auto"/>
      <w:ind w:firstLine="560" w:firstLineChars="200"/>
      <w:jc w:val="left"/>
    </w:pPr>
    <w:rPr>
      <w:rFonts w:ascii="宋体" w:hAnsi="宋体" w:eastAsia="仿宋_GB2312"/>
      <w:sz w:val="32"/>
      <w:szCs w:val="32"/>
    </w:rPr>
  </w:style>
  <w:style w:type="paragraph" w:styleId="18">
    <w:name w:val="Balloon Text"/>
    <w:basedOn w:val="1"/>
    <w:link w:val="55"/>
    <w:unhideWhenUsed/>
    <w:qFormat/>
    <w:uiPriority w:val="99"/>
    <w:pPr>
      <w:spacing w:line="360" w:lineRule="auto"/>
      <w:ind w:firstLine="560" w:firstLineChars="200"/>
    </w:pPr>
    <w:rPr>
      <w:rFonts w:ascii="宋体" w:hAnsi="宋体" w:eastAsia="仿宋_GB2312"/>
      <w:sz w:val="18"/>
      <w:szCs w:val="18"/>
    </w:rPr>
  </w:style>
  <w:style w:type="paragraph" w:styleId="19">
    <w:name w:val="footer"/>
    <w:basedOn w:val="1"/>
    <w:link w:val="43"/>
    <w:unhideWhenUsed/>
    <w:qFormat/>
    <w:uiPriority w:val="0"/>
    <w:pPr>
      <w:tabs>
        <w:tab w:val="center" w:pos="4153"/>
        <w:tab w:val="right" w:pos="8306"/>
      </w:tabs>
      <w:snapToGrid w:val="0"/>
      <w:jc w:val="left"/>
    </w:pPr>
    <w:rPr>
      <w:sz w:val="18"/>
      <w:szCs w:val="18"/>
    </w:rPr>
  </w:style>
  <w:style w:type="paragraph" w:styleId="20">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spacing w:line="360" w:lineRule="auto"/>
      <w:jc w:val="left"/>
    </w:pPr>
    <w:rPr>
      <w:rFonts w:cs="Calibri"/>
      <w:b/>
      <w:sz w:val="28"/>
    </w:rPr>
  </w:style>
  <w:style w:type="paragraph" w:styleId="22">
    <w:name w:val="toc 4"/>
    <w:basedOn w:val="1"/>
    <w:next w:val="1"/>
    <w:unhideWhenUsed/>
    <w:qFormat/>
    <w:uiPriority w:val="39"/>
    <w:pPr>
      <w:ind w:left="1260" w:leftChars="600"/>
    </w:pPr>
    <w:rPr>
      <w:rFonts w:ascii="Calibri" w:hAnsi="Calibri"/>
      <w:szCs w:val="22"/>
    </w:rPr>
  </w:style>
  <w:style w:type="paragraph" w:styleId="23">
    <w:name w:val="Subtitle"/>
    <w:basedOn w:val="1"/>
    <w:next w:val="1"/>
    <w:link w:val="56"/>
    <w:qFormat/>
    <w:uiPriority w:val="11"/>
    <w:pPr>
      <w:spacing w:before="240" w:after="60" w:line="312" w:lineRule="auto"/>
      <w:ind w:firstLine="200" w:firstLineChars="200"/>
      <w:jc w:val="center"/>
      <w:outlineLvl w:val="1"/>
    </w:pPr>
    <w:rPr>
      <w:rFonts w:ascii="Calibri" w:hAnsi="Calibri"/>
      <w:b/>
      <w:bCs/>
      <w:kern w:val="28"/>
      <w:sz w:val="32"/>
      <w:szCs w:val="32"/>
      <w:lang w:val="zh-CN"/>
    </w:rPr>
  </w:style>
  <w:style w:type="paragraph" w:styleId="24">
    <w:name w:val="footnote text"/>
    <w:basedOn w:val="1"/>
    <w:link w:val="57"/>
    <w:unhideWhenUsed/>
    <w:qFormat/>
    <w:uiPriority w:val="99"/>
    <w:pPr>
      <w:snapToGrid w:val="0"/>
      <w:spacing w:line="360" w:lineRule="auto"/>
      <w:ind w:firstLine="560" w:firstLineChars="200"/>
      <w:jc w:val="left"/>
    </w:pPr>
    <w:rPr>
      <w:rFonts w:ascii="宋体" w:hAnsi="宋体" w:eastAsia="仿宋_GB2312"/>
      <w:sz w:val="18"/>
      <w:szCs w:val="18"/>
    </w:rPr>
  </w:style>
  <w:style w:type="paragraph" w:styleId="25">
    <w:name w:val="toc 6"/>
    <w:basedOn w:val="1"/>
    <w:next w:val="1"/>
    <w:unhideWhenUsed/>
    <w:qFormat/>
    <w:uiPriority w:val="39"/>
    <w:pPr>
      <w:ind w:left="2100" w:leftChars="1000"/>
    </w:pPr>
    <w:rPr>
      <w:rFonts w:ascii="Calibri" w:hAnsi="Calibri"/>
      <w:szCs w:val="22"/>
    </w:rPr>
  </w:style>
  <w:style w:type="paragraph" w:styleId="26">
    <w:name w:val="toc 2"/>
    <w:basedOn w:val="1"/>
    <w:next w:val="1"/>
    <w:unhideWhenUsed/>
    <w:qFormat/>
    <w:uiPriority w:val="39"/>
    <w:pPr>
      <w:spacing w:line="360" w:lineRule="auto"/>
      <w:ind w:left="200" w:leftChars="200"/>
      <w:jc w:val="left"/>
    </w:pPr>
    <w:rPr>
      <w:rFonts w:cs="Calibri"/>
      <w:sz w:val="28"/>
    </w:rPr>
  </w:style>
  <w:style w:type="paragraph" w:styleId="27">
    <w:name w:val="toc 9"/>
    <w:basedOn w:val="1"/>
    <w:next w:val="1"/>
    <w:unhideWhenUsed/>
    <w:qFormat/>
    <w:uiPriority w:val="39"/>
    <w:pPr>
      <w:ind w:left="3360" w:leftChars="1600"/>
    </w:pPr>
    <w:rPr>
      <w:rFonts w:ascii="Calibri" w:hAnsi="Calibri"/>
      <w:szCs w:val="22"/>
    </w:rPr>
  </w:style>
  <w:style w:type="paragraph" w:styleId="28">
    <w:name w:val="HTML Preformatted"/>
    <w:basedOn w:val="1"/>
    <w:link w:val="5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宋体"/>
      <w:kern w:val="0"/>
      <w:sz w:val="32"/>
      <w:szCs w:val="24"/>
    </w:rPr>
  </w:style>
  <w:style w:type="paragraph" w:styleId="29">
    <w:name w:val="Normal (Web)"/>
    <w:basedOn w:val="1"/>
    <w:unhideWhenUsed/>
    <w:qFormat/>
    <w:uiPriority w:val="99"/>
    <w:pPr>
      <w:widowControl/>
      <w:spacing w:before="100" w:beforeAutospacing="1" w:after="100" w:afterAutospacing="1"/>
      <w:jc w:val="left"/>
    </w:pPr>
    <w:rPr>
      <w:rFonts w:ascii="宋体" w:hAnsi="宋体" w:eastAsia="仿宋_GB2312" w:cs="宋体"/>
      <w:kern w:val="0"/>
      <w:sz w:val="32"/>
      <w:szCs w:val="24"/>
    </w:rPr>
  </w:style>
  <w:style w:type="paragraph" w:styleId="30">
    <w:name w:val="Title"/>
    <w:basedOn w:val="1"/>
    <w:next w:val="1"/>
    <w:link w:val="62"/>
    <w:qFormat/>
    <w:uiPriority w:val="10"/>
    <w:pPr>
      <w:spacing w:before="240" w:after="60"/>
      <w:jc w:val="center"/>
      <w:outlineLvl w:val="0"/>
    </w:pPr>
    <w:rPr>
      <w:rFonts w:ascii="宋体" w:hAnsi="宋体"/>
      <w:b/>
      <w:bCs/>
      <w:kern w:val="0"/>
      <w:sz w:val="28"/>
      <w:szCs w:val="28"/>
    </w:rPr>
  </w:style>
  <w:style w:type="paragraph" w:styleId="31">
    <w:name w:val="annotation subject"/>
    <w:basedOn w:val="10"/>
    <w:next w:val="10"/>
    <w:link w:val="60"/>
    <w:unhideWhenUsed/>
    <w:qFormat/>
    <w:uiPriority w:val="99"/>
    <w:rPr>
      <w:b/>
      <w:bCs/>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endnote reference"/>
    <w:basedOn w:val="34"/>
    <w:unhideWhenUsed/>
    <w:qFormat/>
    <w:uiPriority w:val="99"/>
    <w:rPr>
      <w:vertAlign w:val="superscript"/>
    </w:rPr>
  </w:style>
  <w:style w:type="character" w:styleId="36">
    <w:name w:val="page number"/>
    <w:basedOn w:val="34"/>
    <w:qFormat/>
    <w:uiPriority w:val="0"/>
  </w:style>
  <w:style w:type="character" w:styleId="37">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563C1" w:themeColor="hyperlink"/>
      <w:u w:val="single"/>
      <w14:textFill>
        <w14:solidFill>
          <w14:schemeClr w14:val="hlink"/>
        </w14:solidFill>
      </w14:textFill>
    </w:rPr>
  </w:style>
  <w:style w:type="character" w:styleId="40">
    <w:name w:val="annotation reference"/>
    <w:basedOn w:val="34"/>
    <w:unhideWhenUsed/>
    <w:qFormat/>
    <w:uiPriority w:val="0"/>
    <w:rPr>
      <w:sz w:val="21"/>
      <w:szCs w:val="21"/>
    </w:rPr>
  </w:style>
  <w:style w:type="character" w:styleId="41">
    <w:name w:val="footnote reference"/>
    <w:basedOn w:val="34"/>
    <w:unhideWhenUsed/>
    <w:qFormat/>
    <w:uiPriority w:val="99"/>
    <w:rPr>
      <w:vertAlign w:val="superscript"/>
    </w:rPr>
  </w:style>
  <w:style w:type="character" w:customStyle="1" w:styleId="42">
    <w:name w:val="页眉 字符"/>
    <w:basedOn w:val="34"/>
    <w:link w:val="20"/>
    <w:qFormat/>
    <w:uiPriority w:val="99"/>
    <w:rPr>
      <w:sz w:val="18"/>
      <w:szCs w:val="18"/>
    </w:rPr>
  </w:style>
  <w:style w:type="character" w:customStyle="1" w:styleId="43">
    <w:name w:val="页脚 字符"/>
    <w:basedOn w:val="34"/>
    <w:link w:val="19"/>
    <w:qFormat/>
    <w:uiPriority w:val="0"/>
    <w:rPr>
      <w:sz w:val="18"/>
      <w:szCs w:val="18"/>
    </w:rPr>
  </w:style>
  <w:style w:type="character" w:customStyle="1" w:styleId="44">
    <w:name w:val="标题 1 字符"/>
    <w:basedOn w:val="34"/>
    <w:link w:val="2"/>
    <w:qFormat/>
    <w:uiPriority w:val="9"/>
    <w:rPr>
      <w:rFonts w:ascii="宋体" w:hAnsi="宋体" w:eastAsia="黑体" w:cs="Times New Roman"/>
      <w:bCs/>
      <w:kern w:val="44"/>
      <w:sz w:val="32"/>
      <w:szCs w:val="28"/>
    </w:rPr>
  </w:style>
  <w:style w:type="character" w:customStyle="1" w:styleId="45">
    <w:name w:val="标题 2 Char"/>
    <w:basedOn w:val="34"/>
    <w:qFormat/>
    <w:uiPriority w:val="9"/>
    <w:rPr>
      <w:rFonts w:asciiTheme="majorHAnsi" w:hAnsiTheme="majorHAnsi" w:eastAsiaTheme="majorEastAsia" w:cstheme="majorBidi"/>
      <w:b/>
      <w:bCs/>
      <w:sz w:val="32"/>
      <w:szCs w:val="32"/>
    </w:rPr>
  </w:style>
  <w:style w:type="character" w:customStyle="1" w:styleId="46">
    <w:name w:val="标题 3 字符"/>
    <w:basedOn w:val="34"/>
    <w:link w:val="4"/>
    <w:qFormat/>
    <w:uiPriority w:val="9"/>
    <w:rPr>
      <w:rFonts w:ascii="宋体" w:hAnsi="宋体" w:eastAsia="仿宋_GB2312" w:cs="Times New Roman"/>
      <w:b/>
      <w:bCs/>
      <w:sz w:val="32"/>
      <w:szCs w:val="32"/>
    </w:rPr>
  </w:style>
  <w:style w:type="character" w:customStyle="1" w:styleId="47">
    <w:name w:val="标题 4 字符"/>
    <w:basedOn w:val="34"/>
    <w:link w:val="5"/>
    <w:semiHidden/>
    <w:qFormat/>
    <w:uiPriority w:val="9"/>
    <w:rPr>
      <w:rFonts w:ascii="Cambria" w:hAnsi="Cambria" w:eastAsia="仿宋" w:cs="Times New Roman"/>
      <w:bCs/>
      <w:sz w:val="28"/>
      <w:szCs w:val="28"/>
      <w:lang w:val="zh-CN"/>
    </w:rPr>
  </w:style>
  <w:style w:type="character" w:customStyle="1" w:styleId="48">
    <w:name w:val="标题 5 字符"/>
    <w:basedOn w:val="34"/>
    <w:link w:val="6"/>
    <w:semiHidden/>
    <w:qFormat/>
    <w:uiPriority w:val="9"/>
    <w:rPr>
      <w:rFonts w:ascii="Calibri" w:hAnsi="Calibri" w:eastAsia="仿宋" w:cs="Times New Roman"/>
      <w:b/>
      <w:bCs/>
      <w:sz w:val="28"/>
      <w:szCs w:val="28"/>
      <w:lang w:val="zh-CN"/>
    </w:rPr>
  </w:style>
  <w:style w:type="character" w:customStyle="1" w:styleId="49">
    <w:name w:val="标题 6 字符"/>
    <w:basedOn w:val="34"/>
    <w:link w:val="7"/>
    <w:semiHidden/>
    <w:qFormat/>
    <w:uiPriority w:val="0"/>
    <w:rPr>
      <w:rFonts w:ascii="Cambria" w:hAnsi="Cambria" w:eastAsia="黑体" w:cs="Times New Roman"/>
      <w:bCs/>
      <w:sz w:val="24"/>
      <w:szCs w:val="21"/>
      <w:lang w:val="zh-CN"/>
    </w:rPr>
  </w:style>
  <w:style w:type="character" w:customStyle="1" w:styleId="50">
    <w:name w:val="批注文字 字符"/>
    <w:basedOn w:val="34"/>
    <w:link w:val="10"/>
    <w:qFormat/>
    <w:uiPriority w:val="99"/>
    <w:rPr>
      <w:rFonts w:ascii="宋体" w:hAnsi="宋体" w:eastAsia="仿宋_GB2312" w:cs="Times New Roman"/>
      <w:sz w:val="32"/>
      <w:szCs w:val="32"/>
    </w:rPr>
  </w:style>
  <w:style w:type="character" w:customStyle="1" w:styleId="51">
    <w:name w:val="正文文本 字符"/>
    <w:basedOn w:val="34"/>
    <w:link w:val="11"/>
    <w:qFormat/>
    <w:uiPriority w:val="99"/>
    <w:rPr>
      <w:rFonts w:ascii="Calibri" w:hAnsi="Calibri" w:eastAsia="宋体" w:cs="Times New Roman"/>
      <w:szCs w:val="21"/>
      <w:lang w:val="zh-CN"/>
    </w:rPr>
  </w:style>
  <w:style w:type="character" w:customStyle="1" w:styleId="52">
    <w:name w:val="正文文本缩进 字符"/>
    <w:basedOn w:val="34"/>
    <w:link w:val="12"/>
    <w:qFormat/>
    <w:uiPriority w:val="0"/>
    <w:rPr>
      <w:rFonts w:ascii="方正小标宋简体" w:hAnsi="Calibri" w:eastAsia="方正小标宋简体" w:cs="Times New Roman"/>
      <w:color w:val="000000"/>
      <w:spacing w:val="30"/>
      <w:sz w:val="44"/>
      <w:szCs w:val="24"/>
    </w:rPr>
  </w:style>
  <w:style w:type="character" w:customStyle="1" w:styleId="53">
    <w:name w:val="日期 字符"/>
    <w:basedOn w:val="34"/>
    <w:link w:val="16"/>
    <w:semiHidden/>
    <w:qFormat/>
    <w:uiPriority w:val="99"/>
    <w:rPr>
      <w:rFonts w:ascii="Times New Roman" w:hAnsi="Times New Roman" w:eastAsia="宋体" w:cs="Times New Roman"/>
      <w:szCs w:val="21"/>
    </w:rPr>
  </w:style>
  <w:style w:type="character" w:customStyle="1" w:styleId="54">
    <w:name w:val="尾注文本 字符"/>
    <w:basedOn w:val="34"/>
    <w:link w:val="17"/>
    <w:qFormat/>
    <w:uiPriority w:val="99"/>
    <w:rPr>
      <w:rFonts w:ascii="宋体" w:hAnsi="宋体" w:eastAsia="仿宋_GB2312" w:cs="Times New Roman"/>
      <w:sz w:val="32"/>
      <w:szCs w:val="32"/>
    </w:rPr>
  </w:style>
  <w:style w:type="character" w:customStyle="1" w:styleId="55">
    <w:name w:val="批注框文本 字符"/>
    <w:basedOn w:val="34"/>
    <w:link w:val="18"/>
    <w:qFormat/>
    <w:uiPriority w:val="99"/>
    <w:rPr>
      <w:rFonts w:ascii="宋体" w:hAnsi="宋体" w:eastAsia="仿宋_GB2312" w:cs="Times New Roman"/>
      <w:sz w:val="18"/>
      <w:szCs w:val="18"/>
    </w:rPr>
  </w:style>
  <w:style w:type="character" w:customStyle="1" w:styleId="56">
    <w:name w:val="副标题 字符"/>
    <w:basedOn w:val="34"/>
    <w:link w:val="23"/>
    <w:qFormat/>
    <w:uiPriority w:val="11"/>
    <w:rPr>
      <w:rFonts w:ascii="Calibri" w:hAnsi="Calibri" w:eastAsia="宋体" w:cs="Times New Roman"/>
      <w:b/>
      <w:bCs/>
      <w:kern w:val="28"/>
      <w:sz w:val="32"/>
      <w:szCs w:val="32"/>
      <w:lang w:val="zh-CN"/>
    </w:rPr>
  </w:style>
  <w:style w:type="character" w:customStyle="1" w:styleId="57">
    <w:name w:val="脚注文本 字符1"/>
    <w:basedOn w:val="34"/>
    <w:link w:val="24"/>
    <w:qFormat/>
    <w:uiPriority w:val="99"/>
    <w:rPr>
      <w:rFonts w:ascii="宋体" w:hAnsi="宋体" w:eastAsia="仿宋_GB2312" w:cs="Times New Roman"/>
      <w:sz w:val="18"/>
      <w:szCs w:val="18"/>
    </w:rPr>
  </w:style>
  <w:style w:type="character" w:customStyle="1" w:styleId="58">
    <w:name w:val="HTML 预设格式 字符"/>
    <w:basedOn w:val="34"/>
    <w:link w:val="28"/>
    <w:qFormat/>
    <w:uiPriority w:val="99"/>
    <w:rPr>
      <w:rFonts w:ascii="宋体" w:hAnsi="宋体" w:eastAsia="仿宋_GB2312" w:cs="宋体"/>
      <w:kern w:val="0"/>
      <w:sz w:val="32"/>
      <w:szCs w:val="24"/>
    </w:rPr>
  </w:style>
  <w:style w:type="character" w:customStyle="1" w:styleId="59">
    <w:name w:val="标题 Char"/>
    <w:basedOn w:val="34"/>
    <w:qFormat/>
    <w:uiPriority w:val="10"/>
    <w:rPr>
      <w:rFonts w:eastAsia="宋体" w:asciiTheme="majorHAnsi" w:hAnsiTheme="majorHAnsi" w:cstheme="majorBidi"/>
      <w:b/>
      <w:bCs/>
      <w:sz w:val="32"/>
      <w:szCs w:val="32"/>
    </w:rPr>
  </w:style>
  <w:style w:type="character" w:customStyle="1" w:styleId="60">
    <w:name w:val="批注主题 字符"/>
    <w:basedOn w:val="50"/>
    <w:link w:val="31"/>
    <w:qFormat/>
    <w:uiPriority w:val="99"/>
    <w:rPr>
      <w:rFonts w:ascii="宋体" w:hAnsi="宋体" w:eastAsia="仿宋_GB2312" w:cs="Times New Roman"/>
      <w:b/>
      <w:bCs/>
      <w:sz w:val="32"/>
      <w:szCs w:val="32"/>
    </w:rPr>
  </w:style>
  <w:style w:type="character" w:customStyle="1" w:styleId="61">
    <w:name w:val="标题 2 字符"/>
    <w:basedOn w:val="34"/>
    <w:link w:val="3"/>
    <w:qFormat/>
    <w:uiPriority w:val="9"/>
    <w:rPr>
      <w:rFonts w:ascii="宋体" w:hAnsi="宋体" w:eastAsia="方正楷体_GB2312" w:cs="Times New Roman"/>
      <w:bCs/>
      <w:kern w:val="0"/>
      <w:sz w:val="32"/>
      <w:szCs w:val="28"/>
    </w:rPr>
  </w:style>
  <w:style w:type="character" w:customStyle="1" w:styleId="62">
    <w:name w:val="标题 字符"/>
    <w:basedOn w:val="34"/>
    <w:link w:val="30"/>
    <w:qFormat/>
    <w:uiPriority w:val="10"/>
    <w:rPr>
      <w:rFonts w:ascii="宋体" w:hAnsi="宋体" w:eastAsia="宋体" w:cs="Times New Roman"/>
      <w:b/>
      <w:bCs/>
      <w:kern w:val="0"/>
      <w:sz w:val="28"/>
      <w:szCs w:val="28"/>
    </w:rPr>
  </w:style>
  <w:style w:type="paragraph" w:customStyle="1" w:styleId="63">
    <w:name w:val="标题 21"/>
    <w:basedOn w:val="1"/>
    <w:next w:val="1"/>
    <w:unhideWhenUsed/>
    <w:qFormat/>
    <w:uiPriority w:val="9"/>
    <w:pPr>
      <w:keepNext/>
      <w:keepLines/>
      <w:numPr>
        <w:ilvl w:val="0"/>
        <w:numId w:val="4"/>
      </w:numPr>
      <w:adjustRightInd w:val="0"/>
      <w:snapToGrid w:val="0"/>
      <w:spacing w:before="240" w:after="120" w:line="360" w:lineRule="auto"/>
      <w:ind w:firstLine="0"/>
      <w:jc w:val="left"/>
      <w:outlineLvl w:val="1"/>
    </w:pPr>
    <w:rPr>
      <w:rFonts w:ascii="宋体" w:hAnsi="宋体" w:eastAsia="方正楷体_GB2312"/>
      <w:bCs/>
      <w:sz w:val="32"/>
      <w:szCs w:val="28"/>
    </w:rPr>
  </w:style>
  <w:style w:type="paragraph" w:styleId="64">
    <w:name w:val="List Paragraph"/>
    <w:basedOn w:val="1"/>
    <w:link w:val="65"/>
    <w:qFormat/>
    <w:uiPriority w:val="99"/>
    <w:pPr>
      <w:spacing w:line="360" w:lineRule="auto"/>
      <w:ind w:firstLine="420" w:firstLineChars="200"/>
    </w:pPr>
    <w:rPr>
      <w:rFonts w:ascii="宋体" w:hAnsi="宋体" w:eastAsia="仿宋_GB2312"/>
      <w:sz w:val="32"/>
      <w:szCs w:val="32"/>
    </w:rPr>
  </w:style>
  <w:style w:type="character" w:customStyle="1" w:styleId="65">
    <w:name w:val="列表段落 字符"/>
    <w:link w:val="64"/>
    <w:qFormat/>
    <w:locked/>
    <w:uiPriority w:val="34"/>
    <w:rPr>
      <w:rFonts w:ascii="宋体" w:hAnsi="宋体" w:eastAsia="仿宋_GB2312" w:cs="Times New Roman"/>
      <w:sz w:val="32"/>
      <w:szCs w:val="32"/>
    </w:rPr>
  </w:style>
  <w:style w:type="paragraph" w:customStyle="1" w:styleId="66">
    <w:name w:val="标题1"/>
    <w:basedOn w:val="1"/>
    <w:next w:val="1"/>
    <w:qFormat/>
    <w:uiPriority w:val="10"/>
    <w:pPr>
      <w:spacing w:before="240" w:after="60" w:line="360" w:lineRule="auto"/>
      <w:ind w:firstLine="560" w:firstLineChars="200"/>
      <w:jc w:val="center"/>
      <w:outlineLvl w:val="0"/>
    </w:pPr>
    <w:rPr>
      <w:rFonts w:ascii="宋体" w:hAnsi="宋体" w:eastAsia="仿宋_GB2312"/>
      <w:b/>
      <w:bCs/>
      <w:sz w:val="32"/>
      <w:szCs w:val="28"/>
    </w:rPr>
  </w:style>
  <w:style w:type="paragraph" w:customStyle="1" w:styleId="67">
    <w:name w:val="附录标题1"/>
    <w:basedOn w:val="2"/>
    <w:link w:val="68"/>
    <w:qFormat/>
    <w:uiPriority w:val="0"/>
    <w:pPr>
      <w:numPr>
        <w:numId w:val="5"/>
      </w:numPr>
    </w:pPr>
  </w:style>
  <w:style w:type="character" w:customStyle="1" w:styleId="68">
    <w:name w:val="附录标题1 字符"/>
    <w:basedOn w:val="44"/>
    <w:link w:val="67"/>
    <w:qFormat/>
    <w:uiPriority w:val="0"/>
    <w:rPr>
      <w:rFonts w:ascii="宋体" w:hAnsi="宋体" w:eastAsia="黑体" w:cs="Times New Roman"/>
      <w:kern w:val="44"/>
      <w:sz w:val="32"/>
      <w:szCs w:val="28"/>
    </w:rPr>
  </w:style>
  <w:style w:type="table" w:customStyle="1" w:styleId="69">
    <w:name w:val="网格型1"/>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0">
    <w:name w:val="Placeholder Text"/>
    <w:basedOn w:val="34"/>
    <w:semiHidden/>
    <w:qFormat/>
    <w:uiPriority w:val="99"/>
    <w:rPr>
      <w:color w:val="808080"/>
    </w:rPr>
  </w:style>
  <w:style w:type="character" w:customStyle="1" w:styleId="71">
    <w:name w:val="超链接1"/>
    <w:basedOn w:val="34"/>
    <w:unhideWhenUsed/>
    <w:qFormat/>
    <w:uiPriority w:val="99"/>
    <w:rPr>
      <w:color w:val="0563C1"/>
      <w:u w:val="single"/>
    </w:rPr>
  </w:style>
  <w:style w:type="character" w:customStyle="1" w:styleId="72">
    <w:name w:val="未处理的提及1"/>
    <w:basedOn w:val="34"/>
    <w:semiHidden/>
    <w:unhideWhenUsed/>
    <w:qFormat/>
    <w:uiPriority w:val="99"/>
    <w:rPr>
      <w:color w:val="605E5C"/>
      <w:shd w:val="clear" w:color="auto" w:fill="E1DFDD"/>
    </w:rPr>
  </w:style>
  <w:style w:type="table" w:customStyle="1" w:styleId="73">
    <w:name w:val="网格型2"/>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网格型3"/>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5">
    <w:name w:val="Char"/>
    <w:basedOn w:val="1"/>
    <w:qFormat/>
    <w:uiPriority w:val="0"/>
    <w:rPr>
      <w:rFonts w:ascii="Tahoma" w:hAnsi="Tahoma"/>
      <w:sz w:val="24"/>
      <w:szCs w:val="20"/>
    </w:rPr>
  </w:style>
  <w:style w:type="paragraph" w:customStyle="1" w:styleId="76">
    <w:name w:val="_Style 59"/>
    <w:unhideWhenUsed/>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77">
    <w:name w:val="脚注文本 Char1"/>
    <w:qFormat/>
    <w:locked/>
    <w:uiPriority w:val="0"/>
    <w:rPr>
      <w:rFonts w:eastAsia="Times New Roman"/>
      <w:lang w:val="en-GB" w:eastAsia="de-DE"/>
    </w:rPr>
  </w:style>
  <w:style w:type="paragraph" w:styleId="78">
    <w:name w:val="No Spacing"/>
    <w:qFormat/>
    <w:uiPriority w:val="1"/>
    <w:rPr>
      <w:rFonts w:ascii="Times New Roman" w:hAnsi="Times New Roman" w:eastAsia="Times New Roman" w:cs="Times New Roman"/>
      <w:sz w:val="22"/>
      <w:lang w:val="en-GB" w:eastAsia="de-DE" w:bidi="ar-SA"/>
    </w:rPr>
  </w:style>
  <w:style w:type="paragraph" w:customStyle="1" w:styleId="79">
    <w:name w:val="修订1"/>
    <w:semiHidden/>
    <w:qFormat/>
    <w:uiPriority w:val="99"/>
    <w:rPr>
      <w:rFonts w:ascii="Calibri" w:hAnsi="Calibri" w:eastAsia="仿宋" w:cs="Times New Roman"/>
      <w:kern w:val="2"/>
      <w:sz w:val="28"/>
      <w:szCs w:val="22"/>
      <w:lang w:val="en-US" w:eastAsia="zh-CN" w:bidi="ar-SA"/>
    </w:rPr>
  </w:style>
  <w:style w:type="paragraph" w:customStyle="1" w:styleId="80">
    <w:name w:val="TOC 标题1"/>
    <w:basedOn w:val="2"/>
    <w:next w:val="1"/>
    <w:unhideWhenUsed/>
    <w:qFormat/>
    <w:uiPriority w:val="39"/>
    <w:pPr>
      <w:widowControl/>
      <w:numPr>
        <w:numId w:val="0"/>
      </w:numPr>
      <w:spacing w:after="0" w:line="256" w:lineRule="auto"/>
      <w:jc w:val="left"/>
      <w:outlineLvl w:val="9"/>
    </w:pPr>
    <w:rPr>
      <w:rFonts w:ascii="Cambria" w:hAnsi="Cambria" w:eastAsia="宋体"/>
      <w:bCs w:val="0"/>
      <w:color w:val="365F91"/>
      <w:kern w:val="0"/>
      <w:szCs w:val="32"/>
      <w:lang w:val="zh-CN"/>
    </w:rPr>
  </w:style>
  <w:style w:type="character" w:customStyle="1" w:styleId="81">
    <w:name w:val="样式1 字符"/>
    <w:link w:val="82"/>
    <w:qFormat/>
    <w:locked/>
    <w:uiPriority w:val="0"/>
    <w:rPr>
      <w:rFonts w:ascii="仿宋" w:hAnsi="仿宋" w:eastAsia="仿宋"/>
      <w:sz w:val="28"/>
      <w:szCs w:val="32"/>
    </w:rPr>
  </w:style>
  <w:style w:type="paragraph" w:customStyle="1" w:styleId="82">
    <w:name w:val="样式1"/>
    <w:basedOn w:val="1"/>
    <w:link w:val="81"/>
    <w:qFormat/>
    <w:uiPriority w:val="0"/>
    <w:pPr>
      <w:ind w:firstLine="560" w:firstLineChars="200"/>
    </w:pPr>
    <w:rPr>
      <w:rFonts w:ascii="仿宋" w:hAnsi="仿宋" w:eastAsia="仿宋" w:cstheme="minorBidi"/>
      <w:sz w:val="28"/>
      <w:szCs w:val="32"/>
    </w:rPr>
  </w:style>
  <w:style w:type="paragraph" w:customStyle="1" w:styleId="83">
    <w:name w:val="RegHead2"/>
    <w:basedOn w:val="1"/>
    <w:next w:val="84"/>
    <w:qFormat/>
    <w:uiPriority w:val="99"/>
    <w:pPr>
      <w:keepNext/>
      <w:widowControl/>
      <w:numPr>
        <w:ilvl w:val="1"/>
        <w:numId w:val="6"/>
      </w:numPr>
      <w:spacing w:before="180"/>
      <w:jc w:val="center"/>
      <w:outlineLvl w:val="1"/>
    </w:pPr>
    <w:rPr>
      <w:rFonts w:eastAsia="汉仪中宋简"/>
      <w:b/>
      <w:kern w:val="0"/>
      <w:sz w:val="22"/>
      <w:szCs w:val="20"/>
      <w:lang w:val="en-GB" w:eastAsia="en-US"/>
    </w:rPr>
  </w:style>
  <w:style w:type="paragraph" w:customStyle="1" w:styleId="84">
    <w:name w:val="RegHead3"/>
    <w:basedOn w:val="1"/>
    <w:next w:val="85"/>
    <w:qFormat/>
    <w:uiPriority w:val="99"/>
    <w:pPr>
      <w:keepNext/>
      <w:widowControl/>
      <w:numPr>
        <w:ilvl w:val="2"/>
        <w:numId w:val="6"/>
      </w:numPr>
      <w:spacing w:before="180"/>
      <w:jc w:val="center"/>
    </w:pPr>
    <w:rPr>
      <w:rFonts w:eastAsia="汉仪中宋简"/>
      <w:kern w:val="0"/>
      <w:sz w:val="22"/>
      <w:szCs w:val="20"/>
      <w:u w:val="single"/>
      <w:lang w:val="en-GB" w:eastAsia="en-US"/>
    </w:rPr>
  </w:style>
  <w:style w:type="paragraph" w:customStyle="1" w:styleId="85">
    <w:name w:val="RegPara"/>
    <w:basedOn w:val="1"/>
    <w:link w:val="86"/>
    <w:qFormat/>
    <w:uiPriority w:val="0"/>
    <w:pPr>
      <w:widowControl/>
      <w:numPr>
        <w:ilvl w:val="3"/>
        <w:numId w:val="6"/>
      </w:numPr>
      <w:spacing w:before="180"/>
      <w:jc w:val="left"/>
    </w:pPr>
    <w:rPr>
      <w:rFonts w:eastAsia="Times New Roman" w:asciiTheme="minorHAnsi" w:hAnsiTheme="minorHAnsi" w:cstheme="minorBidi"/>
      <w:kern w:val="0"/>
      <w:sz w:val="22"/>
      <w:szCs w:val="20"/>
      <w:lang w:val="en-GB" w:eastAsia="de-DE"/>
    </w:rPr>
  </w:style>
  <w:style w:type="character" w:customStyle="1" w:styleId="86">
    <w:name w:val="RegPara Char"/>
    <w:link w:val="85"/>
    <w:qFormat/>
    <w:locked/>
    <w:uiPriority w:val="0"/>
    <w:rPr>
      <w:rFonts w:eastAsia="Times New Roman"/>
      <w:kern w:val="0"/>
      <w:sz w:val="22"/>
      <w:szCs w:val="20"/>
      <w:lang w:val="en-GB" w:eastAsia="de-DE"/>
    </w:rPr>
  </w:style>
  <w:style w:type="paragraph" w:customStyle="1" w:styleId="87">
    <w:name w:val="RegHead1"/>
    <w:basedOn w:val="1"/>
    <w:next w:val="83"/>
    <w:qFormat/>
    <w:uiPriority w:val="99"/>
    <w:pPr>
      <w:keepNext/>
      <w:widowControl/>
      <w:numPr>
        <w:ilvl w:val="0"/>
        <w:numId w:val="6"/>
      </w:numPr>
      <w:spacing w:before="180"/>
      <w:jc w:val="center"/>
      <w:outlineLvl w:val="0"/>
    </w:pPr>
    <w:rPr>
      <w:rFonts w:eastAsia="汉仪中宋简"/>
      <w:b/>
      <w:kern w:val="0"/>
      <w:sz w:val="22"/>
      <w:szCs w:val="24"/>
      <w:lang w:val="en-GB" w:eastAsia="en-US"/>
    </w:rPr>
  </w:style>
  <w:style w:type="paragraph" w:customStyle="1" w:styleId="88">
    <w:name w:val="RegSectionLevel1"/>
    <w:basedOn w:val="1"/>
    <w:qFormat/>
    <w:uiPriority w:val="99"/>
    <w:pPr>
      <w:keepNext/>
      <w:widowControl/>
      <w:numPr>
        <w:ilvl w:val="1"/>
        <w:numId w:val="7"/>
      </w:numPr>
      <w:spacing w:before="120"/>
      <w:jc w:val="left"/>
      <w:outlineLvl w:val="0"/>
    </w:pPr>
    <w:rPr>
      <w:rFonts w:eastAsia="汉仪中宋简"/>
      <w:b/>
      <w:kern w:val="0"/>
      <w:sz w:val="22"/>
      <w:szCs w:val="20"/>
      <w:lang w:val="en-GB" w:eastAsia="en-US"/>
    </w:rPr>
  </w:style>
  <w:style w:type="paragraph" w:customStyle="1" w:styleId="89">
    <w:name w:val="RegSectionLevel2"/>
    <w:basedOn w:val="1"/>
    <w:qFormat/>
    <w:uiPriority w:val="99"/>
    <w:pPr>
      <w:keepNext/>
      <w:widowControl/>
      <w:jc w:val="left"/>
    </w:pPr>
    <w:rPr>
      <w:rFonts w:eastAsia="Times New Roman"/>
      <w:b/>
      <w:kern w:val="0"/>
      <w:sz w:val="22"/>
      <w:szCs w:val="22"/>
      <w:lang w:val="en-GB" w:eastAsia="de-DE"/>
    </w:rPr>
  </w:style>
  <w:style w:type="paragraph" w:customStyle="1" w:styleId="90">
    <w:name w:val="RegSectionLevel3"/>
    <w:basedOn w:val="1"/>
    <w:qFormat/>
    <w:uiPriority w:val="99"/>
    <w:pPr>
      <w:keepNext/>
      <w:widowControl/>
      <w:numPr>
        <w:ilvl w:val="3"/>
        <w:numId w:val="7"/>
      </w:numPr>
      <w:autoSpaceDE w:val="0"/>
      <w:autoSpaceDN w:val="0"/>
      <w:adjustRightInd w:val="0"/>
      <w:jc w:val="left"/>
    </w:pPr>
    <w:rPr>
      <w:rFonts w:eastAsia="Times New Roman"/>
      <w:b/>
      <w:bCs/>
      <w:kern w:val="0"/>
      <w:sz w:val="22"/>
      <w:szCs w:val="22"/>
      <w:lang w:eastAsia="de-DE"/>
    </w:rPr>
  </w:style>
  <w:style w:type="paragraph" w:customStyle="1" w:styleId="91">
    <w:name w:val="RegSectionLevel4"/>
    <w:basedOn w:val="1"/>
    <w:qFormat/>
    <w:uiPriority w:val="99"/>
    <w:pPr>
      <w:keepNext/>
      <w:widowControl/>
      <w:numPr>
        <w:ilvl w:val="4"/>
        <w:numId w:val="7"/>
      </w:numPr>
      <w:spacing w:after="120"/>
      <w:jc w:val="left"/>
    </w:pPr>
    <w:rPr>
      <w:rFonts w:eastAsia="汉仪中宋简"/>
      <w:b/>
      <w:kern w:val="0"/>
      <w:sz w:val="22"/>
      <w:szCs w:val="20"/>
      <w:lang w:val="en-GB" w:eastAsia="de-DE"/>
    </w:rPr>
  </w:style>
  <w:style w:type="paragraph" w:customStyle="1" w:styleId="92">
    <w:name w:val="RegSectionLevel5"/>
    <w:basedOn w:val="1"/>
    <w:qFormat/>
    <w:uiPriority w:val="99"/>
    <w:pPr>
      <w:keepNext/>
      <w:widowControl/>
      <w:numPr>
        <w:ilvl w:val="5"/>
        <w:numId w:val="7"/>
      </w:numPr>
      <w:spacing w:after="120"/>
      <w:jc w:val="left"/>
    </w:pPr>
    <w:rPr>
      <w:rFonts w:eastAsia="汉仪中宋简"/>
      <w:b/>
      <w:kern w:val="0"/>
      <w:sz w:val="22"/>
      <w:szCs w:val="20"/>
      <w:lang w:val="en-GB" w:eastAsia="de-DE"/>
    </w:rPr>
  </w:style>
  <w:style w:type="paragraph" w:customStyle="1" w:styleId="93">
    <w:name w:val="RegSectionLevel6"/>
    <w:basedOn w:val="1"/>
    <w:qFormat/>
    <w:uiPriority w:val="99"/>
    <w:pPr>
      <w:keepNext/>
      <w:widowControl/>
      <w:numPr>
        <w:ilvl w:val="6"/>
        <w:numId w:val="7"/>
      </w:numPr>
      <w:spacing w:after="120"/>
      <w:ind w:firstLine="0"/>
      <w:jc w:val="left"/>
    </w:pPr>
    <w:rPr>
      <w:rFonts w:eastAsia="汉仪中宋简"/>
      <w:b/>
      <w:kern w:val="0"/>
      <w:sz w:val="22"/>
      <w:szCs w:val="20"/>
      <w:lang w:val="en-GB" w:eastAsia="de-DE"/>
    </w:rPr>
  </w:style>
  <w:style w:type="paragraph" w:customStyle="1" w:styleId="94">
    <w:name w:val="RegSectionLevel7"/>
    <w:basedOn w:val="1"/>
    <w:qFormat/>
    <w:uiPriority w:val="99"/>
    <w:pPr>
      <w:keepNext/>
      <w:widowControl/>
      <w:numPr>
        <w:ilvl w:val="7"/>
        <w:numId w:val="7"/>
      </w:numPr>
      <w:spacing w:after="120"/>
      <w:jc w:val="left"/>
    </w:pPr>
    <w:rPr>
      <w:rFonts w:eastAsia="汉仪中宋简"/>
      <w:b/>
      <w:kern w:val="0"/>
      <w:sz w:val="22"/>
      <w:szCs w:val="20"/>
      <w:lang w:val="en-GB" w:eastAsia="de-DE"/>
    </w:rPr>
  </w:style>
  <w:style w:type="paragraph" w:customStyle="1" w:styleId="95">
    <w:name w:val="RegSectionLevel8"/>
    <w:basedOn w:val="1"/>
    <w:qFormat/>
    <w:uiPriority w:val="99"/>
    <w:pPr>
      <w:keepNext/>
      <w:widowControl/>
      <w:numPr>
        <w:ilvl w:val="8"/>
        <w:numId w:val="7"/>
      </w:numPr>
      <w:spacing w:after="120"/>
      <w:jc w:val="left"/>
    </w:pPr>
    <w:rPr>
      <w:rFonts w:eastAsia="汉仪中宋简"/>
      <w:b/>
      <w:kern w:val="0"/>
      <w:sz w:val="22"/>
      <w:szCs w:val="20"/>
      <w:lang w:val="en-GB" w:eastAsia="de-DE"/>
    </w:rPr>
  </w:style>
  <w:style w:type="paragraph" w:customStyle="1" w:styleId="96">
    <w:name w:val="PartTitleBox"/>
    <w:basedOn w:val="1"/>
    <w:qFormat/>
    <w:uiPriority w:val="99"/>
    <w:pPr>
      <w:keepNext/>
      <w:keepLines/>
      <w:widowControl/>
      <w:numPr>
        <w:ilvl w:val="0"/>
        <w:numId w:val="7"/>
      </w:numPr>
      <w:pBdr>
        <w:top w:val="single" w:color="auto" w:sz="4" w:space="1"/>
        <w:left w:val="single" w:color="auto" w:sz="4" w:space="1"/>
        <w:bottom w:val="single" w:color="auto" w:sz="4" w:space="1"/>
        <w:right w:val="single" w:color="auto" w:sz="4" w:space="1"/>
      </w:pBdr>
      <w:shd w:val="clear" w:color="auto" w:fill="D9D9D9"/>
      <w:ind w:right="57"/>
      <w:jc w:val="center"/>
      <w:outlineLvl w:val="0"/>
    </w:pPr>
    <w:rPr>
      <w:rFonts w:eastAsia="Times New Roman"/>
      <w:b/>
      <w:kern w:val="0"/>
      <w:sz w:val="22"/>
      <w:szCs w:val="20"/>
      <w:u w:val="dash"/>
      <w:lang w:val="en-GB" w:eastAsia="de-DE"/>
    </w:rPr>
  </w:style>
  <w:style w:type="character" w:customStyle="1" w:styleId="97">
    <w:name w:val="文本 字符"/>
    <w:link w:val="98"/>
    <w:qFormat/>
    <w:locked/>
    <w:uiPriority w:val="0"/>
    <w:rPr>
      <w:rFonts w:eastAsia="仿宋" w:cs="Calibri"/>
      <w:sz w:val="28"/>
      <w:szCs w:val="28"/>
    </w:rPr>
  </w:style>
  <w:style w:type="paragraph" w:customStyle="1" w:styleId="98">
    <w:name w:val="文本"/>
    <w:basedOn w:val="11"/>
    <w:link w:val="97"/>
    <w:qFormat/>
    <w:uiPriority w:val="0"/>
    <w:pPr>
      <w:spacing w:beforeLines="25" w:after="0" w:afterLines="25" w:line="360" w:lineRule="auto"/>
      <w:ind w:firstLine="560" w:firstLineChars="200"/>
    </w:pPr>
    <w:rPr>
      <w:rFonts w:eastAsia="仿宋" w:cs="Calibri" w:asciiTheme="minorHAnsi" w:hAnsiTheme="minorHAnsi"/>
      <w:sz w:val="28"/>
      <w:szCs w:val="28"/>
      <w:lang w:val="en-US"/>
    </w:rPr>
  </w:style>
  <w:style w:type="character" w:customStyle="1" w:styleId="99">
    <w:name w:val="标题2 字符"/>
    <w:link w:val="100"/>
    <w:qFormat/>
    <w:locked/>
    <w:uiPriority w:val="0"/>
    <w:rPr>
      <w:rFonts w:cs="Calibri"/>
      <w:b/>
      <w:bCs/>
      <w:kern w:val="44"/>
      <w:sz w:val="30"/>
      <w:szCs w:val="30"/>
    </w:rPr>
  </w:style>
  <w:style w:type="paragraph" w:customStyle="1" w:styleId="100">
    <w:name w:val="标题2"/>
    <w:basedOn w:val="2"/>
    <w:next w:val="98"/>
    <w:link w:val="99"/>
    <w:qFormat/>
    <w:uiPriority w:val="0"/>
    <w:pPr>
      <w:numPr>
        <w:numId w:val="0"/>
      </w:numPr>
      <w:spacing w:before="0" w:beforeLines="50" w:after="0" w:afterLines="50" w:line="360" w:lineRule="auto"/>
      <w:ind w:left="567" w:hanging="567"/>
      <w:outlineLvl w:val="1"/>
    </w:pPr>
    <w:rPr>
      <w:rFonts w:cs="Calibri" w:asciiTheme="minorHAnsi" w:hAnsiTheme="minorHAnsi" w:eastAsiaTheme="minorEastAsia"/>
      <w:b/>
      <w:sz w:val="30"/>
      <w:szCs w:val="30"/>
    </w:rPr>
  </w:style>
  <w:style w:type="paragraph" w:customStyle="1" w:styleId="101">
    <w:name w:val="图片及表格文字"/>
    <w:next w:val="98"/>
    <w:qFormat/>
    <w:uiPriority w:val="99"/>
    <w:pPr>
      <w:spacing w:line="360" w:lineRule="auto"/>
      <w:jc w:val="center"/>
    </w:pPr>
    <w:rPr>
      <w:rFonts w:ascii="宋体" w:hAnsi="宋体" w:eastAsia="宋体" w:cs="微软雅黑"/>
      <w:bCs/>
      <w:spacing w:val="20"/>
      <w:kern w:val="2"/>
      <w:sz w:val="24"/>
      <w:szCs w:val="28"/>
      <w:lang w:val="en-US" w:eastAsia="zh-CN" w:bidi="ar-SA"/>
    </w:rPr>
  </w:style>
  <w:style w:type="paragraph" w:customStyle="1" w:styleId="102">
    <w:name w:val="表格"/>
    <w:basedOn w:val="1"/>
    <w:qFormat/>
    <w:uiPriority w:val="99"/>
    <w:pPr>
      <w:widowControl/>
      <w:jc w:val="center"/>
    </w:pPr>
    <w:rPr>
      <w:rFonts w:ascii="Calibri" w:hAnsi="Calibri"/>
    </w:rPr>
  </w:style>
  <w:style w:type="character" w:customStyle="1" w:styleId="103">
    <w:name w:val="图内容 Char"/>
    <w:link w:val="104"/>
    <w:qFormat/>
    <w:locked/>
    <w:uiPriority w:val="0"/>
    <w:rPr>
      <w:rFonts w:ascii="Calibri" w:hAnsi="Calibri"/>
      <w:sz w:val="24"/>
    </w:rPr>
  </w:style>
  <w:style w:type="paragraph" w:customStyle="1" w:styleId="104">
    <w:name w:val="图内容"/>
    <w:link w:val="103"/>
    <w:qFormat/>
    <w:uiPriority w:val="0"/>
    <w:pPr>
      <w:spacing w:beforeLines="50" w:line="360" w:lineRule="auto"/>
      <w:jc w:val="center"/>
    </w:pPr>
    <w:rPr>
      <w:rFonts w:ascii="Calibri" w:hAnsi="Calibri" w:eastAsiaTheme="minorEastAsia" w:cstheme="minorBidi"/>
      <w:kern w:val="2"/>
      <w:sz w:val="24"/>
      <w:szCs w:val="22"/>
      <w:lang w:val="en-US" w:eastAsia="zh-CN" w:bidi="ar-SA"/>
    </w:rPr>
  </w:style>
  <w:style w:type="paragraph" w:customStyle="1" w:styleId="105">
    <w:name w:val="修订11"/>
    <w:semiHidden/>
    <w:qFormat/>
    <w:uiPriority w:val="99"/>
    <w:rPr>
      <w:rFonts w:ascii="Calibri" w:hAnsi="Calibri" w:eastAsia="宋体" w:cs="Calibri"/>
      <w:kern w:val="2"/>
      <w:sz w:val="21"/>
      <w:szCs w:val="21"/>
      <w:lang w:val="en-US" w:eastAsia="zh-CN" w:bidi="ar-SA"/>
    </w:rPr>
  </w:style>
  <w:style w:type="paragraph" w:customStyle="1" w:styleId="106">
    <w:name w:val="table"/>
    <w:basedOn w:val="1"/>
    <w:qFormat/>
    <w:uiPriority w:val="99"/>
    <w:pPr>
      <w:widowControl/>
      <w:snapToGrid w:val="0"/>
      <w:spacing w:line="288" w:lineRule="auto"/>
      <w:jc w:val="center"/>
    </w:pPr>
    <w:rPr>
      <w:rFonts w:cs="宋体"/>
      <w:sz w:val="20"/>
      <w:szCs w:val="20"/>
    </w:rPr>
  </w:style>
  <w:style w:type="paragraph" w:customStyle="1" w:styleId="107">
    <w:name w:val="A正文"/>
    <w:basedOn w:val="1"/>
    <w:qFormat/>
    <w:uiPriority w:val="99"/>
    <w:pPr>
      <w:widowControl/>
      <w:snapToGrid w:val="0"/>
      <w:spacing w:line="360" w:lineRule="auto"/>
      <w:ind w:firstLine="480" w:firstLineChars="200"/>
    </w:pPr>
    <w:rPr>
      <w:sz w:val="24"/>
      <w:szCs w:val="24"/>
    </w:rPr>
  </w:style>
  <w:style w:type="paragraph" w:customStyle="1" w:styleId="108">
    <w:name w:val="图1"/>
    <w:basedOn w:val="1"/>
    <w:qFormat/>
    <w:uiPriority w:val="99"/>
    <w:pPr>
      <w:adjustRightInd w:val="0"/>
      <w:snapToGrid w:val="0"/>
      <w:spacing w:before="240" w:after="120"/>
      <w:jc w:val="center"/>
    </w:pPr>
    <w:rPr>
      <w:color w:val="000000"/>
      <w:spacing w:val="10"/>
      <w:kern w:val="0"/>
      <w:sz w:val="24"/>
      <w:szCs w:val="24"/>
    </w:rPr>
  </w:style>
  <w:style w:type="paragraph" w:customStyle="1" w:styleId="109">
    <w:name w:val="List Paragraph1"/>
    <w:basedOn w:val="1"/>
    <w:qFormat/>
    <w:uiPriority w:val="99"/>
    <w:pPr>
      <w:ind w:firstLine="420" w:firstLineChars="200"/>
    </w:pPr>
    <w:rPr>
      <w:rFonts w:ascii="Calibri" w:hAnsi="Calibri"/>
    </w:rPr>
  </w:style>
  <w:style w:type="paragraph" w:customStyle="1" w:styleId="110">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111">
    <w:name w:val="封面2"/>
    <w:basedOn w:val="1"/>
    <w:qFormat/>
    <w:uiPriority w:val="99"/>
    <w:pPr>
      <w:spacing w:line="360" w:lineRule="auto"/>
    </w:pPr>
    <w:rPr>
      <w:rFonts w:ascii="宋体" w:hAnsi="宋体" w:cs="宋体"/>
      <w:b/>
      <w:bCs/>
      <w:spacing w:val="30"/>
      <w:sz w:val="28"/>
      <w:szCs w:val="28"/>
      <w:u w:val="single"/>
    </w:rPr>
  </w:style>
  <w:style w:type="paragraph" w:customStyle="1" w:styleId="112">
    <w:name w:val="大标题"/>
    <w:basedOn w:val="1"/>
    <w:qFormat/>
    <w:uiPriority w:val="99"/>
    <w:pPr>
      <w:spacing w:beforeLines="50" w:line="480" w:lineRule="auto"/>
      <w:jc w:val="center"/>
    </w:pPr>
    <w:rPr>
      <w:rFonts w:ascii="宋体" w:hAnsi="宋体" w:cs="宋体"/>
      <w:b/>
      <w:bCs/>
      <w:spacing w:val="40"/>
      <w:sz w:val="52"/>
      <w:szCs w:val="52"/>
    </w:rPr>
  </w:style>
  <w:style w:type="character" w:customStyle="1" w:styleId="113">
    <w:name w:val="List Paragraph 字符"/>
    <w:link w:val="114"/>
    <w:qFormat/>
    <w:locked/>
    <w:uiPriority w:val="0"/>
    <w:rPr>
      <w:rFonts w:ascii="Calibri" w:hAnsi="Calibri" w:cs="Calibri"/>
      <w:szCs w:val="21"/>
    </w:rPr>
  </w:style>
  <w:style w:type="paragraph" w:customStyle="1" w:styleId="114">
    <w:name w:val="列出段落1"/>
    <w:basedOn w:val="1"/>
    <w:link w:val="113"/>
    <w:qFormat/>
    <w:uiPriority w:val="0"/>
    <w:pPr>
      <w:ind w:firstLine="420" w:firstLineChars="200"/>
    </w:pPr>
    <w:rPr>
      <w:rFonts w:ascii="Calibri" w:hAnsi="Calibri" w:cs="Calibri" w:eastAsiaTheme="minorEastAsia"/>
    </w:rPr>
  </w:style>
  <w:style w:type="character" w:customStyle="1" w:styleId="115">
    <w:name w:val="cankaowenxian 字符"/>
    <w:link w:val="116"/>
    <w:qFormat/>
    <w:locked/>
    <w:uiPriority w:val="0"/>
    <w:rPr>
      <w:rFonts w:ascii="宋体" w:hAnsi="宋体" w:cs="Calibri"/>
      <w:sz w:val="24"/>
      <w:szCs w:val="24"/>
    </w:rPr>
  </w:style>
  <w:style w:type="paragraph" w:customStyle="1" w:styleId="116">
    <w:name w:val="cankaowenxian"/>
    <w:basedOn w:val="114"/>
    <w:link w:val="115"/>
    <w:qFormat/>
    <w:uiPriority w:val="0"/>
    <w:pPr>
      <w:numPr>
        <w:ilvl w:val="0"/>
        <w:numId w:val="8"/>
      </w:numPr>
      <w:spacing w:line="360" w:lineRule="auto"/>
      <w:ind w:left="567" w:hanging="567" w:firstLineChars="0"/>
    </w:pPr>
    <w:rPr>
      <w:rFonts w:ascii="宋体" w:hAnsi="宋体"/>
      <w:sz w:val="24"/>
      <w:szCs w:val="24"/>
    </w:rPr>
  </w:style>
  <w:style w:type="paragraph" w:customStyle="1" w:styleId="117">
    <w:name w:val="修订2"/>
    <w:semiHidden/>
    <w:qFormat/>
    <w:uiPriority w:val="99"/>
    <w:rPr>
      <w:rFonts w:ascii="Calibri" w:hAnsi="Calibri" w:eastAsia="宋体" w:cs="Calibri"/>
      <w:kern w:val="2"/>
      <w:sz w:val="21"/>
      <w:szCs w:val="21"/>
      <w:lang w:val="en-US" w:eastAsia="zh-CN" w:bidi="ar-SA"/>
    </w:rPr>
  </w:style>
  <w:style w:type="paragraph" w:customStyle="1" w:styleId="118">
    <w:name w:val="样式3"/>
    <w:basedOn w:val="4"/>
    <w:qFormat/>
    <w:uiPriority w:val="99"/>
    <w:pPr>
      <w:keepNext w:val="0"/>
      <w:keepLines w:val="0"/>
      <w:numPr>
        <w:ilvl w:val="1"/>
        <w:numId w:val="9"/>
      </w:numPr>
      <w:tabs>
        <w:tab w:val="left" w:pos="360"/>
      </w:tabs>
      <w:spacing w:before="40" w:after="40" w:line="360" w:lineRule="auto"/>
      <w:ind w:left="0" w:right="280" w:rightChars="100" w:firstLine="0" w:firstLineChars="0"/>
      <w:outlineLvl w:val="3"/>
    </w:pPr>
    <w:rPr>
      <w:rFonts w:ascii="Calibri" w:hAnsi="Calibri" w:eastAsia="宋体" w:cs="Arial"/>
      <w:b w:val="0"/>
      <w:sz w:val="24"/>
      <w:lang w:val="zh-CN"/>
    </w:rPr>
  </w:style>
  <w:style w:type="paragraph" w:customStyle="1" w:styleId="119">
    <w:name w:val="Hy_正文"/>
    <w:basedOn w:val="98"/>
    <w:qFormat/>
    <w:uiPriority w:val="99"/>
    <w:pPr>
      <w:widowControl/>
      <w:spacing w:beforeLines="50" w:afterLines="50"/>
    </w:pPr>
    <w:rPr>
      <w:rFonts w:ascii="宋体" w:hAnsi="宋体"/>
    </w:rPr>
  </w:style>
  <w:style w:type="paragraph" w:customStyle="1" w:styleId="120">
    <w:name w:val="AnnoPara"/>
    <w:basedOn w:val="1"/>
    <w:qFormat/>
    <w:uiPriority w:val="99"/>
    <w:pPr>
      <w:widowControl/>
      <w:numPr>
        <w:ilvl w:val="4"/>
        <w:numId w:val="10"/>
      </w:numPr>
      <w:jc w:val="left"/>
    </w:pPr>
    <w:rPr>
      <w:rFonts w:eastAsia="Times New Roman"/>
      <w:kern w:val="0"/>
      <w:sz w:val="22"/>
      <w:szCs w:val="20"/>
      <w:lang w:val="en-GB" w:eastAsia="de-DE"/>
    </w:rPr>
  </w:style>
  <w:style w:type="paragraph" w:customStyle="1" w:styleId="121">
    <w:name w:val="AnnoHead3"/>
    <w:basedOn w:val="1"/>
    <w:next w:val="120"/>
    <w:qFormat/>
    <w:uiPriority w:val="99"/>
    <w:pPr>
      <w:widowControl/>
      <w:numPr>
        <w:ilvl w:val="2"/>
        <w:numId w:val="10"/>
      </w:numPr>
      <w:ind w:firstLine="0"/>
      <w:jc w:val="left"/>
    </w:pPr>
    <w:rPr>
      <w:rFonts w:eastAsia="Times New Roman"/>
      <w:kern w:val="0"/>
      <w:sz w:val="22"/>
      <w:szCs w:val="20"/>
      <w:u w:val="single"/>
      <w:lang w:val="en-GB" w:eastAsia="de-DE"/>
    </w:rPr>
  </w:style>
  <w:style w:type="paragraph" w:customStyle="1" w:styleId="122">
    <w:name w:val="AnnoHead2"/>
    <w:basedOn w:val="1"/>
    <w:next w:val="121"/>
    <w:qFormat/>
    <w:uiPriority w:val="99"/>
    <w:pPr>
      <w:widowControl/>
      <w:numPr>
        <w:ilvl w:val="1"/>
        <w:numId w:val="10"/>
      </w:numPr>
      <w:jc w:val="center"/>
    </w:pPr>
    <w:rPr>
      <w:rFonts w:eastAsia="Times New Roman"/>
      <w:b/>
      <w:kern w:val="0"/>
      <w:sz w:val="22"/>
      <w:szCs w:val="20"/>
      <w:lang w:val="en-GB" w:eastAsia="de-DE"/>
    </w:rPr>
  </w:style>
  <w:style w:type="paragraph" w:customStyle="1" w:styleId="123">
    <w:name w:val="RegAppendix"/>
    <w:basedOn w:val="1"/>
    <w:next w:val="85"/>
    <w:qFormat/>
    <w:uiPriority w:val="99"/>
    <w:pPr>
      <w:widowControl/>
      <w:numPr>
        <w:ilvl w:val="0"/>
        <w:numId w:val="11"/>
      </w:numPr>
      <w:spacing w:before="360" w:after="240"/>
      <w:jc w:val="center"/>
      <w:outlineLvl w:val="2"/>
    </w:pPr>
    <w:rPr>
      <w:rFonts w:eastAsia="汉仪中宋简"/>
      <w:b/>
      <w:bCs/>
      <w:kern w:val="0"/>
      <w:sz w:val="22"/>
      <w:szCs w:val="20"/>
      <w:lang w:val="en-GB" w:eastAsia="en-US"/>
    </w:rPr>
  </w:style>
  <w:style w:type="paragraph" w:customStyle="1" w:styleId="124">
    <w:name w:val="RegParaNoNumbKeepWNext"/>
    <w:basedOn w:val="1"/>
    <w:next w:val="1"/>
    <w:qFormat/>
    <w:uiPriority w:val="99"/>
    <w:pPr>
      <w:keepNext/>
      <w:widowControl/>
      <w:jc w:val="left"/>
    </w:pPr>
    <w:rPr>
      <w:rFonts w:eastAsia="汉仪中宋简"/>
      <w:i/>
      <w:kern w:val="0"/>
      <w:sz w:val="22"/>
      <w:szCs w:val="20"/>
      <w:lang w:val="en-GB" w:eastAsia="en-US"/>
    </w:rPr>
  </w:style>
  <w:style w:type="paragraph" w:customStyle="1" w:styleId="125">
    <w:name w:val="2Bullet List"/>
    <w:qFormat/>
    <w:uiPriority w:val="99"/>
    <w:pPr>
      <w:snapToGrid w:val="0"/>
    </w:pPr>
    <w:rPr>
      <w:rFonts w:ascii="Times New Roman" w:hAnsi="Times New Roman" w:eastAsia="Times New Roman" w:cs="Times New Roman"/>
      <w:sz w:val="24"/>
      <w:lang w:val="en-US" w:eastAsia="en-US" w:bidi="ar-SA"/>
    </w:rPr>
  </w:style>
  <w:style w:type="paragraph" w:customStyle="1" w:styleId="126">
    <w:name w:val="1"/>
    <w:basedOn w:val="1"/>
    <w:next w:val="64"/>
    <w:qFormat/>
    <w:uiPriority w:val="34"/>
    <w:pPr>
      <w:widowControl/>
      <w:ind w:firstLine="420" w:firstLineChars="200"/>
      <w:jc w:val="left"/>
    </w:pPr>
    <w:rPr>
      <w:kern w:val="0"/>
      <w:sz w:val="22"/>
      <w:szCs w:val="22"/>
      <w:lang w:val="en-GB" w:eastAsia="en-US"/>
    </w:rPr>
  </w:style>
  <w:style w:type="character" w:customStyle="1" w:styleId="127">
    <w:name w:val="不明显强调1"/>
    <w:qFormat/>
    <w:uiPriority w:val="19"/>
    <w:rPr>
      <w:i/>
      <w:iCs/>
      <w:color w:val="808080"/>
    </w:rPr>
  </w:style>
  <w:style w:type="character" w:customStyle="1" w:styleId="128">
    <w:name w:val="页眉 Char1"/>
    <w:semiHidden/>
    <w:qFormat/>
    <w:locked/>
    <w:uiPriority w:val="99"/>
    <w:rPr>
      <w:rFonts w:ascii="Calibri" w:hAnsi="Calibri" w:eastAsia="仿宋" w:cs="Times New Roman"/>
      <w:kern w:val="2"/>
      <w:sz w:val="18"/>
      <w:szCs w:val="18"/>
    </w:rPr>
  </w:style>
  <w:style w:type="character" w:customStyle="1" w:styleId="129">
    <w:name w:val="标题 3 Char1"/>
    <w:semiHidden/>
    <w:qFormat/>
    <w:locked/>
    <w:uiPriority w:val="9"/>
    <w:rPr>
      <w:rFonts w:ascii="仿宋" w:hAnsi="Cambria" w:eastAsia="仿宋"/>
      <w:b/>
      <w:bCs/>
      <w:kern w:val="2"/>
      <w:sz w:val="28"/>
      <w:szCs w:val="32"/>
    </w:rPr>
  </w:style>
  <w:style w:type="character" w:customStyle="1" w:styleId="130">
    <w:name w:val="脚注文本 字符"/>
    <w:qFormat/>
    <w:uiPriority w:val="99"/>
    <w:rPr>
      <w:rFonts w:hint="eastAsia" w:ascii="仿宋" w:hAnsi="仿宋" w:eastAsia="仿宋"/>
      <w:sz w:val="18"/>
      <w:szCs w:val="18"/>
    </w:rPr>
  </w:style>
  <w:style w:type="paragraph" w:customStyle="1" w:styleId="131">
    <w:name w:val="图标题"/>
    <w:basedOn w:val="1"/>
    <w:link w:val="132"/>
    <w:qFormat/>
    <w:uiPriority w:val="0"/>
    <w:pPr>
      <w:ind w:firstLine="200" w:firstLineChars="200"/>
    </w:pPr>
    <w:rPr>
      <w:rFonts w:ascii="Calibri" w:hAnsi="Calibri" w:eastAsia="仿宋"/>
      <w:sz w:val="28"/>
      <w:szCs w:val="22"/>
      <w:lang w:val="zh-CN"/>
    </w:rPr>
  </w:style>
  <w:style w:type="character" w:customStyle="1" w:styleId="132">
    <w:name w:val="图标题 字符"/>
    <w:link w:val="131"/>
    <w:qFormat/>
    <w:locked/>
    <w:uiPriority w:val="0"/>
    <w:rPr>
      <w:rFonts w:ascii="Calibri" w:hAnsi="Calibri" w:eastAsia="仿宋" w:cs="Times New Roman"/>
      <w:sz w:val="28"/>
      <w:lang w:val="zh-CN"/>
    </w:rPr>
  </w:style>
  <w:style w:type="paragraph" w:customStyle="1" w:styleId="133">
    <w:name w:val="表标题"/>
    <w:basedOn w:val="1"/>
    <w:link w:val="134"/>
    <w:qFormat/>
    <w:uiPriority w:val="0"/>
    <w:pPr>
      <w:ind w:firstLine="200" w:firstLineChars="200"/>
    </w:pPr>
    <w:rPr>
      <w:rFonts w:ascii="Calibri" w:hAnsi="Calibri" w:eastAsia="仿宋"/>
      <w:sz w:val="28"/>
      <w:szCs w:val="22"/>
      <w:lang w:val="zh-CN"/>
    </w:rPr>
  </w:style>
  <w:style w:type="character" w:customStyle="1" w:styleId="134">
    <w:name w:val="表标题 字符"/>
    <w:link w:val="133"/>
    <w:qFormat/>
    <w:locked/>
    <w:uiPriority w:val="0"/>
    <w:rPr>
      <w:rFonts w:ascii="Calibri" w:hAnsi="Calibri" w:eastAsia="仿宋" w:cs="Times New Roman"/>
      <w:sz w:val="28"/>
      <w:lang w:val="zh-CN"/>
    </w:rPr>
  </w:style>
  <w:style w:type="paragraph" w:customStyle="1" w:styleId="135">
    <w:name w:val="标题3"/>
    <w:basedOn w:val="100"/>
    <w:next w:val="98"/>
    <w:link w:val="136"/>
    <w:qFormat/>
    <w:uiPriority w:val="99"/>
    <w:pPr>
      <w:ind w:left="1134" w:hanging="709"/>
      <w:outlineLvl w:val="2"/>
    </w:pPr>
  </w:style>
  <w:style w:type="character" w:customStyle="1" w:styleId="136">
    <w:name w:val="标题3 字符"/>
    <w:link w:val="135"/>
    <w:qFormat/>
    <w:locked/>
    <w:uiPriority w:val="99"/>
    <w:rPr>
      <w:rFonts w:cs="Calibri"/>
      <w:b/>
      <w:bCs/>
      <w:kern w:val="44"/>
      <w:sz w:val="30"/>
      <w:szCs w:val="30"/>
    </w:rPr>
  </w:style>
  <w:style w:type="character" w:customStyle="1" w:styleId="137">
    <w:name w:val="fontstyle01"/>
    <w:qFormat/>
    <w:uiPriority w:val="0"/>
    <w:rPr>
      <w:rFonts w:hint="eastAsia" w:ascii="宋体" w:hAnsi="宋体" w:eastAsia="宋体"/>
      <w:color w:val="000000"/>
      <w:sz w:val="28"/>
      <w:szCs w:val="28"/>
    </w:rPr>
  </w:style>
  <w:style w:type="character" w:customStyle="1" w:styleId="138">
    <w:name w:val="fontstyle21"/>
    <w:qFormat/>
    <w:uiPriority w:val="0"/>
    <w:rPr>
      <w:rFonts w:hint="default" w:ascii="Times New Roman" w:hAnsi="Times New Roman" w:cs="Times New Roman"/>
      <w:color w:val="000000"/>
      <w:sz w:val="28"/>
      <w:szCs w:val="28"/>
    </w:rPr>
  </w:style>
  <w:style w:type="character" w:customStyle="1" w:styleId="139">
    <w:name w:val="fontstyle11"/>
    <w:qFormat/>
    <w:uiPriority w:val="0"/>
    <w:rPr>
      <w:rFonts w:hint="default" w:ascii="Good Times" w:hAnsi="Good Times"/>
      <w:color w:val="000000"/>
      <w:sz w:val="36"/>
      <w:szCs w:val="36"/>
    </w:rPr>
  </w:style>
  <w:style w:type="character" w:customStyle="1" w:styleId="140">
    <w:name w:val="尾注文本 Char1"/>
    <w:qFormat/>
    <w:locked/>
    <w:uiPriority w:val="99"/>
    <w:rPr>
      <w:rFonts w:ascii="宋体" w:hAnsi="宋体" w:cs="Times New Roman"/>
      <w:kern w:val="2"/>
      <w:sz w:val="24"/>
      <w:szCs w:val="32"/>
    </w:rPr>
  </w:style>
  <w:style w:type="character" w:customStyle="1" w:styleId="141">
    <w:name w:val="未处理的提及2"/>
    <w:semiHidden/>
    <w:qFormat/>
    <w:uiPriority w:val="99"/>
    <w:rPr>
      <w:color w:val="605E5C"/>
      <w:shd w:val="clear" w:color="auto" w:fill="E1DFDD"/>
    </w:rPr>
  </w:style>
  <w:style w:type="character" w:customStyle="1" w:styleId="142">
    <w:name w:val="未处理的提及3"/>
    <w:semiHidden/>
    <w:qFormat/>
    <w:uiPriority w:val="99"/>
    <w:rPr>
      <w:color w:val="605E5C"/>
      <w:shd w:val="clear" w:color="auto" w:fill="E1DFDD"/>
    </w:rPr>
  </w:style>
  <w:style w:type="table" w:customStyle="1" w:styleId="143">
    <w:name w:val="网格型4"/>
    <w:basedOn w:val="32"/>
    <w:qFormat/>
    <w:uiPriority w:val="39"/>
    <w:rPr>
      <w:rFonts w:ascii="Times New Roman" w:hAnsi="Times New Roman" w:eastAsia="宋体"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4">
    <w:name w:val="网格型17"/>
    <w:basedOn w:val="32"/>
    <w:qFormat/>
    <w:uiPriority w:val="5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无格式表格 21"/>
    <w:basedOn w:val="32"/>
    <w:qFormat/>
    <w:uiPriority w:val="42"/>
    <w:rPr>
      <w:rFonts w:ascii="Times New Roman" w:hAnsi="Times New Roman" w:eastAsia="宋体" w:cs="Times New Roman"/>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146">
    <w:name w:val="浅色底纹1"/>
    <w:basedOn w:val="32"/>
    <w:qFormat/>
    <w:uiPriority w:val="0"/>
    <w:rPr>
      <w:rFonts w:ascii="Times New Roman" w:hAnsi="Times New Roman" w:eastAsia="Times New Roman" w:cs="Times New Roman"/>
      <w:color w:val="000000"/>
    </w:rPr>
    <w:tblPr>
      <w:tblBorders>
        <w:top w:val="single" w:color="000000" w:sz="8" w:space="0"/>
        <w:bottom w:val="single" w:color="000000" w:sz="8" w:space="0"/>
      </w:tblBorders>
    </w:tblPr>
    <w:tblStylePr w:type="firstRow">
      <w:rPr>
        <w:rFonts w:hint="default" w:ascii="Times New Roman" w:hAnsi="Times New Roman" w:cs="Times New Roman"/>
        <w:b/>
        <w:bCs/>
      </w:rPr>
      <w:tcPr>
        <w:tcBorders>
          <w:top w:val="single" w:color="000000" w:sz="8" w:space="0"/>
          <w:left w:val="nil"/>
          <w:bottom w:val="single" w:color="000000" w:sz="8" w:space="0"/>
          <w:right w:val="nil"/>
          <w:insideH w:val="nil"/>
          <w:insideV w:val="nil"/>
        </w:tcBorders>
      </w:tcPr>
    </w:tblStylePr>
    <w:tblStylePr w:type="lastRow">
      <w:rPr>
        <w:rFonts w:hint="default" w:ascii="Times New Roman" w:hAnsi="Times New Roman" w:cs="Times New Roman"/>
        <w:b/>
        <w:bCs/>
      </w:rPr>
      <w:tcPr>
        <w:tcBorders>
          <w:top w:val="single" w:color="000000" w:sz="8" w:space="0"/>
          <w:left w:val="nil"/>
          <w:bottom w:val="single" w:color="000000" w:sz="8" w:space="0"/>
          <w:right w:val="nil"/>
          <w:insideH w:val="nil"/>
          <w:insideV w:val="nil"/>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tblStylePr w:type="band1Vert">
      <w:tcPr>
        <w:tcBorders>
          <w:left w:val="nil"/>
          <w:right w:val="nil"/>
          <w:insideH w:val="nil"/>
          <w:insideV w:val="nil"/>
        </w:tcBorders>
        <w:shd w:val="clear" w:color="auto" w:fill="BFBFBF"/>
      </w:tcPr>
    </w:tblStylePr>
    <w:tblStylePr w:type="band1Horz">
      <w:tcPr>
        <w:tcBorders>
          <w:left w:val="nil"/>
          <w:right w:val="nil"/>
          <w:insideH w:val="nil"/>
          <w:insideV w:val="nil"/>
        </w:tcBorders>
        <w:shd w:val="clear" w:color="auto" w:fill="BFBFBF"/>
      </w:tcPr>
    </w:tblStylePr>
  </w:style>
  <w:style w:type="table" w:customStyle="1" w:styleId="147">
    <w:name w:val="无格式表格 22"/>
    <w:basedOn w:val="32"/>
    <w:qFormat/>
    <w:uiPriority w:val="42"/>
    <w:rPr>
      <w:rFonts w:ascii="Times New Roman" w:hAnsi="Times New Roman" w:eastAsia="宋体" w:cs="Times New Roman"/>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148">
    <w:name w:val="网格型11"/>
    <w:basedOn w:val="32"/>
    <w:qFormat/>
    <w:uiPriority w:val="39"/>
    <w:rPr>
      <w:rFonts w:ascii="Times New Roman" w:hAnsi="Times New Roman" w:eastAsia="宋体"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49">
    <w:name w:val="网格型5"/>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0">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151">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52">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153">
    <w:name w:val="报告表格"/>
    <w:qFormat/>
    <w:uiPriority w:val="0"/>
    <w:pPr>
      <w:jc w:val="center"/>
    </w:pPr>
    <w:rPr>
      <w:rFonts w:ascii="Times New Roman" w:hAnsi="Times New Roman" w:eastAsia="宋体" w:cs="Times New Roman"/>
      <w:szCs w:val="24"/>
      <w:lang w:val="en-US" w:eastAsia="zh-CN" w:bidi="ar-SA"/>
    </w:rPr>
  </w:style>
  <w:style w:type="paragraph" w:customStyle="1" w:styleId="154">
    <w:name w:val="段"/>
    <w:link w:val="155"/>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55">
    <w:name w:val="段 Char"/>
    <w:link w:val="154"/>
    <w:qFormat/>
    <w:uiPriority w:val="0"/>
    <w:rPr>
      <w:rFonts w:ascii="宋体" w:hAnsi="Times New Roman" w:eastAsia="宋体" w:cs="Times New Roman"/>
      <w:sz w:val="21"/>
    </w:rPr>
  </w:style>
  <w:style w:type="paragraph" w:customStyle="1" w:styleId="156">
    <w:name w:val="修订6"/>
    <w:hidden/>
    <w:semiHidden/>
    <w:qFormat/>
    <w:uiPriority w:val="99"/>
    <w:rPr>
      <w:rFonts w:ascii="Times New Roman" w:hAnsi="Times New Roman" w:eastAsia="宋体" w:cs="Times New Roman"/>
      <w:kern w:val="2"/>
      <w:sz w:val="21"/>
      <w:szCs w:val="21"/>
      <w:lang w:val="en-US" w:eastAsia="zh-CN" w:bidi="ar-SA"/>
    </w:rPr>
  </w:style>
  <w:style w:type="paragraph" w:customStyle="1" w:styleId="157">
    <w:name w:val="立项监测文件标题1"/>
    <w:basedOn w:val="1"/>
    <w:next w:val="82"/>
    <w:link w:val="159"/>
    <w:qFormat/>
    <w:uiPriority w:val="0"/>
    <w:pPr>
      <w:keepNext/>
      <w:widowControl/>
      <w:spacing w:before="120" w:beforeLines="50" w:after="120" w:afterLines="50"/>
      <w:jc w:val="left"/>
      <w:outlineLvl w:val="3"/>
    </w:pPr>
    <w:rPr>
      <w:b/>
      <w:kern w:val="0"/>
      <w:sz w:val="28"/>
      <w:szCs w:val="28"/>
    </w:rPr>
  </w:style>
  <w:style w:type="paragraph" w:customStyle="1" w:styleId="158">
    <w:name w:val="立项监测标题2"/>
    <w:basedOn w:val="1"/>
    <w:next w:val="2"/>
    <w:link w:val="160"/>
    <w:qFormat/>
    <w:uiPriority w:val="0"/>
    <w:pPr>
      <w:keepNext/>
      <w:widowControl/>
      <w:numPr>
        <w:ilvl w:val="2"/>
        <w:numId w:val="7"/>
      </w:numPr>
      <w:jc w:val="left"/>
    </w:pPr>
    <w:rPr>
      <w:b/>
      <w:kern w:val="0"/>
      <w:sz w:val="28"/>
      <w:szCs w:val="28"/>
      <w:lang w:val="de-DE" w:eastAsia="de-DE"/>
    </w:rPr>
  </w:style>
  <w:style w:type="character" w:customStyle="1" w:styleId="159">
    <w:name w:val="立项监测文件标题1 字符"/>
    <w:basedOn w:val="34"/>
    <w:link w:val="157"/>
    <w:qFormat/>
    <w:uiPriority w:val="0"/>
    <w:rPr>
      <w:rFonts w:ascii="Times New Roman" w:hAnsi="Times New Roman" w:eastAsia="宋体" w:cs="Times New Roman"/>
      <w:b/>
      <w:sz w:val="28"/>
      <w:szCs w:val="28"/>
    </w:rPr>
  </w:style>
  <w:style w:type="character" w:customStyle="1" w:styleId="160">
    <w:name w:val="立项监测标题2 字符"/>
    <w:basedOn w:val="34"/>
    <w:link w:val="158"/>
    <w:qFormat/>
    <w:uiPriority w:val="0"/>
    <w:rPr>
      <w:rFonts w:ascii="Times New Roman" w:hAnsi="Times New Roman" w:eastAsia="宋体" w:cs="Times New Roman"/>
      <w:b/>
      <w:sz w:val="28"/>
      <w:szCs w:val="28"/>
      <w:lang w:val="de-DE" w:eastAsia="de-DE"/>
    </w:rPr>
  </w:style>
  <w:style w:type="paragraph" w:customStyle="1" w:styleId="16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62">
    <w:name w:val="一级条标题"/>
    <w:next w:val="154"/>
    <w:qFormat/>
    <w:uiPriority w:val="0"/>
    <w:pPr>
      <w:spacing w:before="156" w:beforeLines="50" w:after="156" w:afterLines="50"/>
      <w:jc w:val="both"/>
      <w:outlineLvl w:val="2"/>
    </w:pPr>
    <w:rPr>
      <w:rFonts w:ascii="黑体" w:hAnsi="Times New Roman" w:eastAsia="黑体" w:cs="Times New Roman"/>
      <w:sz w:val="21"/>
      <w:szCs w:val="21"/>
      <w:lang w:val="en-US" w:eastAsia="zh-CN" w:bidi="ar-SA"/>
    </w:rPr>
  </w:style>
  <w:style w:type="paragraph" w:customStyle="1" w:styleId="163">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64">
    <w:name w:val="章标题"/>
    <w:next w:val="154"/>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65">
    <w:name w:val="数字编号列项（二级）"/>
    <w:qFormat/>
    <w:uiPriority w:val="0"/>
    <w:pPr>
      <w:numPr>
        <w:ilvl w:val="1"/>
        <w:numId w:val="12"/>
      </w:numPr>
      <w:jc w:val="both"/>
    </w:pPr>
    <w:rPr>
      <w:rFonts w:ascii="宋体" w:hAnsi="Times New Roman" w:eastAsia="宋体" w:cs="Times New Roman"/>
      <w:sz w:val="21"/>
      <w:lang w:val="en-US" w:eastAsia="zh-CN" w:bidi="ar-SA"/>
    </w:rPr>
  </w:style>
  <w:style w:type="paragraph" w:customStyle="1" w:styleId="166">
    <w:name w:val="字母编号列项（一级）"/>
    <w:qFormat/>
    <w:uiPriority w:val="0"/>
    <w:pPr>
      <w:numPr>
        <w:ilvl w:val="0"/>
        <w:numId w:val="12"/>
      </w:numPr>
      <w:jc w:val="both"/>
    </w:pPr>
    <w:rPr>
      <w:rFonts w:ascii="宋体" w:hAnsi="Times New Roman" w:eastAsia="宋体" w:cs="Times New Roman"/>
      <w:sz w:val="21"/>
      <w:lang w:val="en-US" w:eastAsia="zh-CN" w:bidi="ar-SA"/>
    </w:rPr>
  </w:style>
  <w:style w:type="paragraph" w:customStyle="1" w:styleId="167">
    <w:name w:val="编号列项（三级）"/>
    <w:qFormat/>
    <w:uiPriority w:val="0"/>
    <w:pPr>
      <w:numPr>
        <w:ilvl w:val="2"/>
        <w:numId w:val="12"/>
      </w:numPr>
    </w:pPr>
    <w:rPr>
      <w:rFonts w:ascii="宋体" w:hAnsi="Times New Roman" w:eastAsia="宋体" w:cs="Times New Roman"/>
      <w:sz w:val="21"/>
      <w:lang w:val="en-US" w:eastAsia="zh-CN" w:bidi="ar-SA"/>
    </w:rPr>
  </w:style>
  <w:style w:type="paragraph" w:customStyle="1" w:styleId="16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69">
    <w:name w:val="参考文献"/>
    <w:basedOn w:val="1"/>
    <w:next w:val="154"/>
    <w:qFormat/>
    <w:uiPriority w:val="0"/>
    <w:pPr>
      <w:keepNext/>
      <w:widowControl/>
      <w:spacing w:before="640" w:after="200"/>
      <w:jc w:val="center"/>
      <w:outlineLvl w:val="0"/>
    </w:pPr>
    <w:rPr>
      <w:rFonts w:ascii="黑体" w:eastAsia="黑体"/>
      <w:kern w:val="0"/>
      <w:szCs w:val="20"/>
    </w:rPr>
  </w:style>
  <w:style w:type="paragraph" w:customStyle="1" w:styleId="170">
    <w:name w:val="附录标识"/>
    <w:basedOn w:val="1"/>
    <w:next w:val="154"/>
    <w:qFormat/>
    <w:uiPriority w:val="0"/>
    <w:pPr>
      <w:keepNext/>
      <w:widowControl/>
      <w:numPr>
        <w:ilvl w:val="0"/>
        <w:numId w:val="1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71">
    <w:name w:val="附录表标题"/>
    <w:basedOn w:val="1"/>
    <w:next w:val="154"/>
    <w:qFormat/>
    <w:uiPriority w:val="0"/>
    <w:pPr>
      <w:tabs>
        <w:tab w:val="left" w:pos="0"/>
        <w:tab w:val="left" w:pos="180"/>
      </w:tabs>
      <w:spacing w:line="360" w:lineRule="auto"/>
      <w:jc w:val="center"/>
    </w:pPr>
    <w:rPr>
      <w:rFonts w:ascii="黑体"/>
    </w:rPr>
  </w:style>
  <w:style w:type="paragraph" w:customStyle="1" w:styleId="172">
    <w:name w:val="附录二级条标题"/>
    <w:basedOn w:val="1"/>
    <w:next w:val="154"/>
    <w:qFormat/>
    <w:uiPriority w:val="0"/>
    <w:pPr>
      <w:widowControl/>
      <w:numPr>
        <w:ilvl w:val="3"/>
        <w:numId w:val="13"/>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73">
    <w:name w:val="附录三级条标题"/>
    <w:basedOn w:val="172"/>
    <w:next w:val="154"/>
    <w:qFormat/>
    <w:uiPriority w:val="0"/>
    <w:pPr>
      <w:numPr>
        <w:ilvl w:val="4"/>
      </w:numPr>
      <w:outlineLvl w:val="4"/>
    </w:pPr>
  </w:style>
  <w:style w:type="paragraph" w:customStyle="1" w:styleId="174">
    <w:name w:val="附录四级条标题"/>
    <w:basedOn w:val="173"/>
    <w:next w:val="154"/>
    <w:qFormat/>
    <w:uiPriority w:val="0"/>
    <w:pPr>
      <w:numPr>
        <w:ilvl w:val="5"/>
      </w:numPr>
      <w:outlineLvl w:val="5"/>
    </w:pPr>
  </w:style>
  <w:style w:type="paragraph" w:customStyle="1" w:styleId="175">
    <w:name w:val="附录五级条标题"/>
    <w:basedOn w:val="174"/>
    <w:next w:val="154"/>
    <w:qFormat/>
    <w:uiPriority w:val="0"/>
    <w:pPr>
      <w:numPr>
        <w:ilvl w:val="6"/>
      </w:numPr>
      <w:outlineLvl w:val="6"/>
    </w:pPr>
  </w:style>
  <w:style w:type="paragraph" w:customStyle="1" w:styleId="176">
    <w:name w:val="附录章标题"/>
    <w:next w:val="154"/>
    <w:qFormat/>
    <w:uiPriority w:val="0"/>
    <w:pPr>
      <w:numPr>
        <w:ilvl w:val="1"/>
        <w:numId w:val="13"/>
      </w:numPr>
      <w:tabs>
        <w:tab w:val="left" w:pos="360"/>
      </w:tabs>
      <w:wordWrap w:val="0"/>
      <w:overflowPunct w:val="0"/>
      <w:autoSpaceDE w:val="0"/>
      <w:spacing w:beforeLines="100" w:afterLines="100"/>
      <w:jc w:val="both"/>
      <w:textAlignment w:val="baseline"/>
      <w:outlineLvl w:val="1"/>
    </w:pPr>
    <w:rPr>
      <w:rFonts w:ascii="黑体" w:hAnsi="Times New Roman" w:cs="Times New Roman" w:eastAsiaTheme="majorEastAsia"/>
      <w:kern w:val="21"/>
      <w:sz w:val="21"/>
      <w:lang w:val="en-US" w:eastAsia="zh-CN" w:bidi="ar-SA"/>
    </w:rPr>
  </w:style>
  <w:style w:type="paragraph" w:customStyle="1" w:styleId="177">
    <w:name w:val="附录一级条标题"/>
    <w:basedOn w:val="176"/>
    <w:next w:val="154"/>
    <w:qFormat/>
    <w:uiPriority w:val="0"/>
    <w:pPr>
      <w:numPr>
        <w:ilvl w:val="2"/>
      </w:numPr>
      <w:tabs>
        <w:tab w:val="clear" w:pos="360"/>
      </w:tabs>
      <w:autoSpaceDN w:val="0"/>
      <w:spacing w:before="156" w:beforeLines="50" w:after="156" w:afterLines="50"/>
      <w:outlineLvl w:val="2"/>
    </w:pPr>
    <w:rPr>
      <w:rFonts w:eastAsia="黑体" w:asciiTheme="minorEastAsia" w:hAnsiTheme="minorEastAsia"/>
      <w:szCs w:val="21"/>
    </w:rPr>
  </w:style>
  <w:style w:type="paragraph" w:customStyle="1" w:styleId="178">
    <w:name w:val="标准名称"/>
    <w:basedOn w:val="1"/>
    <w:link w:val="179"/>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character" w:customStyle="1" w:styleId="179">
    <w:name w:val="标准名称 Char"/>
    <w:basedOn w:val="34"/>
    <w:link w:val="178"/>
    <w:qFormat/>
    <w:uiPriority w:val="0"/>
    <w:rPr>
      <w:rFonts w:ascii="黑体" w:hAnsi="Times New Roman" w:eastAsia="黑体" w:cs="Times New Roman"/>
      <w:sz w:val="32"/>
      <w:shd w:val="clear" w:color="FFFFFF" w:fill="FFFFFF"/>
    </w:rPr>
  </w:style>
  <w:style w:type="paragraph" w:customStyle="1" w:styleId="180">
    <w:name w:val="修订7"/>
    <w:hidden/>
    <w:unhideWhenUsed/>
    <w:qFormat/>
    <w:uiPriority w:val="99"/>
    <w:rPr>
      <w:rFonts w:ascii="Times New Roman" w:hAnsi="Times New Roman" w:eastAsia="宋体" w:cs="Times New Roman"/>
      <w:kern w:val="2"/>
      <w:sz w:val="21"/>
      <w:szCs w:val="21"/>
      <w:lang w:val="en-US" w:eastAsia="zh-CN" w:bidi="ar-SA"/>
    </w:rPr>
  </w:style>
  <w:style w:type="paragraph" w:customStyle="1" w:styleId="181">
    <w:name w:val="标准文件_段"/>
    <w:link w:val="18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2">
    <w:name w:val="标准文件_段 Char"/>
    <w:link w:val="181"/>
    <w:qFormat/>
    <w:uiPriority w:val="0"/>
    <w:rPr>
      <w:rFonts w:ascii="宋体" w:hAnsi="Times New Roman" w:eastAsia="宋体" w:cs="Times New Roman"/>
      <w:sz w:val="21"/>
    </w:rPr>
  </w:style>
  <w:style w:type="paragraph" w:customStyle="1" w:styleId="183">
    <w:name w:val="修订8"/>
    <w:hidden/>
    <w:unhideWhenUsed/>
    <w:qFormat/>
    <w:uiPriority w:val="99"/>
    <w:rPr>
      <w:rFonts w:ascii="Times New Roman" w:hAnsi="Times New Roman" w:eastAsia="宋体" w:cs="Times New Roman"/>
      <w:kern w:val="2"/>
      <w:sz w:val="21"/>
      <w:szCs w:val="21"/>
      <w:lang w:val="en-US" w:eastAsia="zh-CN" w:bidi="ar-SA"/>
    </w:rPr>
  </w:style>
  <w:style w:type="paragraph" w:customStyle="1" w:styleId="184">
    <w:name w:val="列表段落1"/>
    <w:basedOn w:val="1"/>
    <w:qFormat/>
    <w:uiPriority w:val="99"/>
    <w:pPr>
      <w:ind w:firstLine="420" w:firstLineChars="200"/>
    </w:pPr>
    <w:rPr>
      <w:rFonts w:ascii="等线" w:hAnsi="等线" w:eastAsia="等线"/>
      <w:szCs w:val="22"/>
    </w:rPr>
  </w:style>
  <w:style w:type="paragraph" w:customStyle="1" w:styleId="185">
    <w:name w:val="修订9"/>
    <w:hidden/>
    <w:unhideWhenUsed/>
    <w:qFormat/>
    <w:uiPriority w:val="99"/>
    <w:rPr>
      <w:rFonts w:ascii="Times New Roman" w:hAnsi="Times New Roman" w:eastAsia="宋体" w:cs="Times New Roman"/>
      <w:kern w:val="2"/>
      <w:sz w:val="21"/>
      <w:szCs w:val="21"/>
      <w:lang w:val="en-US" w:eastAsia="zh-CN" w:bidi="ar-SA"/>
    </w:rPr>
  </w:style>
  <w:style w:type="paragraph" w:customStyle="1" w:styleId="186">
    <w:name w:val="修订10"/>
    <w:hidden/>
    <w:unhideWhenUsed/>
    <w:qFormat/>
    <w:uiPriority w:val="99"/>
    <w:rPr>
      <w:rFonts w:ascii="Times New Roman" w:hAnsi="Times New Roman" w:eastAsia="宋体" w:cs="Times New Roman"/>
      <w:kern w:val="2"/>
      <w:sz w:val="21"/>
      <w:szCs w:val="21"/>
      <w:lang w:val="en-US" w:eastAsia="zh-CN" w:bidi="ar-SA"/>
    </w:rPr>
  </w:style>
  <w:style w:type="paragraph" w:customStyle="1" w:styleId="187">
    <w:name w:val="Revision"/>
    <w:hidden/>
    <w:unhideWhenUsed/>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3050</Words>
  <Characters>3288</Characters>
  <Lines>43</Lines>
  <Paragraphs>12</Paragraphs>
  <TotalTime>1</TotalTime>
  <ScaleCrop>false</ScaleCrop>
  <LinksUpToDate>false</LinksUpToDate>
  <CharactersWithSpaces>3336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2026-03-14T09:01:00Z</dcterms:created>
  <dc:creator>user</dc:creator>
  <cp:lastModifiedBy>user</cp:lastModifiedBy>
  <cp:lastPrinted>2025-01-11T15:03:00Z</cp:lastPrinted>
  <dcterms:modified xsi:type="dcterms:W3CDTF">2026-07-27T16:50:18Z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957916C6520549C5A76B05BC025D4955_13</vt:lpwstr>
  </property>
  <property fmtid="{D5CDD505-2E9C-101B-9397-08002B2CF9AE}" pid="4" name="KSOTemplateDocerSaveRecord">
    <vt:lpwstr>eyJoZGlkIjoiODhkYTBmMzBkYTdhZGMyOGY0ZTMxYzhlNzNiMGUxMjUiLCJ1c2VySWQiOiIzNzUxNDI2MTcifQ==</vt:lpwstr>
  </property>
</Properties>
</file>