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F5619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p>
    <w:p w14:paraId="5B04ACD4">
      <w:pPr>
        <w:keepNext w:val="0"/>
        <w:keepLines w:val="0"/>
        <w:pageBreakBefore w:val="0"/>
        <w:kinsoku/>
        <w:wordWrap/>
        <w:overflowPunct/>
        <w:topLinePunct w:val="0"/>
        <w:autoSpaceDE/>
        <w:autoSpaceDN/>
        <w:bidi w:val="0"/>
        <w:adjustRightInd/>
        <w:snapToGrid/>
        <w:spacing w:beforeAutospacing="0" w:line="58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《北京市成品油流通管理办法实施细则》</w:t>
      </w:r>
    </w:p>
    <w:p w14:paraId="464BF40E">
      <w:pPr>
        <w:keepNext w:val="0"/>
        <w:keepLines w:val="0"/>
        <w:pageBreakBefore w:val="0"/>
        <w:kinsoku/>
        <w:wordWrap/>
        <w:overflowPunct/>
        <w:topLinePunct w:val="0"/>
        <w:autoSpaceDE/>
        <w:autoSpaceDN/>
        <w:bidi w:val="0"/>
        <w:adjustRightInd/>
        <w:snapToGrid/>
        <w:spacing w:beforeAutospacing="0" w:line="58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编写说明</w:t>
      </w:r>
    </w:p>
    <w:p w14:paraId="57BBFDF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p>
    <w:p w14:paraId="6BD4B38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一、起草背景</w:t>
      </w:r>
    </w:p>
    <w:p w14:paraId="592841B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1"/>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成品油流通管理办法》（商务部令2025年第4号，以下简称“办法”）于2025年9月1日开始施行。按照“办法”要求，为了加强成品油流通管理，规范企业经营行为，维护本市成品油流通秩序，保护经营者和消费者的合法权益</w:t>
      </w:r>
      <w:r>
        <w:rPr>
          <w:rFonts w:hint="eastAsia" w:ascii="仿宋_GB2312" w:hAnsi="仿宋_GB2312" w:eastAsia="仿宋_GB2312" w:cs="仿宋_GB2312"/>
          <w:i w:val="0"/>
          <w:caps w:val="0"/>
          <w:color w:val="auto"/>
          <w:spacing w:val="0"/>
          <w:sz w:val="32"/>
          <w:szCs w:val="32"/>
          <w:highlight w:val="none"/>
          <w:shd w:val="clear" w:color="auto" w:fill="FFFFFF"/>
        </w:rPr>
        <w:t>，推动成品油流通高质量发展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，根据“办法”和及相关法律、法规、规章，结合本市实际，制定《北京市成品油流通管理办法实施细则》（以下简称</w:t>
      </w:r>
      <w:r>
        <w:rPr>
          <w:rFonts w:hint="eastAsia" w:ascii="仿宋_GB2312" w:hAnsi="仿宋_GB2312" w:eastAsia="仿宋_GB2312" w:cs="仿宋_GB2312"/>
          <w:color w:val="auto"/>
          <w:sz w:val="32"/>
          <w:szCs w:val="32"/>
          <w:highlight w:val="none"/>
          <w:u w:val="none"/>
          <w:lang w:val="en-US" w:eastAsia="zh-CN"/>
        </w:rPr>
        <w:t>“细则”）</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49B2056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二、“细则”主要内容</w:t>
      </w:r>
    </w:p>
    <w:p w14:paraId="65F1C8A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1"/>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color w:val="auto"/>
          <w:sz w:val="32"/>
          <w:szCs w:val="32"/>
          <w:highlight w:val="none"/>
          <w:u w:val="none"/>
          <w:lang w:val="en-US" w:eastAsia="zh-CN"/>
        </w:rPr>
        <w:t>“细则”内容是将“办法”条目、规定结合本市实际进行细化和明确。主要包括：一是编写目的、适用范围、管理方式和职责；二是</w:t>
      </w:r>
      <w:r>
        <w:rPr>
          <w:rFonts w:hint="eastAsia" w:ascii="仿宋_GB2312" w:hAnsi="仿宋_GB2312" w:eastAsia="仿宋_GB2312" w:cs="仿宋_GB2312"/>
          <w:i w:val="0"/>
          <w:caps w:val="0"/>
          <w:color w:val="000000"/>
          <w:spacing w:val="0"/>
          <w:sz w:val="32"/>
          <w:szCs w:val="32"/>
          <w:shd w:val="clear" w:color="auto" w:fill="FFFFFF"/>
          <w:lang w:val="en-US" w:eastAsia="zh-CN"/>
        </w:rPr>
        <w:t>成品油批发仓储经营备案和成品油零售经营资格许可的具体规定、要求；三是《成品油零售经营批准证书》版式和使用规范；四是成品油经营企业经营规范要求；五是商务部门对成品油经营的监督管理；六是成品油流通不予备案、许可和撤销备案、许可管理规定，及成品油经营企业违反</w:t>
      </w:r>
      <w:r>
        <w:rPr>
          <w:rFonts w:hint="eastAsia" w:ascii="仿宋_GB2312" w:hAnsi="仿宋_GB2312" w:eastAsia="仿宋_GB2312" w:cs="仿宋_GB2312"/>
          <w:color w:val="auto"/>
          <w:sz w:val="32"/>
          <w:szCs w:val="32"/>
          <w:highlight w:val="none"/>
          <w:u w:val="none"/>
          <w:lang w:val="en-US" w:eastAsia="zh-CN"/>
        </w:rPr>
        <w:t>“办法”规定的行政处罚规定；最后附相关名词解释。</w:t>
      </w:r>
    </w:p>
    <w:p w14:paraId="418CE2BB">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三、“细则”调整增加内容及说明</w:t>
      </w:r>
    </w:p>
    <w:p w14:paraId="5CA65853">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bookmarkStart w:id="0" w:name="_GoBack"/>
      <w:bookmarkEnd w:id="0"/>
      <w:r>
        <w:rPr>
          <w:rFonts w:hint="eastAsia" w:ascii="仿宋_GB2312" w:hAnsi="仿宋_GB2312" w:eastAsia="仿宋_GB2312" w:cs="仿宋_GB2312"/>
          <w:color w:val="auto"/>
          <w:sz w:val="32"/>
          <w:szCs w:val="32"/>
          <w:highlight w:val="none"/>
          <w:u w:val="none"/>
          <w:lang w:val="en-US" w:eastAsia="zh-CN"/>
        </w:rPr>
        <w:t>1.“细则”第四条，将“办法”中“</w:t>
      </w:r>
      <w:r>
        <w:rPr>
          <w:rFonts w:hint="eastAsia" w:ascii="仿宋_GB2312" w:hAnsi="仿宋_GB2312" w:eastAsia="仿宋_GB2312" w:cs="仿宋_GB2312"/>
          <w:i w:val="0"/>
          <w:caps w:val="0"/>
          <w:color w:val="000000"/>
          <w:spacing w:val="0"/>
          <w:sz w:val="32"/>
          <w:szCs w:val="32"/>
          <w:shd w:val="clear" w:color="auto" w:fill="FFFFFF"/>
        </w:rPr>
        <w:t>配合负有安全生产监督管理职责的部门做好成品油流通行业安全生产管理工作</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”调整为：“按照</w:t>
      </w:r>
      <w:r>
        <w:rPr>
          <w:rFonts w:hint="default" w:ascii="仿宋_GB2312" w:hAnsi="仿宋_GB2312" w:eastAsia="仿宋_GB2312" w:cs="仿宋_GB2312"/>
          <w:color w:val="auto"/>
          <w:sz w:val="32"/>
          <w:szCs w:val="32"/>
          <w:highlight w:val="none"/>
          <w:u w:val="none"/>
          <w:lang w:val="en-US" w:eastAsia="zh-CN"/>
        </w:rPr>
        <w:t>《北京市安全生产工作职责分工规定》（京发〔2022〕19号）</w:t>
      </w:r>
      <w:r>
        <w:rPr>
          <w:rFonts w:hint="eastAsia" w:ascii="仿宋_GB2312" w:hAnsi="仿宋_GB2312" w:eastAsia="仿宋_GB2312" w:cs="仿宋_GB2312"/>
          <w:color w:val="auto"/>
          <w:sz w:val="32"/>
          <w:szCs w:val="32"/>
          <w:highlight w:val="none"/>
          <w:u w:val="none"/>
          <w:lang w:val="en-US" w:eastAsia="zh-CN"/>
        </w:rPr>
        <w:t>做好安全相关工作。”明确本市商务部门安全管理工作依据文件，具体开展成品油流通安全管理工作应执行该文件规定要求。</w:t>
      </w:r>
    </w:p>
    <w:p w14:paraId="6BECC6F9">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细则”第七条，增加成品油批发仓储经营企业备案材料要求。根据《商务部办公厅关于印发&lt;成品油批发仓储经营企业备案工作指南（试行）&gt;的通知》（商办消费函〔2025〕338号），增加备案具体步骤、要求，方便成品油批发、仓储经营企业根据“细则”即可进行备案操作。</w:t>
      </w:r>
    </w:p>
    <w:p w14:paraId="4E87D4C7">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3.“细则”第十一条，“指定部门”不得向平台企业颁发“批准证书”。引用《国务院办公厅关于推动成品油流通高质量发展的意见》（国办发〔2025〕5号），明确商务部门颁发证书限制要求。</w:t>
      </w:r>
    </w:p>
    <w:p w14:paraId="714C0780">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细则”第十二条、第十五条，关于民航机场办理许可规定。根据“中国航空油料有限责任公司关于《北京市成品油流通管理实施细则（草稿）》的反馈意见的函”，针对民航机场航空燃油加注点分布在停机坪和建设审批特殊规定、流程，明确关于民航机场申请《成品油零售经营批准证书》的审批要求。</w:t>
      </w:r>
    </w:p>
    <w:p w14:paraId="018FED1D">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5.“细则”第十三条，申请成品油零售经营资格的企业应当提交的材料。根据“办法”规定内容，结合本市相关部门实际审批情况细化明确。</w:t>
      </w:r>
    </w:p>
    <w:p w14:paraId="68E2E962">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6.“细则”第十九条，增加成品油零售经营资格审批具体办理事项要求。根据本市政务服务审批要求，明确分列各审批办理事项及要求，按照</w:t>
      </w:r>
      <w:r>
        <w:rPr>
          <w:rFonts w:hint="default" w:ascii="仿宋_GB2312" w:hAnsi="仿宋_GB2312" w:eastAsia="仿宋_GB2312" w:cs="仿宋_GB2312"/>
          <w:color w:val="auto"/>
          <w:sz w:val="32"/>
          <w:szCs w:val="32"/>
          <w:highlight w:val="none"/>
          <w:u w:val="none"/>
          <w:lang w:val="en-US" w:eastAsia="zh-CN"/>
        </w:rPr>
        <w:t>《商务部办公厅关于成品油经营企业变更有关问题的复函》（商办商贸函〔2010〕217号）《商务部办公厅关于成品油零售经营企业停歇业处理有关问题的复函》（商运办便〔2012〕286号）《关于印发北京市加油站审批管理程序规定的通知》（京政容发〔2010〕132号）</w:t>
      </w:r>
      <w:r>
        <w:rPr>
          <w:rFonts w:hint="eastAsia" w:ascii="仿宋_GB2312" w:hAnsi="仿宋_GB2312" w:eastAsia="仿宋_GB2312" w:cs="仿宋_GB2312"/>
          <w:color w:val="auto"/>
          <w:sz w:val="32"/>
          <w:szCs w:val="32"/>
          <w:highlight w:val="none"/>
          <w:u w:val="none"/>
          <w:lang w:val="en-US" w:eastAsia="zh-CN"/>
        </w:rPr>
        <w:t>等，明确具体要求。</w:t>
      </w:r>
    </w:p>
    <w:p w14:paraId="2031BBEB">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细则”第二十五条，增加“成品油批发经营企业应当将成品油销售给其他经省级商务主管部门备案的成品油批发经营企业，或取得“批准证书”的成品油零售经营企业，或内部自用企业”对成品油批发经营企业可能合法的下游企业，进行明确细化。</w:t>
      </w:r>
    </w:p>
    <w:p w14:paraId="5C518850">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8.“细则”第二十五条，增加“</w:t>
      </w:r>
      <w:r>
        <w:rPr>
          <w:rFonts w:hint="default" w:ascii="仿宋_GB2312" w:hAnsi="仿宋_GB2312" w:eastAsia="仿宋_GB2312" w:cs="仿宋_GB2312"/>
          <w:color w:val="auto"/>
          <w:sz w:val="32"/>
          <w:szCs w:val="32"/>
          <w:highlight w:val="none"/>
          <w:u w:val="none"/>
          <w:lang w:val="en-US" w:eastAsia="zh-CN"/>
        </w:rPr>
        <w:t>在农忙、应急、抢险救灾、灾后重建、重大活动及重大工程等特殊领域、特殊时段，区商务部门可批准经营状况和信用情况良好的自有自营加油站，使用符合国家相关安全、环保等技术标准的正规加油装置临时性供应成品油，原则上使用不超过3个月，并在到期后撤除。</w:t>
      </w:r>
      <w:r>
        <w:rPr>
          <w:rFonts w:hint="eastAsia" w:ascii="仿宋_GB2312" w:hAnsi="仿宋_GB2312" w:eastAsia="仿宋_GB2312" w:cs="仿宋_GB2312"/>
          <w:color w:val="auto"/>
          <w:sz w:val="32"/>
          <w:szCs w:val="32"/>
          <w:highlight w:val="none"/>
          <w:u w:val="none"/>
          <w:lang w:val="en-US" w:eastAsia="zh-CN"/>
        </w:rPr>
        <w:t>”根据商务部解释和要求，对应急、特殊情况下，明确成品油零售经营企业站外供油的情形和规定。</w:t>
      </w:r>
    </w:p>
    <w:p w14:paraId="68F7930E">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9.“细则”第二十五条，增加“每年4月1日至6月30日期间各区自行组织开展”。优化商务部、市商务局每年年检通知，明确各区根据工作实际，自行开展成品油零售经营资格年检。</w:t>
      </w:r>
    </w:p>
    <w:p w14:paraId="0A38760C">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10.“细则”第二十九条，增加“国道、省道加油站设置每百公里不超过六对，高速公路加油站设置每百公里不超过两对，城区加油站的服务半径不少于0.9公里（行车距离不小于1.8公里）。”按照</w:t>
      </w:r>
      <w:r>
        <w:rPr>
          <w:rFonts w:hint="default" w:ascii="仿宋_GB2312" w:hAnsi="仿宋_GB2312" w:eastAsia="仿宋_GB2312" w:cs="仿宋_GB2312"/>
          <w:color w:val="auto"/>
          <w:sz w:val="32"/>
          <w:szCs w:val="32"/>
          <w:highlight w:val="none"/>
          <w:u w:val="none"/>
          <w:lang w:val="en-US" w:eastAsia="zh-CN"/>
        </w:rPr>
        <w:t>《成品油零售企业管理技术规范》规定</w:t>
      </w:r>
      <w:r>
        <w:rPr>
          <w:rFonts w:hint="eastAsia" w:ascii="仿宋_GB2312" w:hAnsi="仿宋_GB2312" w:eastAsia="仿宋_GB2312" w:cs="仿宋_GB2312"/>
          <w:color w:val="auto"/>
          <w:sz w:val="32"/>
          <w:szCs w:val="32"/>
          <w:highlight w:val="none"/>
          <w:u w:val="none"/>
          <w:lang w:val="en-US" w:eastAsia="zh-CN"/>
        </w:rPr>
        <w:t>和商务部解释进行明确</w:t>
      </w:r>
      <w:r>
        <w:rPr>
          <w:rFonts w:hint="default" w:ascii="仿宋_GB2312" w:hAnsi="仿宋_GB2312" w:eastAsia="仿宋_GB2312" w:cs="仿宋_GB2312"/>
          <w:color w:val="auto"/>
          <w:sz w:val="32"/>
          <w:szCs w:val="32"/>
          <w:highlight w:val="none"/>
          <w:u w:val="none"/>
          <w:lang w:val="en-US" w:eastAsia="zh-CN"/>
        </w:rPr>
        <w:t>。</w:t>
      </w:r>
    </w:p>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D3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5020945</wp:posOffset>
              </wp:positionH>
              <wp:positionV relativeFrom="paragraph">
                <wp:posOffset>-167005</wp:posOffset>
              </wp:positionV>
              <wp:extent cx="595630"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56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7ED2E">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5.35pt;margin-top:-13.15pt;height:24.5pt;width:46.9pt;mso-position-horizontal-relative:margin;z-index:251659264;mso-width-relative:page;mso-height-relative:page;" filled="f" stroked="f" coordsize="21600,21600" o:gfxdata="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wBMktoAAAAKAQAADwAAAAAAAAABACAAAAAiAAAAZHJzL2Rvd25y&#10;ZXYueG1sUEsBAhQAFAAAAAgAh07iQH4+mpY1AgAAYQQAAA4AAAAAAAAAAQAgAAAAKQEAAGRycy9l&#10;Mm9Eb2MueG1sUEsFBgAAAAAGAAYAWQEAANAFAAAAAA==&#10;">
              <v:fill on="f" focussize="0,0"/>
              <v:stroke on="f" weight="0.5pt"/>
              <v:imagedata o:title=""/>
              <o:lock v:ext="edit" aspectratio="f"/>
              <v:textbox inset="0mm,0mm,0mm,0mm">
                <w:txbxContent>
                  <w:p w14:paraId="48F7ED2E">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263C9"/>
    <w:rsid w:val="007D13A6"/>
    <w:rsid w:val="02380E15"/>
    <w:rsid w:val="03FA5F81"/>
    <w:rsid w:val="05CD7693"/>
    <w:rsid w:val="06766909"/>
    <w:rsid w:val="081765FE"/>
    <w:rsid w:val="087341AC"/>
    <w:rsid w:val="08F700CD"/>
    <w:rsid w:val="0A9B0776"/>
    <w:rsid w:val="0B69020A"/>
    <w:rsid w:val="0FED4C3B"/>
    <w:rsid w:val="10F47B61"/>
    <w:rsid w:val="1477507C"/>
    <w:rsid w:val="155E641B"/>
    <w:rsid w:val="19503737"/>
    <w:rsid w:val="1B21400E"/>
    <w:rsid w:val="1C457CB7"/>
    <w:rsid w:val="1C7608F6"/>
    <w:rsid w:val="1C7E55CF"/>
    <w:rsid w:val="1DD265B5"/>
    <w:rsid w:val="1ECA352C"/>
    <w:rsid w:val="20323461"/>
    <w:rsid w:val="21B56337"/>
    <w:rsid w:val="22FB4872"/>
    <w:rsid w:val="25F67ACA"/>
    <w:rsid w:val="26FE25B9"/>
    <w:rsid w:val="29D81A29"/>
    <w:rsid w:val="2A8F2444"/>
    <w:rsid w:val="2ADF73CF"/>
    <w:rsid w:val="2DCE17E9"/>
    <w:rsid w:val="2FE06937"/>
    <w:rsid w:val="308D52CE"/>
    <w:rsid w:val="31FE0EB5"/>
    <w:rsid w:val="3331396D"/>
    <w:rsid w:val="33E83A5D"/>
    <w:rsid w:val="35E037F3"/>
    <w:rsid w:val="38EA60B7"/>
    <w:rsid w:val="39FF13CD"/>
    <w:rsid w:val="3B4648CF"/>
    <w:rsid w:val="3B770A1F"/>
    <w:rsid w:val="3F59D978"/>
    <w:rsid w:val="3FDA0131"/>
    <w:rsid w:val="40585D78"/>
    <w:rsid w:val="41A94511"/>
    <w:rsid w:val="43A02759"/>
    <w:rsid w:val="446E05D4"/>
    <w:rsid w:val="470E0793"/>
    <w:rsid w:val="475F5DA3"/>
    <w:rsid w:val="489D0FE5"/>
    <w:rsid w:val="4A933D33"/>
    <w:rsid w:val="4B7FCEC0"/>
    <w:rsid w:val="4CEF2847"/>
    <w:rsid w:val="4DF3839E"/>
    <w:rsid w:val="51B40321"/>
    <w:rsid w:val="521E7B81"/>
    <w:rsid w:val="52BE5550"/>
    <w:rsid w:val="53AF2746"/>
    <w:rsid w:val="541E76E1"/>
    <w:rsid w:val="571A3F2C"/>
    <w:rsid w:val="571A7074"/>
    <w:rsid w:val="571FE758"/>
    <w:rsid w:val="57854E9A"/>
    <w:rsid w:val="5BFF6569"/>
    <w:rsid w:val="5D572EB2"/>
    <w:rsid w:val="5DAF2607"/>
    <w:rsid w:val="5E2A1AC2"/>
    <w:rsid w:val="5F095FD4"/>
    <w:rsid w:val="5F5E7CFB"/>
    <w:rsid w:val="5FD7CCA5"/>
    <w:rsid w:val="60C029EB"/>
    <w:rsid w:val="617C32B8"/>
    <w:rsid w:val="627E0125"/>
    <w:rsid w:val="63DE6DE8"/>
    <w:rsid w:val="64A82077"/>
    <w:rsid w:val="673F6FC4"/>
    <w:rsid w:val="67F4B1CE"/>
    <w:rsid w:val="69E56B0B"/>
    <w:rsid w:val="6CEE7D9C"/>
    <w:rsid w:val="6ED39635"/>
    <w:rsid w:val="6F76E576"/>
    <w:rsid w:val="70E635D4"/>
    <w:rsid w:val="71F90994"/>
    <w:rsid w:val="72805FC8"/>
    <w:rsid w:val="738501A1"/>
    <w:rsid w:val="74004046"/>
    <w:rsid w:val="75A15B01"/>
    <w:rsid w:val="77616DB4"/>
    <w:rsid w:val="77BFFDED"/>
    <w:rsid w:val="79671F61"/>
    <w:rsid w:val="79672614"/>
    <w:rsid w:val="79AC0C34"/>
    <w:rsid w:val="79ED293A"/>
    <w:rsid w:val="7A68455E"/>
    <w:rsid w:val="7A791E69"/>
    <w:rsid w:val="7A815B22"/>
    <w:rsid w:val="7AFDF4EF"/>
    <w:rsid w:val="7B846111"/>
    <w:rsid w:val="7BCD5222"/>
    <w:rsid w:val="7BDAB2B9"/>
    <w:rsid w:val="7BEF9DDC"/>
    <w:rsid w:val="7D57D4A1"/>
    <w:rsid w:val="7DEFF4A0"/>
    <w:rsid w:val="7DF7F519"/>
    <w:rsid w:val="7DFEA039"/>
    <w:rsid w:val="7F72DA26"/>
    <w:rsid w:val="7FFF8954"/>
    <w:rsid w:val="7FFFC48E"/>
    <w:rsid w:val="8D6FC08A"/>
    <w:rsid w:val="95B9B896"/>
    <w:rsid w:val="95DA8ECF"/>
    <w:rsid w:val="95DC31CE"/>
    <w:rsid w:val="9FEE0BFA"/>
    <w:rsid w:val="A5B7415E"/>
    <w:rsid w:val="A79DC521"/>
    <w:rsid w:val="B07F4144"/>
    <w:rsid w:val="B7BA62E0"/>
    <w:rsid w:val="B97EC5F6"/>
    <w:rsid w:val="BBFA31B4"/>
    <w:rsid w:val="BE7FA588"/>
    <w:rsid w:val="C8FF69B8"/>
    <w:rsid w:val="CEFDC984"/>
    <w:rsid w:val="D3FE54B1"/>
    <w:rsid w:val="DDEAFC35"/>
    <w:rsid w:val="DE5E0C70"/>
    <w:rsid w:val="DF73F930"/>
    <w:rsid w:val="DFB32E9C"/>
    <w:rsid w:val="DFFD46F0"/>
    <w:rsid w:val="E7FE5667"/>
    <w:rsid w:val="F2A8F563"/>
    <w:rsid w:val="F3BFDBC6"/>
    <w:rsid w:val="F3F5EF29"/>
    <w:rsid w:val="F5CF292F"/>
    <w:rsid w:val="F5FEBEB3"/>
    <w:rsid w:val="F5FF8EA0"/>
    <w:rsid w:val="F77E17E5"/>
    <w:rsid w:val="F7FBC594"/>
    <w:rsid w:val="FA57728A"/>
    <w:rsid w:val="FB6473D2"/>
    <w:rsid w:val="FBDD0E6E"/>
    <w:rsid w:val="FDEB14C6"/>
    <w:rsid w:val="FEBFC312"/>
    <w:rsid w:val="FEFD6820"/>
    <w:rsid w:val="FF577C67"/>
    <w:rsid w:val="FFBF8EEE"/>
    <w:rsid w:val="FFDFA656"/>
    <w:rsid w:val="FFEF70A5"/>
    <w:rsid w:val="FFFB0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2"/>
    <w:unhideWhenUsed/>
    <w:qFormat/>
    <w:uiPriority w:val="99"/>
    <w:pPr>
      <w:tabs>
        <w:tab w:val="left" w:pos="2880"/>
      </w:tabs>
      <w:spacing w:line="360" w:lineRule="auto"/>
      <w:ind w:firstLine="480" w:firstLineChars="200"/>
    </w:pPr>
    <w:rPr>
      <w:bCs/>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8</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2017-11-01T17:55:00Z</dcterms:created>
  <dc:creator>lenovo</dc:creator>
  <cp:lastModifiedBy>uos</cp:lastModifiedBy>
  <cp:lastPrinted>2025-11-18T01:50:00Z</cp:lastPrinted>
  <dcterms:modified xsi:type="dcterms:W3CDTF">2025-12-04T17:25:38Z</dcterms:modified>
  <dc:title>关于国发〔2015〕62号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03D4CE7FE75949FC4E513169CDAE82BC_43</vt:lpwstr>
  </property>
</Properties>
</file>