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E4C09">
      <w:pPr>
        <w:spacing w:line="0" w:lineRule="atLeast"/>
        <w:jc w:val="both"/>
        <w:rPr>
          <w:rFonts w:hint="default"/>
          <w:color w:val="auto"/>
          <w:highlight w:val="none"/>
          <w:lang w:val="en-US"/>
        </w:rPr>
      </w:pPr>
      <w:r>
        <w:rPr>
          <w:rFonts w:hint="eastAsia" w:ascii="黑体" w:hAnsi="黑体" w:eastAsia="黑体" w:cs="黑体"/>
          <w:color w:val="auto"/>
          <w:sz w:val="28"/>
          <w:szCs w:val="28"/>
          <w:highlight w:val="none"/>
          <w:lang w:eastAsia="zh-CN"/>
        </w:rPr>
        <w:t>附件</w:t>
      </w:r>
      <w:r>
        <w:rPr>
          <w:rFonts w:hint="eastAsia" w:ascii="黑体" w:hAnsi="黑体" w:eastAsia="黑体" w:cs="黑体"/>
          <w:color w:val="auto"/>
          <w:sz w:val="28"/>
          <w:szCs w:val="28"/>
          <w:highlight w:val="none"/>
          <w:lang w:val="en-US" w:eastAsia="zh-CN"/>
        </w:rPr>
        <w:t>1-1</w:t>
      </w:r>
    </w:p>
    <w:p w14:paraId="4DFF60A2">
      <w:pPr>
        <w:bidi w:val="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北京市</w:t>
      </w:r>
      <w:r>
        <w:rPr>
          <w:rFonts w:hint="eastAsia" w:ascii="方正小标宋简体" w:hAnsi="方正小标宋简体" w:eastAsia="方正小标宋简体" w:cs="方正小标宋简体"/>
          <w:color w:val="auto"/>
          <w:sz w:val="44"/>
          <w:szCs w:val="44"/>
          <w:highlight w:val="none"/>
          <w:lang w:val="en-US" w:eastAsia="zh-CN"/>
        </w:rPr>
        <w:t>城市管理综合行政</w:t>
      </w:r>
      <w:r>
        <w:rPr>
          <w:rFonts w:hint="eastAsia" w:ascii="方正小标宋简体" w:hAnsi="方正小标宋简体" w:eastAsia="方正小标宋简体" w:cs="方正小标宋简体"/>
          <w:color w:val="auto"/>
          <w:sz w:val="44"/>
          <w:szCs w:val="44"/>
          <w:highlight w:val="none"/>
        </w:rPr>
        <w:t>执法</w:t>
      </w:r>
    </w:p>
    <w:p w14:paraId="611094AA">
      <w:pPr>
        <w:bidi w:val="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CN"/>
        </w:rPr>
        <w:t>行政</w:t>
      </w:r>
      <w:r>
        <w:rPr>
          <w:rFonts w:hint="eastAsia" w:ascii="方正小标宋简体" w:hAnsi="方正小标宋简体" w:eastAsia="方正小标宋简体" w:cs="方正小标宋简体"/>
          <w:color w:val="auto"/>
          <w:sz w:val="44"/>
          <w:szCs w:val="44"/>
          <w:highlight w:val="none"/>
        </w:rPr>
        <w:t>处罚裁量基准表</w:t>
      </w:r>
    </w:p>
    <w:p w14:paraId="12A4888F">
      <w:pPr>
        <w:bidi w:val="0"/>
        <w:jc w:val="center"/>
        <w:rPr>
          <w:rFonts w:hint="eastAsia" w:ascii="仿宋_GB2312" w:hAnsi="仿宋_GB2312" w:eastAsia="仿宋_GB2312" w:cs="仿宋_GB2312"/>
          <w:color w:val="auto"/>
          <w:sz w:val="32"/>
          <w:szCs w:val="32"/>
          <w:highlight w:val="none"/>
        </w:rPr>
      </w:pPr>
    </w:p>
    <w:sdt>
      <w:sdtPr>
        <w:rPr>
          <w:rFonts w:hint="default" w:ascii="宋体" w:hAnsi="宋体" w:eastAsia="宋体" w:cs="Times New Roman"/>
          <w:color w:val="auto"/>
          <w:kern w:val="2"/>
          <w:sz w:val="21"/>
          <w:szCs w:val="24"/>
          <w:highlight w:val="none"/>
          <w:lang w:val="en-US" w:eastAsia="zh-CN" w:bidi="ar-SA"/>
        </w:rPr>
        <w:id w:val="227737608"/>
        <w:docPartObj>
          <w:docPartGallery w:val="Table of Contents"/>
          <w:docPartUnique/>
        </w:docPartObj>
      </w:sdtPr>
      <w:sdtEndPr>
        <w:rPr>
          <w:rFonts w:hint="default" w:ascii="Times New Roman" w:hAnsi="Times New Roman" w:eastAsia="宋体" w:cs="Times New Roman"/>
          <w:color w:val="auto"/>
          <w:kern w:val="2"/>
          <w:sz w:val="21"/>
          <w:szCs w:val="24"/>
          <w:highlight w:val="none"/>
          <w:lang w:val="en-US" w:eastAsia="zh-CN" w:bidi="ar-SA"/>
        </w:rPr>
      </w:sdtEndPr>
      <w:sdtContent>
        <w:p w14:paraId="3F440BD9">
          <w:pPr>
            <w:spacing w:before="0" w:beforeLines="0" w:after="0" w:afterLines="0" w:line="240" w:lineRule="auto"/>
            <w:ind w:left="0" w:leftChars="0" w:right="0" w:rightChars="0" w:firstLine="0" w:firstLineChars="0"/>
            <w:jc w:val="center"/>
            <w:rPr>
              <w:b/>
              <w:bCs/>
              <w:color w:val="auto"/>
              <w:sz w:val="24"/>
              <w:szCs w:val="32"/>
              <w:highlight w:val="none"/>
            </w:rPr>
          </w:pPr>
          <w:r>
            <w:rPr>
              <w:rFonts w:ascii="宋体" w:hAnsi="宋体" w:eastAsia="宋体"/>
              <w:b/>
              <w:bCs/>
              <w:color w:val="auto"/>
              <w:sz w:val="24"/>
              <w:szCs w:val="32"/>
              <w:highlight w:val="none"/>
            </w:rPr>
            <w:t>目</w:t>
          </w:r>
          <w:r>
            <w:rPr>
              <w:rFonts w:hint="eastAsia" w:ascii="宋体" w:hAnsi="宋体"/>
              <w:b/>
              <w:bCs/>
              <w:color w:val="auto"/>
              <w:sz w:val="24"/>
              <w:szCs w:val="32"/>
              <w:highlight w:val="none"/>
              <w:lang w:val="en-US" w:eastAsia="zh-CN"/>
            </w:rPr>
            <w:t xml:space="preserve">  </w:t>
          </w:r>
          <w:r>
            <w:rPr>
              <w:rFonts w:ascii="宋体" w:hAnsi="宋体" w:eastAsia="宋体"/>
              <w:b/>
              <w:bCs/>
              <w:color w:val="auto"/>
              <w:sz w:val="24"/>
              <w:szCs w:val="32"/>
              <w:highlight w:val="none"/>
            </w:rPr>
            <w:t>录</w:t>
          </w:r>
        </w:p>
        <w:p w14:paraId="389A2300">
          <w:pPr>
            <w:pStyle w:val="17"/>
            <w:tabs>
              <w:tab w:val="right" w:leader="dot" w:pos="9582"/>
            </w:tabs>
            <w:rPr>
              <w:color w:val="auto"/>
              <w:highlight w:val="none"/>
            </w:rPr>
          </w:pPr>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_Toc526440799 </w:instrText>
          </w:r>
          <w:r>
            <w:rPr>
              <w:color w:val="auto"/>
              <w:highlight w:val="none"/>
            </w:rPr>
            <w:fldChar w:fldCharType="separate"/>
          </w:r>
          <w:r>
            <w:rPr>
              <w:rFonts w:hint="eastAsia" w:ascii="黑体" w:hAnsi="黑体" w:eastAsia="黑体"/>
              <w:color w:val="auto"/>
              <w:szCs w:val="28"/>
              <w:highlight w:val="none"/>
            </w:rPr>
            <w:t>市容环境卫生管理方面</w:t>
          </w:r>
          <w:r>
            <w:rPr>
              <w:color w:val="auto"/>
              <w:highlight w:val="none"/>
            </w:rPr>
            <w:tab/>
          </w:r>
          <w:r>
            <w:rPr>
              <w:color w:val="auto"/>
              <w:highlight w:val="none"/>
            </w:rPr>
            <w:fldChar w:fldCharType="begin"/>
          </w:r>
          <w:r>
            <w:rPr>
              <w:color w:val="auto"/>
              <w:highlight w:val="none"/>
            </w:rPr>
            <w:instrText xml:space="preserve"> PAGEREF _Toc526440799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31326A77">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_Toc1144378001 </w:instrText>
          </w:r>
          <w:r>
            <w:rPr>
              <w:color w:val="auto"/>
              <w:highlight w:val="none"/>
            </w:rPr>
            <w:fldChar w:fldCharType="separate"/>
          </w:r>
          <w:r>
            <w:rPr>
              <w:rFonts w:hint="eastAsia" w:asciiTheme="minorEastAsia" w:hAnsiTheme="minorEastAsia" w:eastAsiaTheme="minorEastAsia"/>
              <w:color w:val="auto"/>
              <w:szCs w:val="21"/>
              <w:highlight w:val="none"/>
            </w:rPr>
            <w:t>《北京市市容环境卫生条例》案由56项</w:t>
          </w:r>
          <w:r>
            <w:rPr>
              <w:color w:val="auto"/>
              <w:highlight w:val="none"/>
            </w:rPr>
            <w:tab/>
          </w:r>
          <w:r>
            <w:rPr>
              <w:color w:val="auto"/>
              <w:highlight w:val="none"/>
            </w:rPr>
            <w:fldChar w:fldCharType="begin"/>
          </w:r>
          <w:r>
            <w:rPr>
              <w:color w:val="auto"/>
              <w:highlight w:val="none"/>
            </w:rPr>
            <w:instrText xml:space="preserve"> PAGEREF _Toc1144378001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37ED5D2A">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_Toc599974242 </w:instrText>
          </w:r>
          <w:r>
            <w:rPr>
              <w:color w:val="auto"/>
              <w:highlight w:val="none"/>
            </w:rPr>
            <w:fldChar w:fldCharType="separate"/>
          </w:r>
          <w:r>
            <w:rPr>
              <w:rFonts w:hint="eastAsia" w:asciiTheme="minorEastAsia" w:hAnsiTheme="minorEastAsia" w:eastAsiaTheme="minorEastAsia"/>
              <w:color w:val="auto"/>
              <w:szCs w:val="21"/>
              <w:highlight w:val="none"/>
            </w:rPr>
            <w:t>《北京市生活垃圾管理条例》案由</w:t>
          </w:r>
          <w:r>
            <w:rPr>
              <w:rFonts w:asciiTheme="minorEastAsia" w:hAnsiTheme="minorEastAsia" w:eastAsiaTheme="minorEastAsia"/>
              <w:color w:val="auto"/>
              <w:szCs w:val="21"/>
              <w:highlight w:val="none"/>
            </w:rPr>
            <w:t>36</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_Toc599974242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720AF5D9">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_Toc1887098234 </w:instrText>
          </w:r>
          <w:r>
            <w:rPr>
              <w:color w:val="auto"/>
              <w:highlight w:val="none"/>
            </w:rPr>
            <w:fldChar w:fldCharType="separate"/>
          </w:r>
          <w:r>
            <w:rPr>
              <w:rFonts w:hint="eastAsia" w:asciiTheme="minorEastAsia" w:hAnsiTheme="minorEastAsia" w:eastAsiaTheme="minorEastAsia"/>
              <w:color w:val="auto"/>
              <w:szCs w:val="20"/>
              <w:highlight w:val="none"/>
            </w:rPr>
            <w:t>《城市生活垃圾管理办法》案由11项</w:t>
          </w:r>
          <w:r>
            <w:rPr>
              <w:color w:val="auto"/>
              <w:highlight w:val="none"/>
            </w:rPr>
            <w:tab/>
          </w:r>
          <w:r>
            <w:rPr>
              <w:color w:val="auto"/>
              <w:highlight w:val="none"/>
            </w:rPr>
            <w:fldChar w:fldCharType="begin"/>
          </w:r>
          <w:r>
            <w:rPr>
              <w:color w:val="auto"/>
              <w:highlight w:val="none"/>
            </w:rPr>
            <w:instrText xml:space="preserve"> PAGEREF _Toc1887098234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77A931EB">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_Toc1280965736 </w:instrText>
          </w:r>
          <w:r>
            <w:rPr>
              <w:color w:val="auto"/>
              <w:highlight w:val="none"/>
            </w:rPr>
            <w:fldChar w:fldCharType="separate"/>
          </w:r>
          <w:r>
            <w:rPr>
              <w:rFonts w:hint="eastAsia" w:asciiTheme="minorEastAsia" w:hAnsiTheme="minorEastAsia" w:eastAsiaTheme="minorEastAsia"/>
              <w:color w:val="auto"/>
              <w:szCs w:val="20"/>
              <w:highlight w:val="none"/>
            </w:rPr>
            <w:t>《城市建筑垃圾管理规定》案由11项</w:t>
          </w:r>
          <w:r>
            <w:rPr>
              <w:color w:val="auto"/>
              <w:highlight w:val="none"/>
            </w:rPr>
            <w:tab/>
          </w:r>
          <w:r>
            <w:rPr>
              <w:color w:val="auto"/>
              <w:highlight w:val="none"/>
            </w:rPr>
            <w:fldChar w:fldCharType="begin"/>
          </w:r>
          <w:r>
            <w:rPr>
              <w:color w:val="auto"/>
              <w:highlight w:val="none"/>
            </w:rPr>
            <w:instrText xml:space="preserve"> PAGEREF _Toc1280965736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6CF7BF40">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_Toc1752345302 </w:instrText>
          </w:r>
          <w:r>
            <w:rPr>
              <w:color w:val="auto"/>
              <w:highlight w:val="none"/>
            </w:rPr>
            <w:fldChar w:fldCharType="separate"/>
          </w:r>
          <w:r>
            <w:rPr>
              <w:rFonts w:hint="eastAsia" w:asciiTheme="minorEastAsia" w:hAnsiTheme="minorEastAsia" w:eastAsiaTheme="minorEastAsia"/>
              <w:color w:val="auto"/>
              <w:szCs w:val="20"/>
              <w:highlight w:val="none"/>
            </w:rPr>
            <w:t>《中华人民共和国固体废物污染环境防治法》案由</w:t>
          </w:r>
          <w:r>
            <w:rPr>
              <w:rFonts w:asciiTheme="minorEastAsia" w:hAnsiTheme="minorEastAsia" w:eastAsiaTheme="minorEastAsia"/>
              <w:color w:val="auto"/>
              <w:szCs w:val="20"/>
              <w:highlight w:val="none"/>
            </w:rPr>
            <w:t>10</w:t>
          </w:r>
          <w:r>
            <w:rPr>
              <w:rFonts w:hint="eastAsia" w:asciiTheme="minorEastAsia" w:hAnsiTheme="minorEastAsia" w:eastAsiaTheme="minorEastAsia"/>
              <w:color w:val="auto"/>
              <w:szCs w:val="20"/>
              <w:highlight w:val="none"/>
            </w:rPr>
            <w:t>项</w:t>
          </w:r>
          <w:r>
            <w:rPr>
              <w:color w:val="auto"/>
              <w:highlight w:val="none"/>
            </w:rPr>
            <w:tab/>
          </w:r>
          <w:r>
            <w:rPr>
              <w:color w:val="auto"/>
              <w:highlight w:val="none"/>
            </w:rPr>
            <w:fldChar w:fldCharType="begin"/>
          </w:r>
          <w:r>
            <w:rPr>
              <w:color w:val="auto"/>
              <w:highlight w:val="none"/>
            </w:rPr>
            <w:instrText xml:space="preserve"> PAGEREF _Toc1752345302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61A3CBE4">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_Toc1651336954 </w:instrText>
          </w:r>
          <w:r>
            <w:rPr>
              <w:color w:val="auto"/>
              <w:highlight w:val="none"/>
            </w:rPr>
            <w:fldChar w:fldCharType="separate"/>
          </w:r>
          <w:r>
            <w:rPr>
              <w:rFonts w:hint="eastAsia" w:asciiTheme="minorEastAsia" w:hAnsiTheme="minorEastAsia" w:eastAsiaTheme="minorEastAsia"/>
              <w:color w:val="auto"/>
              <w:szCs w:val="20"/>
              <w:highlight w:val="none"/>
            </w:rPr>
            <w:t>《北京市“门前三包”责任制管理办法》案由1项</w:t>
          </w:r>
          <w:r>
            <w:rPr>
              <w:color w:val="auto"/>
              <w:highlight w:val="none"/>
            </w:rPr>
            <w:tab/>
          </w:r>
          <w:r>
            <w:rPr>
              <w:color w:val="auto"/>
              <w:highlight w:val="none"/>
            </w:rPr>
            <w:fldChar w:fldCharType="begin"/>
          </w:r>
          <w:r>
            <w:rPr>
              <w:color w:val="auto"/>
              <w:highlight w:val="none"/>
            </w:rPr>
            <w:instrText xml:space="preserve"> PAGEREF _Toc1651336954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66933DB2">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_Toc172958056 </w:instrText>
          </w:r>
          <w:r>
            <w:rPr>
              <w:color w:val="auto"/>
              <w:highlight w:val="none"/>
            </w:rPr>
            <w:fldChar w:fldCharType="separate"/>
          </w:r>
          <w:r>
            <w:rPr>
              <w:rFonts w:hint="eastAsia" w:asciiTheme="minorEastAsia" w:hAnsiTheme="minorEastAsia" w:eastAsiaTheme="minorEastAsia"/>
              <w:color w:val="auto"/>
              <w:szCs w:val="20"/>
              <w:highlight w:val="none"/>
            </w:rPr>
            <w:t>《北京市人民政府关于扫雪铲冰管理的规定》案由1项</w:t>
          </w:r>
          <w:r>
            <w:rPr>
              <w:color w:val="auto"/>
              <w:highlight w:val="none"/>
            </w:rPr>
            <w:tab/>
          </w:r>
          <w:r>
            <w:rPr>
              <w:color w:val="auto"/>
              <w:highlight w:val="none"/>
            </w:rPr>
            <w:fldChar w:fldCharType="begin"/>
          </w:r>
          <w:r>
            <w:rPr>
              <w:color w:val="auto"/>
              <w:highlight w:val="none"/>
            </w:rPr>
            <w:instrText xml:space="preserve"> PAGEREF _Toc172958056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346CB8D1">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_Toc145735833 </w:instrText>
          </w:r>
          <w:r>
            <w:rPr>
              <w:color w:val="auto"/>
              <w:highlight w:val="none"/>
            </w:rPr>
            <w:fldChar w:fldCharType="separate"/>
          </w:r>
          <w:r>
            <w:rPr>
              <w:rFonts w:hint="eastAsia" w:asciiTheme="minorEastAsia" w:hAnsiTheme="minorEastAsia" w:eastAsiaTheme="minorEastAsia"/>
              <w:color w:val="auto"/>
              <w:szCs w:val="20"/>
              <w:highlight w:val="none"/>
            </w:rPr>
            <w:t>《北京市户外广告设施、牌匾标识和标语宣传品设置管理条例》案由14项</w:t>
          </w:r>
          <w:r>
            <w:rPr>
              <w:color w:val="auto"/>
              <w:highlight w:val="none"/>
            </w:rPr>
            <w:tab/>
          </w:r>
          <w:r>
            <w:rPr>
              <w:color w:val="auto"/>
              <w:highlight w:val="none"/>
            </w:rPr>
            <w:fldChar w:fldCharType="begin"/>
          </w:r>
          <w:r>
            <w:rPr>
              <w:color w:val="auto"/>
              <w:highlight w:val="none"/>
            </w:rPr>
            <w:instrText xml:space="preserve"> PAGEREF _Toc145735833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11C161E7">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_Toc1140185292 </w:instrText>
          </w:r>
          <w:r>
            <w:rPr>
              <w:color w:val="auto"/>
              <w:highlight w:val="none"/>
            </w:rPr>
            <w:fldChar w:fldCharType="separate"/>
          </w:r>
          <w:r>
            <w:rPr>
              <w:rFonts w:hint="eastAsia" w:asciiTheme="minorEastAsia" w:hAnsiTheme="minorEastAsia" w:eastAsiaTheme="minorEastAsia"/>
              <w:color w:val="auto"/>
              <w:szCs w:val="21"/>
              <w:highlight w:val="none"/>
            </w:rPr>
            <w:t>《北京市标语宣传品设置管理规定》案由6项</w:t>
          </w:r>
          <w:r>
            <w:rPr>
              <w:color w:val="auto"/>
              <w:highlight w:val="none"/>
            </w:rPr>
            <w:tab/>
          </w:r>
          <w:r>
            <w:rPr>
              <w:color w:val="auto"/>
              <w:highlight w:val="none"/>
            </w:rPr>
            <w:fldChar w:fldCharType="begin"/>
          </w:r>
          <w:r>
            <w:rPr>
              <w:color w:val="auto"/>
              <w:highlight w:val="none"/>
            </w:rPr>
            <w:instrText xml:space="preserve"> PAGEREF _Toc1140185292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061B9BA3">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_Toc1213367316 </w:instrText>
          </w:r>
          <w:r>
            <w:rPr>
              <w:color w:val="auto"/>
              <w:highlight w:val="none"/>
            </w:rPr>
            <w:fldChar w:fldCharType="separate"/>
          </w:r>
          <w:r>
            <w:rPr>
              <w:rFonts w:hint="eastAsia" w:asciiTheme="minorEastAsia" w:hAnsiTheme="minorEastAsia" w:eastAsiaTheme="minorEastAsia"/>
              <w:color w:val="auto"/>
              <w:szCs w:val="21"/>
              <w:highlight w:val="none"/>
            </w:rPr>
            <w:t>《北京市城市道路和公共场所环境卫生管理若干规定》案由7项</w:t>
          </w:r>
          <w:r>
            <w:rPr>
              <w:color w:val="auto"/>
              <w:highlight w:val="none"/>
            </w:rPr>
            <w:tab/>
          </w:r>
          <w:r>
            <w:rPr>
              <w:color w:val="auto"/>
              <w:highlight w:val="none"/>
            </w:rPr>
            <w:fldChar w:fldCharType="begin"/>
          </w:r>
          <w:r>
            <w:rPr>
              <w:color w:val="auto"/>
              <w:highlight w:val="none"/>
            </w:rPr>
            <w:instrText xml:space="preserve"> PAGEREF _Toc1213367316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1C0F43BB">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_Toc1597996495 </w:instrText>
          </w:r>
          <w:r>
            <w:rPr>
              <w:color w:val="auto"/>
              <w:highlight w:val="none"/>
            </w:rPr>
            <w:fldChar w:fldCharType="separate"/>
          </w:r>
          <w:r>
            <w:rPr>
              <w:rFonts w:hint="eastAsia" w:asciiTheme="minorEastAsia" w:hAnsiTheme="minorEastAsia" w:eastAsiaTheme="minorEastAsia"/>
              <w:color w:val="auto"/>
              <w:szCs w:val="21"/>
              <w:highlight w:val="none"/>
            </w:rPr>
            <w:t>《北京市建筑</w:t>
          </w:r>
          <w:r>
            <w:rPr>
              <w:rFonts w:asciiTheme="minorEastAsia" w:hAnsiTheme="minorEastAsia" w:eastAsiaTheme="minorEastAsia"/>
              <w:color w:val="auto"/>
              <w:szCs w:val="21"/>
              <w:highlight w:val="none"/>
            </w:rPr>
            <w:t>垃圾处置管理规定</w:t>
          </w:r>
          <w:r>
            <w:rPr>
              <w:rFonts w:hint="eastAsia" w:asciiTheme="minorEastAsia" w:hAnsiTheme="minorEastAsia" w:eastAsiaTheme="minorEastAsia"/>
              <w:color w:val="auto"/>
              <w:szCs w:val="21"/>
              <w:highlight w:val="none"/>
            </w:rPr>
            <w:t>》案由</w:t>
          </w:r>
          <w:r>
            <w:rPr>
              <w:rFonts w:asciiTheme="minorEastAsia" w:hAnsiTheme="minorEastAsia" w:eastAsiaTheme="minorEastAsia"/>
              <w:color w:val="auto"/>
              <w:szCs w:val="21"/>
              <w:highlight w:val="none"/>
            </w:rPr>
            <w:t>24</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_Toc1597996495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2E55D512">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_Toc1748480692 </w:instrText>
          </w:r>
          <w:r>
            <w:rPr>
              <w:color w:val="auto"/>
              <w:highlight w:val="none"/>
            </w:rPr>
            <w:fldChar w:fldCharType="separate"/>
          </w:r>
          <w:r>
            <w:rPr>
              <w:rFonts w:hint="eastAsia" w:asciiTheme="minorEastAsia" w:hAnsiTheme="minorEastAsia" w:eastAsiaTheme="minorEastAsia"/>
              <w:color w:val="auto"/>
              <w:szCs w:val="21"/>
              <w:highlight w:val="none"/>
            </w:rPr>
            <w:t>《北京市养犬管理规定》案由1项</w:t>
          </w:r>
          <w:r>
            <w:rPr>
              <w:color w:val="auto"/>
              <w:highlight w:val="none"/>
            </w:rPr>
            <w:tab/>
          </w:r>
          <w:r>
            <w:rPr>
              <w:color w:val="auto"/>
              <w:highlight w:val="none"/>
            </w:rPr>
            <w:fldChar w:fldCharType="begin"/>
          </w:r>
          <w:r>
            <w:rPr>
              <w:color w:val="auto"/>
              <w:highlight w:val="none"/>
            </w:rPr>
            <w:instrText xml:space="preserve"> PAGEREF _Toc1748480692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14:paraId="5C26C4EF">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_Toc1377620528 </w:instrText>
          </w:r>
          <w:r>
            <w:rPr>
              <w:color w:val="auto"/>
              <w:highlight w:val="none"/>
            </w:rPr>
            <w:fldChar w:fldCharType="separate"/>
          </w:r>
          <w:r>
            <w:rPr>
              <w:rFonts w:hint="eastAsia" w:asciiTheme="minorEastAsia" w:hAnsiTheme="minorEastAsia" w:eastAsiaTheme="minorEastAsia"/>
              <w:color w:val="auto"/>
              <w:szCs w:val="21"/>
              <w:highlight w:val="none"/>
            </w:rPr>
            <w:t>《北京市长城保护管理办法》案由1项</w:t>
          </w:r>
          <w:r>
            <w:rPr>
              <w:color w:val="auto"/>
              <w:highlight w:val="none"/>
            </w:rPr>
            <w:tab/>
          </w:r>
          <w:r>
            <w:rPr>
              <w:color w:val="auto"/>
              <w:highlight w:val="none"/>
            </w:rPr>
            <w:fldChar w:fldCharType="begin"/>
          </w:r>
          <w:r>
            <w:rPr>
              <w:color w:val="auto"/>
              <w:highlight w:val="none"/>
            </w:rPr>
            <w:instrText xml:space="preserve"> PAGEREF _Toc1377620528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14:paraId="21479374">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_Toc39814009 </w:instrText>
          </w:r>
          <w:r>
            <w:rPr>
              <w:color w:val="auto"/>
              <w:highlight w:val="none"/>
            </w:rPr>
            <w:fldChar w:fldCharType="separate"/>
          </w:r>
          <w:r>
            <w:rPr>
              <w:rFonts w:hint="eastAsia" w:asciiTheme="minorEastAsia" w:hAnsiTheme="minorEastAsia" w:eastAsiaTheme="minorEastAsia"/>
              <w:color w:val="auto"/>
              <w:szCs w:val="21"/>
              <w:highlight w:val="none"/>
            </w:rPr>
            <w:t>《北京历史文化名城保护条例》案由1项</w:t>
          </w:r>
          <w:r>
            <w:rPr>
              <w:color w:val="auto"/>
              <w:highlight w:val="none"/>
            </w:rPr>
            <w:tab/>
          </w:r>
          <w:r>
            <w:rPr>
              <w:color w:val="auto"/>
              <w:highlight w:val="none"/>
            </w:rPr>
            <w:fldChar w:fldCharType="begin"/>
          </w:r>
          <w:r>
            <w:rPr>
              <w:color w:val="auto"/>
              <w:highlight w:val="none"/>
            </w:rPr>
            <w:instrText xml:space="preserve"> PAGEREF _Toc39814009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14:paraId="6B890926">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_Toc1498766390 </w:instrText>
          </w:r>
          <w:r>
            <w:rPr>
              <w:color w:val="auto"/>
              <w:highlight w:val="none"/>
            </w:rPr>
            <w:fldChar w:fldCharType="separate"/>
          </w:r>
          <w:r>
            <w:rPr>
              <w:rFonts w:hint="eastAsia" w:asciiTheme="minorEastAsia" w:hAnsiTheme="minorEastAsia" w:eastAsiaTheme="minorEastAsia"/>
              <w:color w:val="auto"/>
              <w:szCs w:val="21"/>
              <w:highlight w:val="none"/>
            </w:rPr>
            <w:t>《北京市架空线管理若干规定》案由</w:t>
          </w:r>
          <w:r>
            <w:rPr>
              <w:rFonts w:asciiTheme="minorEastAsia" w:hAnsiTheme="minorEastAsia" w:eastAsiaTheme="minorEastAsia"/>
              <w:color w:val="auto"/>
              <w:szCs w:val="21"/>
              <w:highlight w:val="none"/>
            </w:rPr>
            <w:t>7</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_Toc1498766390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14:paraId="19C6DA0C">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_Toc1839556778 </w:instrText>
          </w:r>
          <w:r>
            <w:rPr>
              <w:color w:val="auto"/>
              <w:highlight w:val="none"/>
            </w:rPr>
            <w:fldChar w:fldCharType="separate"/>
          </w:r>
          <w:r>
            <w:rPr>
              <w:rFonts w:hint="eastAsia" w:asciiTheme="minorEastAsia" w:hAnsiTheme="minorEastAsia" w:eastAsiaTheme="minorEastAsia"/>
              <w:color w:val="auto"/>
              <w:szCs w:val="21"/>
              <w:highlight w:val="none"/>
            </w:rPr>
            <w:t>《城市照明管理规定》案由2项</w:t>
          </w:r>
          <w:r>
            <w:rPr>
              <w:color w:val="auto"/>
              <w:highlight w:val="none"/>
            </w:rPr>
            <w:tab/>
          </w:r>
          <w:r>
            <w:rPr>
              <w:color w:val="auto"/>
              <w:highlight w:val="none"/>
            </w:rPr>
            <w:fldChar w:fldCharType="begin"/>
          </w:r>
          <w:r>
            <w:rPr>
              <w:color w:val="auto"/>
              <w:highlight w:val="none"/>
            </w:rPr>
            <w:instrText xml:space="preserve"> PAGEREF _Toc1839556778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0A1B7426">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_Toc1866286370 </w:instrText>
          </w:r>
          <w:r>
            <w:rPr>
              <w:color w:val="auto"/>
              <w:highlight w:val="none"/>
            </w:rPr>
            <w:fldChar w:fldCharType="separate"/>
          </w:r>
          <w:r>
            <w:rPr>
              <w:rFonts w:hint="eastAsia" w:asciiTheme="minorEastAsia" w:hAnsiTheme="minorEastAsia" w:eastAsiaTheme="minorEastAsia"/>
              <w:color w:val="auto"/>
              <w:szCs w:val="21"/>
              <w:highlight w:val="none"/>
            </w:rPr>
            <w:t>《北京市</w:t>
          </w:r>
          <w:r>
            <w:rPr>
              <w:rFonts w:asciiTheme="minorEastAsia" w:hAnsiTheme="minorEastAsia" w:eastAsiaTheme="minorEastAsia"/>
              <w:color w:val="auto"/>
              <w:szCs w:val="21"/>
              <w:highlight w:val="none"/>
            </w:rPr>
            <w:t>物业管理条例</w:t>
          </w:r>
          <w:r>
            <w:rPr>
              <w:rFonts w:hint="eastAsia" w:asciiTheme="minorEastAsia" w:hAnsiTheme="minorEastAsia" w:eastAsiaTheme="minorEastAsia"/>
              <w:color w:val="auto"/>
              <w:szCs w:val="21"/>
              <w:highlight w:val="none"/>
            </w:rPr>
            <w:t>》案由1项</w:t>
          </w:r>
          <w:r>
            <w:rPr>
              <w:color w:val="auto"/>
              <w:highlight w:val="none"/>
            </w:rPr>
            <w:tab/>
          </w:r>
          <w:r>
            <w:rPr>
              <w:color w:val="auto"/>
              <w:highlight w:val="none"/>
            </w:rPr>
            <w:fldChar w:fldCharType="begin"/>
          </w:r>
          <w:r>
            <w:rPr>
              <w:color w:val="auto"/>
              <w:highlight w:val="none"/>
            </w:rPr>
            <w:instrText xml:space="preserve"> PAGEREF _Toc1866286370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48E6ACC6">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_Toc1709548156 </w:instrText>
          </w:r>
          <w:r>
            <w:rPr>
              <w:color w:val="auto"/>
              <w:highlight w:val="none"/>
            </w:rPr>
            <w:fldChar w:fldCharType="separate"/>
          </w:r>
          <w:r>
            <w:rPr>
              <w:rFonts w:hint="eastAsia" w:ascii="黑体" w:hAnsi="黑体" w:eastAsia="黑体" w:cs="黑体"/>
              <w:bCs w:val="0"/>
              <w:color w:val="auto"/>
              <w:highlight w:val="none"/>
            </w:rPr>
            <w:t>市政管理方面</w:t>
          </w:r>
          <w:r>
            <w:rPr>
              <w:color w:val="auto"/>
              <w:highlight w:val="none"/>
            </w:rPr>
            <w:tab/>
          </w:r>
          <w:r>
            <w:rPr>
              <w:color w:val="auto"/>
              <w:highlight w:val="none"/>
            </w:rPr>
            <w:fldChar w:fldCharType="begin"/>
          </w:r>
          <w:r>
            <w:rPr>
              <w:color w:val="auto"/>
              <w:highlight w:val="none"/>
            </w:rPr>
            <w:instrText xml:space="preserve"> PAGEREF _Toc1709548156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095ABFA2">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_Toc1607059839 </w:instrText>
          </w:r>
          <w:r>
            <w:rPr>
              <w:color w:val="auto"/>
              <w:highlight w:val="none"/>
            </w:rPr>
            <w:fldChar w:fldCharType="separate"/>
          </w:r>
          <w:r>
            <w:rPr>
              <w:rFonts w:hint="eastAsia"/>
              <w:color w:val="auto"/>
              <w:szCs w:val="21"/>
              <w:highlight w:val="none"/>
              <w:lang w:val="en-US" w:eastAsia="zh-CN"/>
            </w:rPr>
            <w:t>《北京市无障碍环境建设条例》案由6项</w:t>
          </w:r>
          <w:r>
            <w:rPr>
              <w:color w:val="auto"/>
              <w:highlight w:val="none"/>
            </w:rPr>
            <w:tab/>
          </w:r>
          <w:r>
            <w:rPr>
              <w:color w:val="auto"/>
              <w:highlight w:val="none"/>
            </w:rPr>
            <w:fldChar w:fldCharType="begin"/>
          </w:r>
          <w:r>
            <w:rPr>
              <w:color w:val="auto"/>
              <w:highlight w:val="none"/>
            </w:rPr>
            <w:instrText xml:space="preserve"> PAGEREF _Toc1607059839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6889036A">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_Toc175167693 </w:instrText>
          </w:r>
          <w:r>
            <w:rPr>
              <w:color w:val="auto"/>
              <w:highlight w:val="none"/>
            </w:rPr>
            <w:fldChar w:fldCharType="separate"/>
          </w:r>
          <w:r>
            <w:rPr>
              <w:rFonts w:hint="eastAsia" w:ascii="宋体" w:hAnsi="宋体" w:eastAsia="宋体" w:cs="宋体"/>
              <w:color w:val="auto"/>
              <w:szCs w:val="21"/>
              <w:highlight w:val="none"/>
              <w:lang w:val="en-US" w:eastAsia="zh-CN"/>
            </w:rPr>
            <w:t>《中华人民共和国无障碍环境建设法》案由2项</w:t>
          </w:r>
          <w:r>
            <w:rPr>
              <w:color w:val="auto"/>
              <w:highlight w:val="none"/>
            </w:rPr>
            <w:tab/>
          </w:r>
          <w:r>
            <w:rPr>
              <w:color w:val="auto"/>
              <w:highlight w:val="none"/>
            </w:rPr>
            <w:fldChar w:fldCharType="begin"/>
          </w:r>
          <w:r>
            <w:rPr>
              <w:color w:val="auto"/>
              <w:highlight w:val="none"/>
            </w:rPr>
            <w:instrText xml:space="preserve"> PAGEREF _Toc175167693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09959788">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_Toc1724920233 </w:instrText>
          </w:r>
          <w:r>
            <w:rPr>
              <w:color w:val="auto"/>
              <w:highlight w:val="none"/>
            </w:rPr>
            <w:fldChar w:fldCharType="separate"/>
          </w:r>
          <w:r>
            <w:rPr>
              <w:rFonts w:hint="eastAsia"/>
              <w:color w:val="auto"/>
              <w:szCs w:val="21"/>
              <w:highlight w:val="none"/>
            </w:rPr>
            <w:t>《城市道路管理条例》《北京市城市道路管理办法》案由16项</w:t>
          </w:r>
          <w:r>
            <w:rPr>
              <w:color w:val="auto"/>
              <w:highlight w:val="none"/>
            </w:rPr>
            <w:tab/>
          </w:r>
          <w:r>
            <w:rPr>
              <w:color w:val="auto"/>
              <w:highlight w:val="none"/>
            </w:rPr>
            <w:fldChar w:fldCharType="begin"/>
          </w:r>
          <w:r>
            <w:rPr>
              <w:color w:val="auto"/>
              <w:highlight w:val="none"/>
            </w:rPr>
            <w:instrText xml:space="preserve"> PAGEREF _Toc1724920233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636FA09A">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_Toc884119906 </w:instrText>
          </w:r>
          <w:r>
            <w:rPr>
              <w:color w:val="auto"/>
              <w:highlight w:val="none"/>
            </w:rPr>
            <w:fldChar w:fldCharType="separate"/>
          </w:r>
          <w:r>
            <w:rPr>
              <w:rFonts w:hint="eastAsia" w:asciiTheme="minorEastAsia" w:hAnsiTheme="minorEastAsia" w:eastAsiaTheme="minorEastAsia"/>
              <w:color w:val="auto"/>
              <w:szCs w:val="21"/>
              <w:highlight w:val="none"/>
            </w:rPr>
            <w:t>《北京市地下设施检查井井盖管理规定》案由5项</w:t>
          </w:r>
          <w:r>
            <w:rPr>
              <w:color w:val="auto"/>
              <w:highlight w:val="none"/>
            </w:rPr>
            <w:tab/>
          </w:r>
          <w:r>
            <w:rPr>
              <w:color w:val="auto"/>
              <w:highlight w:val="none"/>
            </w:rPr>
            <w:fldChar w:fldCharType="begin"/>
          </w:r>
          <w:r>
            <w:rPr>
              <w:color w:val="auto"/>
              <w:highlight w:val="none"/>
            </w:rPr>
            <w:instrText xml:space="preserve"> PAGEREF _Toc884119906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0C88ABDD">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_Toc782261727 </w:instrText>
          </w:r>
          <w:r>
            <w:rPr>
              <w:color w:val="auto"/>
              <w:highlight w:val="none"/>
            </w:rPr>
            <w:fldChar w:fldCharType="separate"/>
          </w:r>
          <w:r>
            <w:rPr>
              <w:rFonts w:hint="eastAsia" w:ascii="黑体" w:hAnsi="黑体" w:eastAsia="黑体"/>
              <w:color w:val="auto"/>
              <w:szCs w:val="36"/>
              <w:highlight w:val="none"/>
            </w:rPr>
            <w:t>公用事业管理方面</w:t>
          </w:r>
          <w:r>
            <w:rPr>
              <w:color w:val="auto"/>
              <w:highlight w:val="none"/>
            </w:rPr>
            <w:tab/>
          </w:r>
          <w:r>
            <w:rPr>
              <w:color w:val="auto"/>
              <w:highlight w:val="none"/>
            </w:rPr>
            <w:fldChar w:fldCharType="begin"/>
          </w:r>
          <w:r>
            <w:rPr>
              <w:color w:val="auto"/>
              <w:highlight w:val="none"/>
            </w:rPr>
            <w:instrText xml:space="preserve"> PAGEREF _Toc782261727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24ECC329">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_Toc333158386 </w:instrText>
          </w:r>
          <w:r>
            <w:rPr>
              <w:color w:val="auto"/>
              <w:highlight w:val="none"/>
            </w:rPr>
            <w:fldChar w:fldCharType="separate"/>
          </w:r>
          <w:r>
            <w:rPr>
              <w:rFonts w:hint="eastAsia" w:asciiTheme="minorEastAsia" w:hAnsiTheme="minorEastAsia" w:eastAsiaTheme="minorEastAsia"/>
              <w:color w:val="auto"/>
              <w:szCs w:val="21"/>
              <w:highlight w:val="none"/>
            </w:rPr>
            <w:t>《城镇燃气管理条例》案由30项</w:t>
          </w:r>
          <w:r>
            <w:rPr>
              <w:color w:val="auto"/>
              <w:highlight w:val="none"/>
            </w:rPr>
            <w:tab/>
          </w:r>
          <w:r>
            <w:rPr>
              <w:color w:val="auto"/>
              <w:highlight w:val="none"/>
            </w:rPr>
            <w:fldChar w:fldCharType="begin"/>
          </w:r>
          <w:r>
            <w:rPr>
              <w:color w:val="auto"/>
              <w:highlight w:val="none"/>
            </w:rPr>
            <w:instrText xml:space="preserve"> PAGEREF _Toc333158386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0AE0AF3E">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_Toc1483790773 </w:instrText>
          </w:r>
          <w:r>
            <w:rPr>
              <w:color w:val="auto"/>
              <w:highlight w:val="none"/>
            </w:rPr>
            <w:fldChar w:fldCharType="separate"/>
          </w:r>
          <w:r>
            <w:rPr>
              <w:rFonts w:hint="eastAsia" w:asciiTheme="minorEastAsia" w:hAnsiTheme="minorEastAsia" w:eastAsiaTheme="minorEastAsia"/>
              <w:color w:val="auto"/>
              <w:szCs w:val="21"/>
              <w:highlight w:val="none"/>
            </w:rPr>
            <w:t>《北京市燃气管理条例》案由26项</w:t>
          </w:r>
          <w:r>
            <w:rPr>
              <w:color w:val="auto"/>
              <w:highlight w:val="none"/>
            </w:rPr>
            <w:tab/>
          </w:r>
          <w:r>
            <w:rPr>
              <w:color w:val="auto"/>
              <w:highlight w:val="none"/>
            </w:rPr>
            <w:fldChar w:fldCharType="begin"/>
          </w:r>
          <w:r>
            <w:rPr>
              <w:color w:val="auto"/>
              <w:highlight w:val="none"/>
            </w:rPr>
            <w:instrText xml:space="preserve"> PAGEREF _Toc1483790773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1791909A">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_Toc1517927781 </w:instrText>
          </w:r>
          <w:r>
            <w:rPr>
              <w:color w:val="auto"/>
              <w:highlight w:val="none"/>
            </w:rPr>
            <w:fldChar w:fldCharType="separate"/>
          </w:r>
          <w:r>
            <w:rPr>
              <w:rFonts w:hint="eastAsia" w:asciiTheme="minorEastAsia" w:hAnsiTheme="minorEastAsia" w:eastAsiaTheme="minorEastAsia"/>
              <w:color w:val="auto"/>
              <w:szCs w:val="21"/>
              <w:highlight w:val="none"/>
            </w:rPr>
            <w:t>《北京市消防条例》案由1项</w:t>
          </w:r>
          <w:r>
            <w:rPr>
              <w:color w:val="auto"/>
              <w:highlight w:val="none"/>
            </w:rPr>
            <w:tab/>
          </w:r>
          <w:r>
            <w:rPr>
              <w:color w:val="auto"/>
              <w:highlight w:val="none"/>
            </w:rPr>
            <w:fldChar w:fldCharType="begin"/>
          </w:r>
          <w:r>
            <w:rPr>
              <w:color w:val="auto"/>
              <w:highlight w:val="none"/>
            </w:rPr>
            <w:instrText xml:space="preserve"> PAGEREF _Toc1517927781 \h </w:instrText>
          </w:r>
          <w:r>
            <w:rPr>
              <w:color w:val="auto"/>
              <w:highlight w:val="none"/>
            </w:rPr>
            <w:fldChar w:fldCharType="separate"/>
          </w:r>
          <w:r>
            <w:rPr>
              <w:color w:val="auto"/>
              <w:highlight w:val="none"/>
            </w:rPr>
            <w:t>80</w:t>
          </w:r>
          <w:r>
            <w:rPr>
              <w:color w:val="auto"/>
              <w:highlight w:val="none"/>
            </w:rPr>
            <w:fldChar w:fldCharType="end"/>
          </w:r>
          <w:r>
            <w:rPr>
              <w:color w:val="auto"/>
              <w:highlight w:val="none"/>
            </w:rPr>
            <w:fldChar w:fldCharType="end"/>
          </w:r>
        </w:p>
        <w:p w14:paraId="749B0A71">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_Toc2108634677 </w:instrText>
          </w:r>
          <w:r>
            <w:rPr>
              <w:color w:val="auto"/>
              <w:highlight w:val="none"/>
            </w:rPr>
            <w:fldChar w:fldCharType="separate"/>
          </w:r>
          <w:r>
            <w:rPr>
              <w:rFonts w:hint="eastAsia" w:asciiTheme="minorEastAsia" w:hAnsiTheme="minorEastAsia" w:eastAsiaTheme="minorEastAsia"/>
              <w:color w:val="auto"/>
              <w:szCs w:val="21"/>
              <w:highlight w:val="none"/>
            </w:rPr>
            <w:t>《北京市清洁燃料车辆加气站管理规定》案由7项</w:t>
          </w:r>
          <w:r>
            <w:rPr>
              <w:color w:val="auto"/>
              <w:highlight w:val="none"/>
            </w:rPr>
            <w:tab/>
          </w:r>
          <w:r>
            <w:rPr>
              <w:color w:val="auto"/>
              <w:highlight w:val="none"/>
            </w:rPr>
            <w:fldChar w:fldCharType="begin"/>
          </w:r>
          <w:r>
            <w:rPr>
              <w:color w:val="auto"/>
              <w:highlight w:val="none"/>
            </w:rPr>
            <w:instrText xml:space="preserve"> PAGEREF _Toc2108634677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14:paraId="06196079">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_Toc1514974869 </w:instrText>
          </w:r>
          <w:r>
            <w:rPr>
              <w:color w:val="auto"/>
              <w:highlight w:val="none"/>
            </w:rPr>
            <w:fldChar w:fldCharType="separate"/>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北京市供热采暖管理办法</w:t>
          </w:r>
          <w:r>
            <w:rPr>
              <w:rFonts w:hint="eastAsia" w:asciiTheme="minorEastAsia" w:hAnsiTheme="minorEastAsia" w:eastAsiaTheme="minorEastAsia"/>
              <w:color w:val="auto"/>
              <w:szCs w:val="21"/>
              <w:highlight w:val="none"/>
            </w:rPr>
            <w:t>》案由19项</w:t>
          </w:r>
          <w:r>
            <w:rPr>
              <w:color w:val="auto"/>
              <w:highlight w:val="none"/>
            </w:rPr>
            <w:tab/>
          </w:r>
          <w:r>
            <w:rPr>
              <w:color w:val="auto"/>
              <w:highlight w:val="none"/>
            </w:rPr>
            <w:fldChar w:fldCharType="begin"/>
          </w:r>
          <w:r>
            <w:rPr>
              <w:color w:val="auto"/>
              <w:highlight w:val="none"/>
            </w:rPr>
            <w:instrText xml:space="preserve"> PAGEREF _Toc1514974869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67870E59">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_Toc819278804 </w:instrText>
          </w:r>
          <w:r>
            <w:rPr>
              <w:color w:val="auto"/>
              <w:highlight w:val="none"/>
            </w:rPr>
            <w:fldChar w:fldCharType="separate"/>
          </w:r>
          <w:r>
            <w:rPr>
              <w:rFonts w:hint="eastAsia" w:asciiTheme="minorEastAsia" w:hAnsiTheme="minorEastAsia" w:eastAsiaTheme="minorEastAsia"/>
              <w:color w:val="auto"/>
              <w:szCs w:val="21"/>
              <w:highlight w:val="none"/>
            </w:rPr>
            <w:t>《北京市民用建筑节能管理办法》案由2项</w:t>
          </w:r>
          <w:r>
            <w:rPr>
              <w:color w:val="auto"/>
              <w:highlight w:val="none"/>
            </w:rPr>
            <w:tab/>
          </w:r>
          <w:r>
            <w:rPr>
              <w:color w:val="auto"/>
              <w:highlight w:val="none"/>
            </w:rPr>
            <w:fldChar w:fldCharType="begin"/>
          </w:r>
          <w:r>
            <w:rPr>
              <w:color w:val="auto"/>
              <w:highlight w:val="none"/>
            </w:rPr>
            <w:instrText xml:space="preserve"> PAGEREF _Toc819278804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787A883A">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_Toc1311839352 </w:instrText>
          </w:r>
          <w:r>
            <w:rPr>
              <w:color w:val="auto"/>
              <w:highlight w:val="none"/>
            </w:rPr>
            <w:fldChar w:fldCharType="separate"/>
          </w:r>
          <w:r>
            <w:rPr>
              <w:rFonts w:hint="eastAsia" w:cs="宋体" w:asciiTheme="minorEastAsia" w:hAnsiTheme="minorEastAsia" w:eastAsiaTheme="minorEastAsia"/>
              <w:color w:val="auto"/>
              <w:szCs w:val="21"/>
              <w:highlight w:val="none"/>
              <w:lang w:val="en-US" w:eastAsia="zh-CN"/>
            </w:rPr>
            <w:t>《北京市建筑绿色发展条例》案由1项</w:t>
          </w:r>
          <w:r>
            <w:rPr>
              <w:color w:val="auto"/>
              <w:highlight w:val="none"/>
            </w:rPr>
            <w:tab/>
          </w:r>
          <w:r>
            <w:rPr>
              <w:color w:val="auto"/>
              <w:highlight w:val="none"/>
            </w:rPr>
            <w:fldChar w:fldCharType="begin"/>
          </w:r>
          <w:r>
            <w:rPr>
              <w:color w:val="auto"/>
              <w:highlight w:val="none"/>
            </w:rPr>
            <w:instrText xml:space="preserve"> PAGEREF _Toc1311839352 \h </w:instrText>
          </w:r>
          <w:r>
            <w:rPr>
              <w:color w:val="auto"/>
              <w:highlight w:val="none"/>
            </w:rPr>
            <w:fldChar w:fldCharType="separate"/>
          </w:r>
          <w:r>
            <w:rPr>
              <w:color w:val="auto"/>
              <w:highlight w:val="none"/>
            </w:rPr>
            <w:t>85</w:t>
          </w:r>
          <w:r>
            <w:rPr>
              <w:color w:val="auto"/>
              <w:highlight w:val="none"/>
            </w:rPr>
            <w:fldChar w:fldCharType="end"/>
          </w:r>
          <w:r>
            <w:rPr>
              <w:color w:val="auto"/>
              <w:highlight w:val="none"/>
            </w:rPr>
            <w:fldChar w:fldCharType="end"/>
          </w:r>
        </w:p>
        <w:p w14:paraId="04DD524F">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_Toc2041415668 </w:instrText>
          </w:r>
          <w:r>
            <w:rPr>
              <w:color w:val="auto"/>
              <w:highlight w:val="none"/>
            </w:rPr>
            <w:fldChar w:fldCharType="separate"/>
          </w:r>
          <w:r>
            <w:rPr>
              <w:rFonts w:asciiTheme="minorEastAsia" w:hAnsiTheme="minorEastAsia" w:eastAsiaTheme="minorEastAsia"/>
              <w:color w:val="auto"/>
              <w:szCs w:val="21"/>
              <w:highlight w:val="none"/>
              <w:lang w:eastAsia="zh-Hans"/>
            </w:rPr>
            <w:t>《</w:t>
          </w:r>
          <w:r>
            <w:rPr>
              <w:rFonts w:hint="eastAsia" w:asciiTheme="minorEastAsia" w:hAnsiTheme="minorEastAsia" w:eastAsiaTheme="minorEastAsia"/>
              <w:color w:val="auto"/>
              <w:szCs w:val="21"/>
              <w:highlight w:val="none"/>
              <w:lang w:eastAsia="zh-Hans"/>
            </w:rPr>
            <w:t>中华人民共和国安全生产法</w:t>
          </w:r>
          <w:r>
            <w:rPr>
              <w:rFonts w:asciiTheme="minorEastAsia" w:hAnsiTheme="minorEastAsia" w:eastAsiaTheme="minorEastAsia"/>
              <w:color w:val="auto"/>
              <w:szCs w:val="21"/>
              <w:highlight w:val="none"/>
              <w:lang w:eastAsia="zh-Hans"/>
            </w:rPr>
            <w:t>》</w:t>
          </w:r>
          <w:r>
            <w:rPr>
              <w:rFonts w:hint="eastAsia" w:asciiTheme="minorEastAsia" w:hAnsiTheme="minorEastAsia" w:eastAsiaTheme="minorEastAsia"/>
              <w:color w:val="auto"/>
              <w:szCs w:val="21"/>
              <w:highlight w:val="none"/>
            </w:rPr>
            <w:t>《北京市安全生产条例》</w:t>
          </w:r>
          <w:r>
            <w:rPr>
              <w:rFonts w:asciiTheme="minorEastAsia" w:hAnsiTheme="minorEastAsia" w:eastAsiaTheme="minorEastAsia"/>
              <w:color w:val="auto"/>
              <w:szCs w:val="21"/>
              <w:highlight w:val="none"/>
              <w:lang w:eastAsia="zh-Hans"/>
            </w:rPr>
            <w:t>案由</w:t>
          </w:r>
          <w:r>
            <w:rPr>
              <w:rFonts w:hint="eastAsia" w:asciiTheme="minorEastAsia" w:hAnsiTheme="minorEastAsia" w:eastAsiaTheme="minorEastAsia"/>
              <w:color w:val="auto"/>
              <w:szCs w:val="21"/>
              <w:highlight w:val="none"/>
            </w:rPr>
            <w:t>12</w:t>
          </w:r>
          <w:r>
            <w:rPr>
              <w:rFonts w:asciiTheme="minorEastAsia" w:hAnsiTheme="minorEastAsia" w:eastAsiaTheme="minorEastAsia"/>
              <w:color w:val="auto"/>
              <w:szCs w:val="21"/>
              <w:highlight w:val="none"/>
              <w:lang w:eastAsia="zh-Hans"/>
            </w:rPr>
            <w:t>项</w:t>
          </w:r>
          <w:r>
            <w:rPr>
              <w:color w:val="auto"/>
              <w:highlight w:val="none"/>
            </w:rPr>
            <w:tab/>
          </w:r>
          <w:r>
            <w:rPr>
              <w:color w:val="auto"/>
              <w:highlight w:val="none"/>
            </w:rPr>
            <w:fldChar w:fldCharType="begin"/>
          </w:r>
          <w:r>
            <w:rPr>
              <w:color w:val="auto"/>
              <w:highlight w:val="none"/>
            </w:rPr>
            <w:instrText xml:space="preserve"> PAGEREF _Toc2041415668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14:paraId="6352874E">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_Toc1963656805 </w:instrText>
          </w:r>
          <w:r>
            <w:rPr>
              <w:color w:val="auto"/>
              <w:highlight w:val="none"/>
            </w:rPr>
            <w:fldChar w:fldCharType="separate"/>
          </w:r>
          <w:r>
            <w:rPr>
              <w:rFonts w:hint="eastAsia" w:asciiTheme="minorEastAsia" w:hAnsiTheme="minorEastAsia" w:eastAsiaTheme="minorEastAsia"/>
              <w:color w:val="auto"/>
              <w:szCs w:val="21"/>
              <w:highlight w:val="none"/>
            </w:rPr>
            <w:t>《北京市生产安全事故隐患排查治理办法》</w:t>
          </w:r>
          <w:r>
            <w:rPr>
              <w:rFonts w:hint="eastAsia" w:asciiTheme="minorEastAsia" w:hAnsiTheme="minorEastAsia" w:eastAsiaTheme="minorEastAsia"/>
              <w:color w:val="auto"/>
              <w:szCs w:val="21"/>
              <w:highlight w:val="none"/>
              <w:lang w:eastAsia="zh-Hans"/>
            </w:rPr>
            <w:t>案由</w:t>
          </w:r>
          <w:r>
            <w:rPr>
              <w:rFonts w:asciiTheme="minorEastAsia" w:hAnsiTheme="minorEastAsia" w:eastAsiaTheme="minorEastAsia"/>
              <w:color w:val="auto"/>
              <w:szCs w:val="21"/>
              <w:highlight w:val="none"/>
              <w:lang w:eastAsia="zh-Hans"/>
            </w:rPr>
            <w:t>2</w:t>
          </w:r>
          <w:r>
            <w:rPr>
              <w:rFonts w:hint="eastAsia" w:asciiTheme="minorEastAsia" w:hAnsiTheme="minorEastAsia" w:eastAsiaTheme="minorEastAsia"/>
              <w:color w:val="auto"/>
              <w:szCs w:val="21"/>
              <w:highlight w:val="none"/>
              <w:lang w:eastAsia="zh-Hans"/>
            </w:rPr>
            <w:t>项</w:t>
          </w:r>
          <w:r>
            <w:rPr>
              <w:color w:val="auto"/>
              <w:highlight w:val="none"/>
            </w:rPr>
            <w:tab/>
          </w:r>
          <w:r>
            <w:rPr>
              <w:color w:val="auto"/>
              <w:highlight w:val="none"/>
            </w:rPr>
            <w:fldChar w:fldCharType="begin"/>
          </w:r>
          <w:r>
            <w:rPr>
              <w:color w:val="auto"/>
              <w:highlight w:val="none"/>
            </w:rPr>
            <w:instrText xml:space="preserve"> PAGEREF _Toc1963656805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42250956">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_Toc1911813594 </w:instrText>
          </w:r>
          <w:r>
            <w:rPr>
              <w:color w:val="auto"/>
              <w:highlight w:val="none"/>
            </w:rPr>
            <w:fldChar w:fldCharType="separate"/>
          </w:r>
          <w:r>
            <w:rPr>
              <w:rFonts w:hint="eastAsia" w:asciiTheme="minorEastAsia" w:hAnsiTheme="minorEastAsia" w:eastAsiaTheme="minorEastAsia"/>
              <w:color w:val="auto"/>
              <w:szCs w:val="21"/>
              <w:highlight w:val="none"/>
            </w:rPr>
            <w:t>《北京市单用途预付卡管理条例》案由7项</w:t>
          </w:r>
          <w:r>
            <w:rPr>
              <w:color w:val="auto"/>
              <w:highlight w:val="none"/>
            </w:rPr>
            <w:tab/>
          </w:r>
          <w:r>
            <w:rPr>
              <w:color w:val="auto"/>
              <w:highlight w:val="none"/>
            </w:rPr>
            <w:fldChar w:fldCharType="begin"/>
          </w:r>
          <w:r>
            <w:rPr>
              <w:color w:val="auto"/>
              <w:highlight w:val="none"/>
            </w:rPr>
            <w:instrText xml:space="preserve"> PAGEREF _Toc1911813594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1A6A5375">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_Toc1781030255 </w:instrText>
          </w:r>
          <w:r>
            <w:rPr>
              <w:color w:val="auto"/>
              <w:highlight w:val="none"/>
            </w:rPr>
            <w:fldChar w:fldCharType="separate"/>
          </w:r>
          <w:r>
            <w:rPr>
              <w:rFonts w:hint="eastAsia" w:ascii="黑体" w:hAnsi="黑体" w:eastAsia="黑体"/>
              <w:color w:val="auto"/>
              <w:szCs w:val="36"/>
              <w:highlight w:val="none"/>
            </w:rPr>
            <w:t>园林绿化管理方面</w:t>
          </w:r>
          <w:r>
            <w:rPr>
              <w:color w:val="auto"/>
              <w:highlight w:val="none"/>
            </w:rPr>
            <w:tab/>
          </w:r>
          <w:r>
            <w:rPr>
              <w:color w:val="auto"/>
              <w:highlight w:val="none"/>
            </w:rPr>
            <w:fldChar w:fldCharType="begin"/>
          </w:r>
          <w:r>
            <w:rPr>
              <w:color w:val="auto"/>
              <w:highlight w:val="none"/>
            </w:rPr>
            <w:instrText xml:space="preserve"> PAGEREF _Toc1781030255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2A8022DB">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_Toc1097138893 </w:instrText>
          </w:r>
          <w:r>
            <w:rPr>
              <w:color w:val="auto"/>
              <w:highlight w:val="none"/>
            </w:rPr>
            <w:fldChar w:fldCharType="separate"/>
          </w:r>
          <w:r>
            <w:rPr>
              <w:rFonts w:hint="eastAsia" w:asciiTheme="minorEastAsia" w:hAnsiTheme="minorEastAsia" w:eastAsiaTheme="minorEastAsia"/>
              <w:color w:val="auto"/>
              <w:szCs w:val="21"/>
              <w:highlight w:val="none"/>
            </w:rPr>
            <w:t>《北京市绿化条例》案由16项</w:t>
          </w:r>
          <w:r>
            <w:rPr>
              <w:color w:val="auto"/>
              <w:highlight w:val="none"/>
            </w:rPr>
            <w:tab/>
          </w:r>
          <w:r>
            <w:rPr>
              <w:color w:val="auto"/>
              <w:highlight w:val="none"/>
            </w:rPr>
            <w:fldChar w:fldCharType="begin"/>
          </w:r>
          <w:r>
            <w:rPr>
              <w:color w:val="auto"/>
              <w:highlight w:val="none"/>
            </w:rPr>
            <w:instrText xml:space="preserve"> PAGEREF _Toc1097138893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52DD2A11">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_Toc1516675248 </w:instrText>
          </w:r>
          <w:r>
            <w:rPr>
              <w:color w:val="auto"/>
              <w:highlight w:val="none"/>
            </w:rPr>
            <w:fldChar w:fldCharType="separate"/>
          </w:r>
          <w:r>
            <w:rPr>
              <w:rFonts w:hint="eastAsia" w:asciiTheme="minorEastAsia" w:hAnsiTheme="minorEastAsia" w:eastAsiaTheme="minorEastAsia"/>
              <w:color w:val="auto"/>
              <w:szCs w:val="21"/>
              <w:highlight w:val="none"/>
            </w:rPr>
            <w:t>《北京市物业</w:t>
          </w:r>
          <w:r>
            <w:rPr>
              <w:rFonts w:asciiTheme="minorEastAsia" w:hAnsiTheme="minorEastAsia" w:eastAsiaTheme="minorEastAsia"/>
              <w:color w:val="auto"/>
              <w:szCs w:val="21"/>
              <w:highlight w:val="none"/>
            </w:rPr>
            <w:t>管理条例</w:t>
          </w:r>
          <w:r>
            <w:rPr>
              <w:rFonts w:hint="eastAsia" w:asciiTheme="minorEastAsia" w:hAnsiTheme="minorEastAsia" w:eastAsiaTheme="minorEastAsia"/>
              <w:color w:val="auto"/>
              <w:szCs w:val="21"/>
              <w:highlight w:val="none"/>
            </w:rPr>
            <w:t>》案由1项</w:t>
          </w:r>
          <w:r>
            <w:rPr>
              <w:color w:val="auto"/>
              <w:highlight w:val="none"/>
            </w:rPr>
            <w:tab/>
          </w:r>
          <w:r>
            <w:rPr>
              <w:color w:val="auto"/>
              <w:highlight w:val="none"/>
            </w:rPr>
            <w:fldChar w:fldCharType="begin"/>
          </w:r>
          <w:r>
            <w:rPr>
              <w:color w:val="auto"/>
              <w:highlight w:val="none"/>
            </w:rPr>
            <w:instrText xml:space="preserve"> PAGEREF _Toc1516675248 \h </w:instrText>
          </w:r>
          <w:r>
            <w:rPr>
              <w:color w:val="auto"/>
              <w:highlight w:val="none"/>
            </w:rPr>
            <w:fldChar w:fldCharType="separate"/>
          </w:r>
          <w:r>
            <w:rPr>
              <w:color w:val="auto"/>
              <w:highlight w:val="none"/>
            </w:rPr>
            <w:t>95</w:t>
          </w:r>
          <w:r>
            <w:rPr>
              <w:color w:val="auto"/>
              <w:highlight w:val="none"/>
            </w:rPr>
            <w:fldChar w:fldCharType="end"/>
          </w:r>
          <w:r>
            <w:rPr>
              <w:color w:val="auto"/>
              <w:highlight w:val="none"/>
            </w:rPr>
            <w:fldChar w:fldCharType="end"/>
          </w:r>
        </w:p>
        <w:p w14:paraId="2498B8AE">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_Toc1284883561 </w:instrText>
          </w:r>
          <w:r>
            <w:rPr>
              <w:color w:val="auto"/>
              <w:highlight w:val="none"/>
            </w:rPr>
            <w:fldChar w:fldCharType="separate"/>
          </w:r>
          <w:r>
            <w:rPr>
              <w:rFonts w:hint="eastAsia" w:cs="宋体" w:asciiTheme="minorEastAsia" w:hAnsiTheme="minorEastAsia" w:eastAsiaTheme="minorEastAsia"/>
              <w:color w:val="auto"/>
              <w:szCs w:val="21"/>
              <w:highlight w:val="none"/>
            </w:rPr>
            <w:t>《古树名木保护条例》案由11项</w:t>
          </w:r>
          <w:r>
            <w:rPr>
              <w:color w:val="auto"/>
              <w:highlight w:val="none"/>
            </w:rPr>
            <w:tab/>
          </w:r>
          <w:r>
            <w:rPr>
              <w:color w:val="auto"/>
              <w:highlight w:val="none"/>
            </w:rPr>
            <w:fldChar w:fldCharType="begin"/>
          </w:r>
          <w:r>
            <w:rPr>
              <w:color w:val="auto"/>
              <w:highlight w:val="none"/>
            </w:rPr>
            <w:instrText xml:space="preserve"> PAGEREF _Toc1284883561 \h </w:instrText>
          </w:r>
          <w:r>
            <w:rPr>
              <w:color w:val="auto"/>
              <w:highlight w:val="none"/>
            </w:rPr>
            <w:fldChar w:fldCharType="separate"/>
          </w:r>
          <w:r>
            <w:rPr>
              <w:color w:val="auto"/>
              <w:highlight w:val="none"/>
            </w:rPr>
            <w:t>96</w:t>
          </w:r>
          <w:r>
            <w:rPr>
              <w:color w:val="auto"/>
              <w:highlight w:val="none"/>
            </w:rPr>
            <w:fldChar w:fldCharType="end"/>
          </w:r>
          <w:r>
            <w:rPr>
              <w:color w:val="auto"/>
              <w:highlight w:val="none"/>
            </w:rPr>
            <w:fldChar w:fldCharType="end"/>
          </w:r>
        </w:p>
        <w:p w14:paraId="0E4ED0D0">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_Toc1270096950 </w:instrText>
          </w:r>
          <w:r>
            <w:rPr>
              <w:color w:val="auto"/>
              <w:highlight w:val="none"/>
            </w:rPr>
            <w:fldChar w:fldCharType="separate"/>
          </w:r>
          <w:r>
            <w:rPr>
              <w:rFonts w:hint="eastAsia"/>
              <w:color w:val="auto"/>
              <w:highlight w:val="none"/>
            </w:rPr>
            <w:t>《北京市古树名木保护管理条例》案由</w:t>
          </w:r>
          <w:r>
            <w:rPr>
              <w:rFonts w:hint="eastAsia"/>
              <w:color w:val="auto"/>
              <w:highlight w:val="none"/>
              <w:lang w:val="en-US" w:eastAsia="zh-CN"/>
            </w:rPr>
            <w:t>3项</w:t>
          </w:r>
          <w:r>
            <w:rPr>
              <w:color w:val="auto"/>
              <w:highlight w:val="none"/>
            </w:rPr>
            <w:tab/>
          </w:r>
          <w:r>
            <w:rPr>
              <w:color w:val="auto"/>
              <w:highlight w:val="none"/>
            </w:rPr>
            <w:fldChar w:fldCharType="begin"/>
          </w:r>
          <w:r>
            <w:rPr>
              <w:color w:val="auto"/>
              <w:highlight w:val="none"/>
            </w:rPr>
            <w:instrText xml:space="preserve"> PAGEREF _Toc1270096950 \h </w:instrText>
          </w:r>
          <w:r>
            <w:rPr>
              <w:color w:val="auto"/>
              <w:highlight w:val="none"/>
            </w:rPr>
            <w:fldChar w:fldCharType="separate"/>
          </w:r>
          <w:r>
            <w:rPr>
              <w:color w:val="auto"/>
              <w:highlight w:val="none"/>
            </w:rPr>
            <w:t>102</w:t>
          </w:r>
          <w:r>
            <w:rPr>
              <w:color w:val="auto"/>
              <w:highlight w:val="none"/>
            </w:rPr>
            <w:fldChar w:fldCharType="end"/>
          </w:r>
          <w:r>
            <w:rPr>
              <w:color w:val="auto"/>
              <w:highlight w:val="none"/>
            </w:rPr>
            <w:fldChar w:fldCharType="end"/>
          </w:r>
        </w:p>
        <w:p w14:paraId="4C9A28E5">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_Toc1662411082 </w:instrText>
          </w:r>
          <w:r>
            <w:rPr>
              <w:color w:val="auto"/>
              <w:highlight w:val="none"/>
            </w:rPr>
            <w:fldChar w:fldCharType="separate"/>
          </w:r>
          <w:r>
            <w:rPr>
              <w:rFonts w:hint="eastAsia" w:asciiTheme="minorEastAsia" w:hAnsiTheme="minorEastAsia" w:eastAsiaTheme="minorEastAsia"/>
              <w:color w:val="auto"/>
              <w:szCs w:val="21"/>
              <w:highlight w:val="none"/>
            </w:rPr>
            <w:t>《北京市公园条例》案由</w:t>
          </w:r>
          <w:r>
            <w:rPr>
              <w:rFonts w:asciiTheme="minorEastAsia" w:hAnsiTheme="minorEastAsia" w:eastAsiaTheme="minorEastAsia"/>
              <w:color w:val="auto"/>
              <w:szCs w:val="21"/>
              <w:highlight w:val="none"/>
            </w:rPr>
            <w:t xml:space="preserve"> 18</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_Toc1662411082 \h </w:instrText>
          </w:r>
          <w:r>
            <w:rPr>
              <w:color w:val="auto"/>
              <w:highlight w:val="none"/>
            </w:rPr>
            <w:fldChar w:fldCharType="separate"/>
          </w:r>
          <w:r>
            <w:rPr>
              <w:color w:val="auto"/>
              <w:highlight w:val="none"/>
            </w:rPr>
            <w:t>102</w:t>
          </w:r>
          <w:r>
            <w:rPr>
              <w:color w:val="auto"/>
              <w:highlight w:val="none"/>
            </w:rPr>
            <w:fldChar w:fldCharType="end"/>
          </w:r>
          <w:r>
            <w:rPr>
              <w:color w:val="auto"/>
              <w:highlight w:val="none"/>
            </w:rPr>
            <w:fldChar w:fldCharType="end"/>
          </w:r>
        </w:p>
        <w:p w14:paraId="16AB6D24">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_Toc277585206 </w:instrText>
          </w:r>
          <w:r>
            <w:rPr>
              <w:color w:val="auto"/>
              <w:highlight w:val="none"/>
            </w:rPr>
            <w:fldChar w:fldCharType="separate"/>
          </w:r>
          <w:r>
            <w:rPr>
              <w:rFonts w:hint="eastAsia" w:ascii="黑体" w:hAnsi="黑体" w:eastAsia="黑体" w:cs="黑体"/>
              <w:bCs w:val="0"/>
              <w:color w:val="auto"/>
              <w:highlight w:val="none"/>
            </w:rPr>
            <w:t>环境保护管理方面</w:t>
          </w:r>
          <w:r>
            <w:rPr>
              <w:color w:val="auto"/>
              <w:highlight w:val="none"/>
            </w:rPr>
            <w:tab/>
          </w:r>
          <w:r>
            <w:rPr>
              <w:color w:val="auto"/>
              <w:highlight w:val="none"/>
            </w:rPr>
            <w:fldChar w:fldCharType="begin"/>
          </w:r>
          <w:r>
            <w:rPr>
              <w:color w:val="auto"/>
              <w:highlight w:val="none"/>
            </w:rPr>
            <w:instrText xml:space="preserve"> PAGEREF _Toc277585206 \h </w:instrText>
          </w:r>
          <w:r>
            <w:rPr>
              <w:color w:val="auto"/>
              <w:highlight w:val="none"/>
            </w:rPr>
            <w:fldChar w:fldCharType="separate"/>
          </w:r>
          <w:r>
            <w:rPr>
              <w:color w:val="auto"/>
              <w:highlight w:val="none"/>
            </w:rPr>
            <w:t>105</w:t>
          </w:r>
          <w:r>
            <w:rPr>
              <w:color w:val="auto"/>
              <w:highlight w:val="none"/>
            </w:rPr>
            <w:fldChar w:fldCharType="end"/>
          </w:r>
          <w:r>
            <w:rPr>
              <w:color w:val="auto"/>
              <w:highlight w:val="none"/>
            </w:rPr>
            <w:fldChar w:fldCharType="end"/>
          </w:r>
        </w:p>
        <w:p w14:paraId="0923108C">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_Toc335980618 </w:instrText>
          </w:r>
          <w:r>
            <w:rPr>
              <w:color w:val="auto"/>
              <w:highlight w:val="none"/>
            </w:rPr>
            <w:fldChar w:fldCharType="separate"/>
          </w:r>
          <w:r>
            <w:rPr>
              <w:rFonts w:hint="eastAsia"/>
              <w:color w:val="auto"/>
              <w:szCs w:val="21"/>
              <w:highlight w:val="none"/>
            </w:rPr>
            <w:t>《中华人民共和国大气污染防治法》案由18项</w:t>
          </w:r>
          <w:r>
            <w:rPr>
              <w:color w:val="auto"/>
              <w:highlight w:val="none"/>
            </w:rPr>
            <w:tab/>
          </w:r>
          <w:r>
            <w:rPr>
              <w:color w:val="auto"/>
              <w:highlight w:val="none"/>
            </w:rPr>
            <w:fldChar w:fldCharType="begin"/>
          </w:r>
          <w:r>
            <w:rPr>
              <w:color w:val="auto"/>
              <w:highlight w:val="none"/>
            </w:rPr>
            <w:instrText xml:space="preserve"> PAGEREF _Toc335980618 \h </w:instrText>
          </w:r>
          <w:r>
            <w:rPr>
              <w:color w:val="auto"/>
              <w:highlight w:val="none"/>
            </w:rPr>
            <w:fldChar w:fldCharType="separate"/>
          </w:r>
          <w:r>
            <w:rPr>
              <w:color w:val="auto"/>
              <w:highlight w:val="none"/>
            </w:rPr>
            <w:t>105</w:t>
          </w:r>
          <w:r>
            <w:rPr>
              <w:color w:val="auto"/>
              <w:highlight w:val="none"/>
            </w:rPr>
            <w:fldChar w:fldCharType="end"/>
          </w:r>
          <w:r>
            <w:rPr>
              <w:color w:val="auto"/>
              <w:highlight w:val="none"/>
            </w:rPr>
            <w:fldChar w:fldCharType="end"/>
          </w:r>
        </w:p>
        <w:p w14:paraId="67D4817A">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_Toc1112923929 </w:instrText>
          </w:r>
          <w:r>
            <w:rPr>
              <w:color w:val="auto"/>
              <w:highlight w:val="none"/>
            </w:rPr>
            <w:fldChar w:fldCharType="separate"/>
          </w:r>
          <w:r>
            <w:rPr>
              <w:rFonts w:hint="eastAsia"/>
              <w:color w:val="auto"/>
              <w:szCs w:val="21"/>
              <w:highlight w:val="none"/>
            </w:rPr>
            <w:t>《北京市大气污染防治条例》案由8项</w:t>
          </w:r>
          <w:r>
            <w:rPr>
              <w:color w:val="auto"/>
              <w:highlight w:val="none"/>
            </w:rPr>
            <w:tab/>
          </w:r>
          <w:r>
            <w:rPr>
              <w:color w:val="auto"/>
              <w:highlight w:val="none"/>
            </w:rPr>
            <w:fldChar w:fldCharType="begin"/>
          </w:r>
          <w:r>
            <w:rPr>
              <w:color w:val="auto"/>
              <w:highlight w:val="none"/>
            </w:rPr>
            <w:instrText xml:space="preserve"> PAGEREF _Toc1112923929 \h </w:instrText>
          </w:r>
          <w:r>
            <w:rPr>
              <w:color w:val="auto"/>
              <w:highlight w:val="none"/>
            </w:rPr>
            <w:fldChar w:fldCharType="separate"/>
          </w:r>
          <w:r>
            <w:rPr>
              <w:color w:val="auto"/>
              <w:highlight w:val="none"/>
            </w:rPr>
            <w:t>109</w:t>
          </w:r>
          <w:r>
            <w:rPr>
              <w:color w:val="auto"/>
              <w:highlight w:val="none"/>
            </w:rPr>
            <w:fldChar w:fldCharType="end"/>
          </w:r>
          <w:r>
            <w:rPr>
              <w:color w:val="auto"/>
              <w:highlight w:val="none"/>
            </w:rPr>
            <w:fldChar w:fldCharType="end"/>
          </w:r>
        </w:p>
        <w:p w14:paraId="7C22F84F">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_Toc2026065898 </w:instrText>
          </w:r>
          <w:r>
            <w:rPr>
              <w:color w:val="auto"/>
              <w:highlight w:val="none"/>
            </w:rPr>
            <w:fldChar w:fldCharType="separate"/>
          </w:r>
          <w:r>
            <w:rPr>
              <w:rFonts w:hint="eastAsia" w:asciiTheme="minorEastAsia" w:hAnsiTheme="minorEastAsia" w:eastAsiaTheme="minorEastAsia"/>
              <w:color w:val="auto"/>
              <w:szCs w:val="21"/>
              <w:highlight w:val="none"/>
            </w:rPr>
            <w:t>《北京市环境噪声污染防治办法》案由</w:t>
          </w:r>
          <w:r>
            <w:rPr>
              <w:rFonts w:hint="eastAsia" w:asciiTheme="minorEastAsia" w:hAnsiTheme="minorEastAsia" w:eastAsiaTheme="minorEastAsia"/>
              <w:color w:val="auto"/>
              <w:szCs w:val="21"/>
              <w:highlight w:val="none"/>
              <w:lang w:val="en-US" w:eastAsia="zh-CN"/>
            </w:rPr>
            <w:t>1</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_Toc2026065898 \h </w:instrText>
          </w:r>
          <w:r>
            <w:rPr>
              <w:color w:val="auto"/>
              <w:highlight w:val="none"/>
            </w:rPr>
            <w:fldChar w:fldCharType="separate"/>
          </w:r>
          <w:r>
            <w:rPr>
              <w:color w:val="auto"/>
              <w:highlight w:val="none"/>
            </w:rPr>
            <w:t>110</w:t>
          </w:r>
          <w:r>
            <w:rPr>
              <w:color w:val="auto"/>
              <w:highlight w:val="none"/>
            </w:rPr>
            <w:fldChar w:fldCharType="end"/>
          </w:r>
          <w:r>
            <w:rPr>
              <w:color w:val="auto"/>
              <w:highlight w:val="none"/>
            </w:rPr>
            <w:fldChar w:fldCharType="end"/>
          </w:r>
        </w:p>
        <w:p w14:paraId="4F8E4D1D">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_Toc1713601146 </w:instrText>
          </w:r>
          <w:r>
            <w:rPr>
              <w:color w:val="auto"/>
              <w:highlight w:val="none"/>
            </w:rPr>
            <w:fldChar w:fldCharType="separate"/>
          </w:r>
          <w:r>
            <w:rPr>
              <w:rFonts w:hint="eastAsia" w:asciiTheme="minorEastAsia" w:hAnsiTheme="minorEastAsia" w:eastAsiaTheme="minorEastAsia"/>
              <w:color w:val="auto"/>
              <w:szCs w:val="21"/>
              <w:highlight w:val="none"/>
            </w:rPr>
            <w:t>《中华人民共和国噪声污染防治法》案由</w:t>
          </w:r>
          <w:r>
            <w:rPr>
              <w:rFonts w:hint="eastAsia" w:asciiTheme="minorEastAsia" w:hAnsiTheme="minorEastAsia" w:eastAsiaTheme="minorEastAsia"/>
              <w:color w:val="auto"/>
              <w:szCs w:val="21"/>
              <w:highlight w:val="none"/>
              <w:lang w:val="en-US" w:eastAsia="zh-CN"/>
            </w:rPr>
            <w:t>6</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_Toc1713601146 \h </w:instrText>
          </w:r>
          <w:r>
            <w:rPr>
              <w:color w:val="auto"/>
              <w:highlight w:val="none"/>
            </w:rPr>
            <w:fldChar w:fldCharType="separate"/>
          </w:r>
          <w:r>
            <w:rPr>
              <w:color w:val="auto"/>
              <w:highlight w:val="none"/>
            </w:rPr>
            <w:t>111</w:t>
          </w:r>
          <w:r>
            <w:rPr>
              <w:color w:val="auto"/>
              <w:highlight w:val="none"/>
            </w:rPr>
            <w:fldChar w:fldCharType="end"/>
          </w:r>
          <w:r>
            <w:rPr>
              <w:color w:val="auto"/>
              <w:highlight w:val="none"/>
            </w:rPr>
            <w:fldChar w:fldCharType="end"/>
          </w:r>
        </w:p>
        <w:p w14:paraId="72BAF483">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_Toc1152737938 </w:instrText>
          </w:r>
          <w:r>
            <w:rPr>
              <w:color w:val="auto"/>
              <w:highlight w:val="none"/>
            </w:rPr>
            <w:fldChar w:fldCharType="separate"/>
          </w:r>
          <w:r>
            <w:rPr>
              <w:rFonts w:hint="eastAsia" w:ascii="黑体" w:hAnsi="黑体" w:eastAsia="黑体"/>
              <w:color w:val="auto"/>
              <w:szCs w:val="36"/>
              <w:highlight w:val="none"/>
            </w:rPr>
            <w:t>施工现场管理方面</w:t>
          </w:r>
          <w:r>
            <w:rPr>
              <w:color w:val="auto"/>
              <w:highlight w:val="none"/>
            </w:rPr>
            <w:tab/>
          </w:r>
          <w:r>
            <w:rPr>
              <w:color w:val="auto"/>
              <w:highlight w:val="none"/>
            </w:rPr>
            <w:fldChar w:fldCharType="begin"/>
          </w:r>
          <w:r>
            <w:rPr>
              <w:color w:val="auto"/>
              <w:highlight w:val="none"/>
            </w:rPr>
            <w:instrText xml:space="preserve"> PAGEREF _Toc1152737938 \h </w:instrText>
          </w:r>
          <w:r>
            <w:rPr>
              <w:color w:val="auto"/>
              <w:highlight w:val="none"/>
            </w:rPr>
            <w:fldChar w:fldCharType="separate"/>
          </w:r>
          <w:r>
            <w:rPr>
              <w:color w:val="auto"/>
              <w:highlight w:val="none"/>
            </w:rPr>
            <w:t>113</w:t>
          </w:r>
          <w:r>
            <w:rPr>
              <w:color w:val="auto"/>
              <w:highlight w:val="none"/>
            </w:rPr>
            <w:fldChar w:fldCharType="end"/>
          </w:r>
          <w:r>
            <w:rPr>
              <w:color w:val="auto"/>
              <w:highlight w:val="none"/>
            </w:rPr>
            <w:fldChar w:fldCharType="end"/>
          </w:r>
        </w:p>
        <w:p w14:paraId="4FFE8F92">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_Toc1377348640 </w:instrText>
          </w:r>
          <w:r>
            <w:rPr>
              <w:color w:val="auto"/>
              <w:highlight w:val="none"/>
            </w:rPr>
            <w:fldChar w:fldCharType="separate"/>
          </w:r>
          <w:r>
            <w:rPr>
              <w:rFonts w:hint="eastAsia" w:asciiTheme="minorEastAsia" w:hAnsiTheme="minorEastAsia" w:eastAsiaTheme="minorEastAsia"/>
              <w:color w:val="auto"/>
              <w:szCs w:val="21"/>
              <w:highlight w:val="none"/>
            </w:rPr>
            <w:t>《北京市大气污染防治条例》施工现场执法案由16项</w:t>
          </w:r>
          <w:r>
            <w:rPr>
              <w:color w:val="auto"/>
              <w:highlight w:val="none"/>
            </w:rPr>
            <w:tab/>
          </w:r>
          <w:r>
            <w:rPr>
              <w:color w:val="auto"/>
              <w:highlight w:val="none"/>
            </w:rPr>
            <w:fldChar w:fldCharType="begin"/>
          </w:r>
          <w:r>
            <w:rPr>
              <w:color w:val="auto"/>
              <w:highlight w:val="none"/>
            </w:rPr>
            <w:instrText xml:space="preserve"> PAGEREF _Toc1377348640 \h </w:instrText>
          </w:r>
          <w:r>
            <w:rPr>
              <w:color w:val="auto"/>
              <w:highlight w:val="none"/>
            </w:rPr>
            <w:fldChar w:fldCharType="separate"/>
          </w:r>
          <w:r>
            <w:rPr>
              <w:color w:val="auto"/>
              <w:highlight w:val="none"/>
            </w:rPr>
            <w:t>113</w:t>
          </w:r>
          <w:r>
            <w:rPr>
              <w:color w:val="auto"/>
              <w:highlight w:val="none"/>
            </w:rPr>
            <w:fldChar w:fldCharType="end"/>
          </w:r>
          <w:r>
            <w:rPr>
              <w:color w:val="auto"/>
              <w:highlight w:val="none"/>
            </w:rPr>
            <w:fldChar w:fldCharType="end"/>
          </w:r>
        </w:p>
        <w:p w14:paraId="1B36B47D">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_Toc1405674276 </w:instrText>
          </w:r>
          <w:r>
            <w:rPr>
              <w:color w:val="auto"/>
              <w:highlight w:val="none"/>
            </w:rPr>
            <w:fldChar w:fldCharType="separate"/>
          </w:r>
          <w:r>
            <w:rPr>
              <w:rFonts w:hint="eastAsia" w:asciiTheme="minorEastAsia" w:hAnsiTheme="minorEastAsia" w:eastAsiaTheme="minorEastAsia"/>
              <w:color w:val="auto"/>
              <w:szCs w:val="21"/>
              <w:highlight w:val="none"/>
            </w:rPr>
            <w:t>《北京市建设工程施工现场管理办法》案由13项</w:t>
          </w:r>
          <w:r>
            <w:rPr>
              <w:color w:val="auto"/>
              <w:highlight w:val="none"/>
            </w:rPr>
            <w:tab/>
          </w:r>
          <w:r>
            <w:rPr>
              <w:color w:val="auto"/>
              <w:highlight w:val="none"/>
            </w:rPr>
            <w:fldChar w:fldCharType="begin"/>
          </w:r>
          <w:r>
            <w:rPr>
              <w:color w:val="auto"/>
              <w:highlight w:val="none"/>
            </w:rPr>
            <w:instrText xml:space="preserve"> PAGEREF _Toc1405674276 \h </w:instrText>
          </w:r>
          <w:r>
            <w:rPr>
              <w:color w:val="auto"/>
              <w:highlight w:val="none"/>
            </w:rPr>
            <w:fldChar w:fldCharType="separate"/>
          </w:r>
          <w:r>
            <w:rPr>
              <w:color w:val="auto"/>
              <w:highlight w:val="none"/>
            </w:rPr>
            <w:t>116</w:t>
          </w:r>
          <w:r>
            <w:rPr>
              <w:color w:val="auto"/>
              <w:highlight w:val="none"/>
            </w:rPr>
            <w:fldChar w:fldCharType="end"/>
          </w:r>
          <w:r>
            <w:rPr>
              <w:color w:val="auto"/>
              <w:highlight w:val="none"/>
            </w:rPr>
            <w:fldChar w:fldCharType="end"/>
          </w:r>
        </w:p>
        <w:p w14:paraId="42616D56">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_Toc871540661 </w:instrText>
          </w:r>
          <w:r>
            <w:rPr>
              <w:color w:val="auto"/>
              <w:highlight w:val="none"/>
            </w:rPr>
            <w:fldChar w:fldCharType="separate"/>
          </w:r>
          <w:r>
            <w:rPr>
              <w:rFonts w:hint="eastAsia" w:ascii="黑体" w:hAnsi="黑体" w:eastAsia="黑体"/>
              <w:color w:val="auto"/>
              <w:szCs w:val="36"/>
              <w:highlight w:val="none"/>
            </w:rPr>
            <w:t>停车场管理方面</w:t>
          </w:r>
          <w:r>
            <w:rPr>
              <w:color w:val="auto"/>
              <w:highlight w:val="none"/>
            </w:rPr>
            <w:tab/>
          </w:r>
          <w:r>
            <w:rPr>
              <w:color w:val="auto"/>
              <w:highlight w:val="none"/>
            </w:rPr>
            <w:fldChar w:fldCharType="begin"/>
          </w:r>
          <w:r>
            <w:rPr>
              <w:color w:val="auto"/>
              <w:highlight w:val="none"/>
            </w:rPr>
            <w:instrText xml:space="preserve"> PAGEREF _Toc871540661 \h </w:instrText>
          </w:r>
          <w:r>
            <w:rPr>
              <w:color w:val="auto"/>
              <w:highlight w:val="none"/>
            </w:rPr>
            <w:fldChar w:fldCharType="separate"/>
          </w:r>
          <w:r>
            <w:rPr>
              <w:color w:val="auto"/>
              <w:highlight w:val="none"/>
            </w:rPr>
            <w:t>118</w:t>
          </w:r>
          <w:r>
            <w:rPr>
              <w:color w:val="auto"/>
              <w:highlight w:val="none"/>
            </w:rPr>
            <w:fldChar w:fldCharType="end"/>
          </w:r>
          <w:r>
            <w:rPr>
              <w:color w:val="auto"/>
              <w:highlight w:val="none"/>
            </w:rPr>
            <w:fldChar w:fldCharType="end"/>
          </w:r>
        </w:p>
        <w:p w14:paraId="1DBBBE0F">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_Toc939413149 </w:instrText>
          </w:r>
          <w:r>
            <w:rPr>
              <w:color w:val="auto"/>
              <w:highlight w:val="none"/>
            </w:rPr>
            <w:fldChar w:fldCharType="separate"/>
          </w:r>
          <w:r>
            <w:rPr>
              <w:rFonts w:hint="eastAsia" w:asciiTheme="minorEastAsia" w:hAnsiTheme="minorEastAsia" w:eastAsiaTheme="minorEastAsia"/>
              <w:color w:val="auto"/>
              <w:szCs w:val="21"/>
              <w:highlight w:val="none"/>
            </w:rPr>
            <w:t>《北京市机动车停车管理办法》案由13项</w:t>
          </w:r>
          <w:r>
            <w:rPr>
              <w:color w:val="auto"/>
              <w:highlight w:val="none"/>
            </w:rPr>
            <w:tab/>
          </w:r>
          <w:r>
            <w:rPr>
              <w:color w:val="auto"/>
              <w:highlight w:val="none"/>
            </w:rPr>
            <w:fldChar w:fldCharType="begin"/>
          </w:r>
          <w:r>
            <w:rPr>
              <w:color w:val="auto"/>
              <w:highlight w:val="none"/>
            </w:rPr>
            <w:instrText xml:space="preserve"> PAGEREF _Toc939413149 \h </w:instrText>
          </w:r>
          <w:r>
            <w:rPr>
              <w:color w:val="auto"/>
              <w:highlight w:val="none"/>
            </w:rPr>
            <w:fldChar w:fldCharType="separate"/>
          </w:r>
          <w:r>
            <w:rPr>
              <w:color w:val="auto"/>
              <w:highlight w:val="none"/>
            </w:rPr>
            <w:t>118</w:t>
          </w:r>
          <w:r>
            <w:rPr>
              <w:color w:val="auto"/>
              <w:highlight w:val="none"/>
            </w:rPr>
            <w:fldChar w:fldCharType="end"/>
          </w:r>
          <w:r>
            <w:rPr>
              <w:color w:val="auto"/>
              <w:highlight w:val="none"/>
            </w:rPr>
            <w:fldChar w:fldCharType="end"/>
          </w:r>
        </w:p>
        <w:p w14:paraId="76314375">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_Toc865250467 </w:instrText>
          </w:r>
          <w:r>
            <w:rPr>
              <w:color w:val="auto"/>
              <w:highlight w:val="none"/>
            </w:rPr>
            <w:fldChar w:fldCharType="separate"/>
          </w:r>
          <w:r>
            <w:rPr>
              <w:rFonts w:hint="eastAsia" w:asciiTheme="minorEastAsia" w:hAnsiTheme="minorEastAsia" w:eastAsiaTheme="minorEastAsia"/>
              <w:color w:val="auto"/>
              <w:szCs w:val="21"/>
              <w:highlight w:val="none"/>
            </w:rPr>
            <w:t>《北京市</w:t>
          </w:r>
          <w:r>
            <w:rPr>
              <w:rFonts w:asciiTheme="minorEastAsia" w:hAnsiTheme="minorEastAsia" w:eastAsiaTheme="minorEastAsia"/>
              <w:color w:val="auto"/>
              <w:szCs w:val="21"/>
              <w:highlight w:val="none"/>
            </w:rPr>
            <w:t>机动车停车条例</w:t>
          </w:r>
          <w:r>
            <w:rPr>
              <w:rFonts w:hint="eastAsia" w:asciiTheme="minorEastAsia" w:hAnsiTheme="minorEastAsia" w:eastAsiaTheme="minorEastAsia"/>
              <w:color w:val="auto"/>
              <w:szCs w:val="21"/>
              <w:highlight w:val="none"/>
            </w:rPr>
            <w:t>》案由6项</w:t>
          </w:r>
          <w:r>
            <w:rPr>
              <w:color w:val="auto"/>
              <w:highlight w:val="none"/>
            </w:rPr>
            <w:tab/>
          </w:r>
          <w:r>
            <w:rPr>
              <w:color w:val="auto"/>
              <w:highlight w:val="none"/>
            </w:rPr>
            <w:fldChar w:fldCharType="begin"/>
          </w:r>
          <w:r>
            <w:rPr>
              <w:color w:val="auto"/>
              <w:highlight w:val="none"/>
            </w:rPr>
            <w:instrText xml:space="preserve"> PAGEREF _Toc865250467 \h </w:instrText>
          </w:r>
          <w:r>
            <w:rPr>
              <w:color w:val="auto"/>
              <w:highlight w:val="none"/>
            </w:rPr>
            <w:fldChar w:fldCharType="separate"/>
          </w:r>
          <w:r>
            <w:rPr>
              <w:color w:val="auto"/>
              <w:highlight w:val="none"/>
            </w:rPr>
            <w:t>121</w:t>
          </w:r>
          <w:r>
            <w:rPr>
              <w:color w:val="auto"/>
              <w:highlight w:val="none"/>
            </w:rPr>
            <w:fldChar w:fldCharType="end"/>
          </w:r>
          <w:r>
            <w:rPr>
              <w:color w:val="auto"/>
              <w:highlight w:val="none"/>
            </w:rPr>
            <w:fldChar w:fldCharType="end"/>
          </w:r>
        </w:p>
        <w:p w14:paraId="3EC129B0">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_Toc1046708354 </w:instrText>
          </w:r>
          <w:r>
            <w:rPr>
              <w:color w:val="auto"/>
              <w:highlight w:val="none"/>
            </w:rPr>
            <w:fldChar w:fldCharType="separate"/>
          </w:r>
          <w:r>
            <w:rPr>
              <w:rFonts w:hint="eastAsia" w:asciiTheme="minorEastAsia" w:hAnsiTheme="minorEastAsia" w:eastAsiaTheme="minorEastAsia"/>
              <w:color w:val="auto"/>
              <w:szCs w:val="21"/>
              <w:highlight w:val="none"/>
            </w:rPr>
            <w:t>《北京市非机动车停车管理办法》《北京市</w:t>
          </w:r>
          <w:r>
            <w:rPr>
              <w:rFonts w:asciiTheme="minorEastAsia" w:hAnsiTheme="minorEastAsia" w:eastAsiaTheme="minorEastAsia"/>
              <w:color w:val="auto"/>
              <w:szCs w:val="21"/>
              <w:highlight w:val="none"/>
            </w:rPr>
            <w:t>非机动车</w:t>
          </w:r>
          <w:r>
            <w:rPr>
              <w:rFonts w:hint="eastAsia" w:asciiTheme="minorEastAsia" w:hAnsiTheme="minorEastAsia" w:eastAsiaTheme="minorEastAsia"/>
              <w:color w:val="auto"/>
              <w:szCs w:val="21"/>
              <w:highlight w:val="none"/>
            </w:rPr>
            <w:t>管理</w:t>
          </w:r>
          <w:r>
            <w:rPr>
              <w:rFonts w:asciiTheme="minorEastAsia" w:hAnsiTheme="minorEastAsia" w:eastAsiaTheme="minorEastAsia"/>
              <w:color w:val="auto"/>
              <w:szCs w:val="21"/>
              <w:highlight w:val="none"/>
            </w:rPr>
            <w:t>条例</w:t>
          </w:r>
          <w:r>
            <w:rPr>
              <w:rFonts w:hint="eastAsia" w:asciiTheme="minorEastAsia" w:hAnsiTheme="minorEastAsia" w:eastAsiaTheme="minorEastAsia"/>
              <w:color w:val="auto"/>
              <w:szCs w:val="21"/>
              <w:highlight w:val="none"/>
            </w:rPr>
            <w:t>》案由</w:t>
          </w: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_Toc1046708354 \h </w:instrText>
          </w:r>
          <w:r>
            <w:rPr>
              <w:color w:val="auto"/>
              <w:highlight w:val="none"/>
            </w:rPr>
            <w:fldChar w:fldCharType="separate"/>
          </w:r>
          <w:r>
            <w:rPr>
              <w:color w:val="auto"/>
              <w:highlight w:val="none"/>
            </w:rPr>
            <w:t>122</w:t>
          </w:r>
          <w:r>
            <w:rPr>
              <w:color w:val="auto"/>
              <w:highlight w:val="none"/>
            </w:rPr>
            <w:fldChar w:fldCharType="end"/>
          </w:r>
          <w:r>
            <w:rPr>
              <w:color w:val="auto"/>
              <w:highlight w:val="none"/>
            </w:rPr>
            <w:fldChar w:fldCharType="end"/>
          </w:r>
        </w:p>
        <w:p w14:paraId="1FE68FFF">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_Toc516849734 </w:instrText>
          </w:r>
          <w:r>
            <w:rPr>
              <w:color w:val="auto"/>
              <w:highlight w:val="none"/>
            </w:rPr>
            <w:fldChar w:fldCharType="separate"/>
          </w:r>
          <w:r>
            <w:rPr>
              <w:rFonts w:hint="eastAsia" w:ascii="黑体" w:hAnsi="黑体" w:eastAsia="黑体"/>
              <w:color w:val="auto"/>
              <w:szCs w:val="36"/>
              <w:highlight w:val="none"/>
            </w:rPr>
            <w:t>交通运输管理方面</w:t>
          </w:r>
          <w:r>
            <w:rPr>
              <w:color w:val="auto"/>
              <w:highlight w:val="none"/>
            </w:rPr>
            <w:tab/>
          </w:r>
          <w:r>
            <w:rPr>
              <w:color w:val="auto"/>
              <w:highlight w:val="none"/>
            </w:rPr>
            <w:fldChar w:fldCharType="begin"/>
          </w:r>
          <w:r>
            <w:rPr>
              <w:color w:val="auto"/>
              <w:highlight w:val="none"/>
            </w:rPr>
            <w:instrText xml:space="preserve"> PAGEREF _Toc516849734 \h </w:instrText>
          </w:r>
          <w:r>
            <w:rPr>
              <w:color w:val="auto"/>
              <w:highlight w:val="none"/>
            </w:rPr>
            <w:fldChar w:fldCharType="separate"/>
          </w:r>
          <w:r>
            <w:rPr>
              <w:color w:val="auto"/>
              <w:highlight w:val="none"/>
            </w:rPr>
            <w:t>124</w:t>
          </w:r>
          <w:r>
            <w:rPr>
              <w:color w:val="auto"/>
              <w:highlight w:val="none"/>
            </w:rPr>
            <w:fldChar w:fldCharType="end"/>
          </w:r>
          <w:r>
            <w:rPr>
              <w:color w:val="auto"/>
              <w:highlight w:val="none"/>
            </w:rPr>
            <w:fldChar w:fldCharType="end"/>
          </w:r>
        </w:p>
        <w:p w14:paraId="1C4F345B">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_Toc1749370373 </w:instrText>
          </w:r>
          <w:r>
            <w:rPr>
              <w:color w:val="auto"/>
              <w:highlight w:val="none"/>
            </w:rPr>
            <w:fldChar w:fldCharType="separate"/>
          </w:r>
          <w:r>
            <w:rPr>
              <w:rFonts w:hint="eastAsia" w:asciiTheme="minorEastAsia" w:hAnsiTheme="minorEastAsia" w:eastAsiaTheme="minorEastAsia"/>
              <w:bCs/>
              <w:strike w:val="0"/>
              <w:dstrike w:val="0"/>
              <w:color w:val="auto"/>
              <w:szCs w:val="21"/>
              <w:highlight w:val="none"/>
            </w:rPr>
            <w:t>《巡游出租汽车经营服务管理规定》案由1项</w:t>
          </w:r>
          <w:r>
            <w:rPr>
              <w:color w:val="auto"/>
              <w:highlight w:val="none"/>
            </w:rPr>
            <w:tab/>
          </w:r>
          <w:r>
            <w:rPr>
              <w:color w:val="auto"/>
              <w:highlight w:val="none"/>
            </w:rPr>
            <w:fldChar w:fldCharType="begin"/>
          </w:r>
          <w:r>
            <w:rPr>
              <w:color w:val="auto"/>
              <w:highlight w:val="none"/>
            </w:rPr>
            <w:instrText xml:space="preserve"> PAGEREF _Toc1749370373 \h </w:instrText>
          </w:r>
          <w:r>
            <w:rPr>
              <w:color w:val="auto"/>
              <w:highlight w:val="none"/>
            </w:rPr>
            <w:fldChar w:fldCharType="separate"/>
          </w:r>
          <w:r>
            <w:rPr>
              <w:color w:val="auto"/>
              <w:highlight w:val="none"/>
            </w:rPr>
            <w:t>124</w:t>
          </w:r>
          <w:r>
            <w:rPr>
              <w:color w:val="auto"/>
              <w:highlight w:val="none"/>
            </w:rPr>
            <w:fldChar w:fldCharType="end"/>
          </w:r>
          <w:r>
            <w:rPr>
              <w:color w:val="auto"/>
              <w:highlight w:val="none"/>
            </w:rPr>
            <w:fldChar w:fldCharType="end"/>
          </w:r>
        </w:p>
        <w:p w14:paraId="27E87BE8">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_Toc1828970082 </w:instrText>
          </w:r>
          <w:r>
            <w:rPr>
              <w:color w:val="auto"/>
              <w:highlight w:val="none"/>
            </w:rPr>
            <w:fldChar w:fldCharType="separate"/>
          </w:r>
          <w:r>
            <w:rPr>
              <w:rFonts w:hint="eastAsia" w:asciiTheme="minorEastAsia" w:hAnsiTheme="minorEastAsia" w:eastAsiaTheme="minorEastAsia"/>
              <w:color w:val="auto"/>
              <w:szCs w:val="21"/>
              <w:highlight w:val="none"/>
            </w:rPr>
            <w:t>《北京市查处非法客运若干规定》案由2项</w:t>
          </w:r>
          <w:r>
            <w:rPr>
              <w:color w:val="auto"/>
              <w:highlight w:val="none"/>
            </w:rPr>
            <w:tab/>
          </w:r>
          <w:r>
            <w:rPr>
              <w:color w:val="auto"/>
              <w:highlight w:val="none"/>
            </w:rPr>
            <w:fldChar w:fldCharType="begin"/>
          </w:r>
          <w:r>
            <w:rPr>
              <w:color w:val="auto"/>
              <w:highlight w:val="none"/>
            </w:rPr>
            <w:instrText xml:space="preserve"> PAGEREF _Toc1828970082 \h </w:instrText>
          </w:r>
          <w:r>
            <w:rPr>
              <w:color w:val="auto"/>
              <w:highlight w:val="none"/>
            </w:rPr>
            <w:fldChar w:fldCharType="separate"/>
          </w:r>
          <w:r>
            <w:rPr>
              <w:color w:val="auto"/>
              <w:highlight w:val="none"/>
            </w:rPr>
            <w:t>124</w:t>
          </w:r>
          <w:r>
            <w:rPr>
              <w:color w:val="auto"/>
              <w:highlight w:val="none"/>
            </w:rPr>
            <w:fldChar w:fldCharType="end"/>
          </w:r>
          <w:r>
            <w:rPr>
              <w:color w:val="auto"/>
              <w:highlight w:val="none"/>
            </w:rPr>
            <w:fldChar w:fldCharType="end"/>
          </w:r>
        </w:p>
        <w:p w14:paraId="338DF65F">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_Toc850008120 </w:instrText>
          </w:r>
          <w:r>
            <w:rPr>
              <w:color w:val="auto"/>
              <w:highlight w:val="none"/>
            </w:rPr>
            <w:fldChar w:fldCharType="separate"/>
          </w:r>
          <w:r>
            <w:rPr>
              <w:rFonts w:hint="eastAsia" w:ascii="黑体" w:hAnsi="黑体" w:eastAsia="黑体"/>
              <w:color w:val="auto"/>
              <w:szCs w:val="36"/>
              <w:highlight w:val="none"/>
            </w:rPr>
            <w:t>市场监督管理（流动无照经营）方面</w:t>
          </w:r>
          <w:r>
            <w:rPr>
              <w:color w:val="auto"/>
              <w:highlight w:val="none"/>
            </w:rPr>
            <w:tab/>
          </w:r>
          <w:r>
            <w:rPr>
              <w:color w:val="auto"/>
              <w:highlight w:val="none"/>
            </w:rPr>
            <w:fldChar w:fldCharType="begin"/>
          </w:r>
          <w:r>
            <w:rPr>
              <w:color w:val="auto"/>
              <w:highlight w:val="none"/>
            </w:rPr>
            <w:instrText xml:space="preserve"> PAGEREF _Toc850008120 \h </w:instrText>
          </w:r>
          <w:r>
            <w:rPr>
              <w:color w:val="auto"/>
              <w:highlight w:val="none"/>
            </w:rPr>
            <w:fldChar w:fldCharType="separate"/>
          </w:r>
          <w:r>
            <w:rPr>
              <w:color w:val="auto"/>
              <w:highlight w:val="none"/>
            </w:rPr>
            <w:t>125</w:t>
          </w:r>
          <w:r>
            <w:rPr>
              <w:color w:val="auto"/>
              <w:highlight w:val="none"/>
            </w:rPr>
            <w:fldChar w:fldCharType="end"/>
          </w:r>
          <w:r>
            <w:rPr>
              <w:color w:val="auto"/>
              <w:highlight w:val="none"/>
            </w:rPr>
            <w:fldChar w:fldCharType="end"/>
          </w:r>
        </w:p>
        <w:p w14:paraId="7C4E0A29">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_Toc1085677499 </w:instrText>
          </w:r>
          <w:r>
            <w:rPr>
              <w:color w:val="auto"/>
              <w:highlight w:val="none"/>
            </w:rPr>
            <w:fldChar w:fldCharType="separate"/>
          </w:r>
          <w:r>
            <w:rPr>
              <w:rFonts w:hint="eastAsia" w:asciiTheme="minorEastAsia" w:hAnsiTheme="minorEastAsia" w:eastAsiaTheme="minorEastAsia"/>
              <w:color w:val="auto"/>
              <w:szCs w:val="21"/>
              <w:highlight w:val="none"/>
            </w:rPr>
            <w:t>《无证</w:t>
          </w:r>
          <w:r>
            <w:rPr>
              <w:rFonts w:asciiTheme="minorEastAsia" w:hAnsiTheme="minorEastAsia" w:eastAsiaTheme="minorEastAsia"/>
              <w:color w:val="auto"/>
              <w:szCs w:val="21"/>
              <w:highlight w:val="none"/>
            </w:rPr>
            <w:t>无照经营查处办法</w:t>
          </w:r>
          <w:r>
            <w:rPr>
              <w:rFonts w:hint="eastAsia" w:asciiTheme="minorEastAsia" w:hAnsiTheme="minorEastAsia" w:eastAsiaTheme="minorEastAsia"/>
              <w:color w:val="auto"/>
              <w:szCs w:val="21"/>
              <w:highlight w:val="none"/>
            </w:rPr>
            <w:t>》案由3项</w:t>
          </w:r>
          <w:r>
            <w:rPr>
              <w:color w:val="auto"/>
              <w:highlight w:val="none"/>
            </w:rPr>
            <w:tab/>
          </w:r>
          <w:r>
            <w:rPr>
              <w:color w:val="auto"/>
              <w:highlight w:val="none"/>
            </w:rPr>
            <w:fldChar w:fldCharType="begin"/>
          </w:r>
          <w:r>
            <w:rPr>
              <w:color w:val="auto"/>
              <w:highlight w:val="none"/>
            </w:rPr>
            <w:instrText xml:space="preserve"> PAGEREF _Toc1085677499 \h </w:instrText>
          </w:r>
          <w:r>
            <w:rPr>
              <w:color w:val="auto"/>
              <w:highlight w:val="none"/>
            </w:rPr>
            <w:fldChar w:fldCharType="separate"/>
          </w:r>
          <w:r>
            <w:rPr>
              <w:color w:val="auto"/>
              <w:highlight w:val="none"/>
            </w:rPr>
            <w:t>125</w:t>
          </w:r>
          <w:r>
            <w:rPr>
              <w:color w:val="auto"/>
              <w:highlight w:val="none"/>
            </w:rPr>
            <w:fldChar w:fldCharType="end"/>
          </w:r>
          <w:r>
            <w:rPr>
              <w:color w:val="auto"/>
              <w:highlight w:val="none"/>
            </w:rPr>
            <w:fldChar w:fldCharType="end"/>
          </w:r>
        </w:p>
        <w:p w14:paraId="5F1CCF1F">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_Toc1199414215 </w:instrText>
          </w:r>
          <w:r>
            <w:rPr>
              <w:color w:val="auto"/>
              <w:highlight w:val="none"/>
            </w:rPr>
            <w:fldChar w:fldCharType="separate"/>
          </w:r>
          <w:r>
            <w:rPr>
              <w:rFonts w:hint="eastAsia" w:ascii="黑体" w:hAnsi="黑体" w:eastAsia="黑体"/>
              <w:color w:val="auto"/>
              <w:szCs w:val="36"/>
              <w:highlight w:val="none"/>
            </w:rPr>
            <w:t>城</w:t>
          </w:r>
          <w:r>
            <w:rPr>
              <w:rFonts w:hint="eastAsia" w:ascii="黑体" w:hAnsi="黑体" w:eastAsia="黑体"/>
              <w:color w:val="auto"/>
              <w:szCs w:val="36"/>
              <w:highlight w:val="none"/>
              <w:lang w:eastAsia="zh-CN"/>
            </w:rPr>
            <w:t>乡</w:t>
          </w:r>
          <w:r>
            <w:rPr>
              <w:rFonts w:hint="eastAsia" w:ascii="黑体" w:hAnsi="黑体" w:eastAsia="黑体"/>
              <w:color w:val="auto"/>
              <w:szCs w:val="36"/>
              <w:highlight w:val="none"/>
            </w:rPr>
            <w:t>规划管理方面</w:t>
          </w:r>
          <w:r>
            <w:rPr>
              <w:color w:val="auto"/>
              <w:highlight w:val="none"/>
            </w:rPr>
            <w:tab/>
          </w:r>
          <w:r>
            <w:rPr>
              <w:color w:val="auto"/>
              <w:highlight w:val="none"/>
            </w:rPr>
            <w:fldChar w:fldCharType="begin"/>
          </w:r>
          <w:r>
            <w:rPr>
              <w:color w:val="auto"/>
              <w:highlight w:val="none"/>
            </w:rPr>
            <w:instrText xml:space="preserve"> PAGEREF _Toc1199414215 \h </w:instrText>
          </w:r>
          <w:r>
            <w:rPr>
              <w:color w:val="auto"/>
              <w:highlight w:val="none"/>
            </w:rPr>
            <w:fldChar w:fldCharType="separate"/>
          </w:r>
          <w:r>
            <w:rPr>
              <w:color w:val="auto"/>
              <w:highlight w:val="none"/>
            </w:rPr>
            <w:t>126</w:t>
          </w:r>
          <w:r>
            <w:rPr>
              <w:color w:val="auto"/>
              <w:highlight w:val="none"/>
            </w:rPr>
            <w:fldChar w:fldCharType="end"/>
          </w:r>
          <w:r>
            <w:rPr>
              <w:color w:val="auto"/>
              <w:highlight w:val="none"/>
            </w:rPr>
            <w:fldChar w:fldCharType="end"/>
          </w:r>
        </w:p>
        <w:p w14:paraId="2D80273F">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_Toc811159149 </w:instrText>
          </w:r>
          <w:r>
            <w:rPr>
              <w:color w:val="auto"/>
              <w:highlight w:val="none"/>
            </w:rPr>
            <w:fldChar w:fldCharType="separate"/>
          </w:r>
          <w:r>
            <w:rPr>
              <w:rFonts w:hint="eastAsia" w:asciiTheme="minorEastAsia" w:hAnsiTheme="minorEastAsia" w:eastAsiaTheme="minorEastAsia"/>
              <w:color w:val="auto"/>
              <w:szCs w:val="21"/>
              <w:highlight w:val="none"/>
            </w:rPr>
            <w:t>《中华人民共和国城乡规划法》《北京市城乡规划条例》</w:t>
          </w:r>
          <w:r>
            <w:rPr>
              <w:rFonts w:hint="eastAsia" w:asciiTheme="minorEastAsia" w:hAnsiTheme="minorEastAsia" w:eastAsiaTheme="minorEastAsia"/>
              <w:color w:val="auto"/>
              <w:szCs w:val="21"/>
              <w:highlight w:val="none"/>
              <w:lang w:val="en-US" w:eastAsia="zh-CN"/>
            </w:rPr>
            <w:t xml:space="preserve"> </w:t>
          </w:r>
          <w:r>
            <w:rPr>
              <w:rFonts w:hint="eastAsia" w:asciiTheme="minorEastAsia" w:hAnsiTheme="minorEastAsia" w:eastAsiaTheme="minorEastAsia"/>
              <w:color w:val="auto"/>
              <w:szCs w:val="21"/>
              <w:highlight w:val="none"/>
            </w:rPr>
            <w:t>案由2项</w:t>
          </w:r>
          <w:r>
            <w:rPr>
              <w:color w:val="auto"/>
              <w:highlight w:val="none"/>
            </w:rPr>
            <w:tab/>
          </w:r>
          <w:r>
            <w:rPr>
              <w:color w:val="auto"/>
              <w:highlight w:val="none"/>
            </w:rPr>
            <w:fldChar w:fldCharType="begin"/>
          </w:r>
          <w:r>
            <w:rPr>
              <w:color w:val="auto"/>
              <w:highlight w:val="none"/>
            </w:rPr>
            <w:instrText xml:space="preserve"> PAGEREF _Toc811159149 \h </w:instrText>
          </w:r>
          <w:r>
            <w:rPr>
              <w:color w:val="auto"/>
              <w:highlight w:val="none"/>
            </w:rPr>
            <w:fldChar w:fldCharType="separate"/>
          </w:r>
          <w:r>
            <w:rPr>
              <w:color w:val="auto"/>
              <w:highlight w:val="none"/>
            </w:rPr>
            <w:t>126</w:t>
          </w:r>
          <w:r>
            <w:rPr>
              <w:color w:val="auto"/>
              <w:highlight w:val="none"/>
            </w:rPr>
            <w:fldChar w:fldCharType="end"/>
          </w:r>
          <w:r>
            <w:rPr>
              <w:color w:val="auto"/>
              <w:highlight w:val="none"/>
            </w:rPr>
            <w:fldChar w:fldCharType="end"/>
          </w:r>
        </w:p>
        <w:p w14:paraId="57F58731">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_Toc453168720 </w:instrText>
          </w:r>
          <w:r>
            <w:rPr>
              <w:color w:val="auto"/>
              <w:highlight w:val="none"/>
            </w:rPr>
            <w:fldChar w:fldCharType="separate"/>
          </w:r>
          <w:r>
            <w:rPr>
              <w:rFonts w:hint="eastAsia" w:ascii="黑体" w:hAnsi="黑体" w:eastAsia="黑体"/>
              <w:color w:val="auto"/>
              <w:szCs w:val="36"/>
              <w:highlight w:val="none"/>
            </w:rPr>
            <w:t>旅游管理（黑导游）方面</w:t>
          </w:r>
          <w:r>
            <w:rPr>
              <w:color w:val="auto"/>
              <w:highlight w:val="none"/>
            </w:rPr>
            <w:tab/>
          </w:r>
          <w:r>
            <w:rPr>
              <w:color w:val="auto"/>
              <w:highlight w:val="none"/>
            </w:rPr>
            <w:fldChar w:fldCharType="begin"/>
          </w:r>
          <w:r>
            <w:rPr>
              <w:color w:val="auto"/>
              <w:highlight w:val="none"/>
            </w:rPr>
            <w:instrText xml:space="preserve"> PAGEREF _Toc453168720 \h </w:instrText>
          </w:r>
          <w:r>
            <w:rPr>
              <w:color w:val="auto"/>
              <w:highlight w:val="none"/>
            </w:rPr>
            <w:fldChar w:fldCharType="separate"/>
          </w:r>
          <w:r>
            <w:rPr>
              <w:color w:val="auto"/>
              <w:highlight w:val="none"/>
            </w:rPr>
            <w:t>127</w:t>
          </w:r>
          <w:r>
            <w:rPr>
              <w:color w:val="auto"/>
              <w:highlight w:val="none"/>
            </w:rPr>
            <w:fldChar w:fldCharType="end"/>
          </w:r>
          <w:r>
            <w:rPr>
              <w:color w:val="auto"/>
              <w:highlight w:val="none"/>
            </w:rPr>
            <w:fldChar w:fldCharType="end"/>
          </w:r>
        </w:p>
        <w:p w14:paraId="293665B6">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_Toc2018693019 </w:instrText>
          </w:r>
          <w:r>
            <w:rPr>
              <w:color w:val="auto"/>
              <w:highlight w:val="none"/>
            </w:rPr>
            <w:fldChar w:fldCharType="separate"/>
          </w:r>
          <w:r>
            <w:rPr>
              <w:rFonts w:hint="eastAsia" w:asciiTheme="minorEastAsia" w:hAnsiTheme="minorEastAsia" w:eastAsiaTheme="minorEastAsia"/>
              <w:color w:val="auto"/>
              <w:szCs w:val="21"/>
              <w:highlight w:val="none"/>
            </w:rPr>
            <w:t>《中华人民共和国旅游法》案由1项</w:t>
          </w:r>
          <w:r>
            <w:rPr>
              <w:color w:val="auto"/>
              <w:highlight w:val="none"/>
            </w:rPr>
            <w:tab/>
          </w:r>
          <w:r>
            <w:rPr>
              <w:color w:val="auto"/>
              <w:highlight w:val="none"/>
            </w:rPr>
            <w:fldChar w:fldCharType="begin"/>
          </w:r>
          <w:r>
            <w:rPr>
              <w:color w:val="auto"/>
              <w:highlight w:val="none"/>
            </w:rPr>
            <w:instrText xml:space="preserve"> PAGEREF _Toc2018693019 \h </w:instrText>
          </w:r>
          <w:r>
            <w:rPr>
              <w:color w:val="auto"/>
              <w:highlight w:val="none"/>
            </w:rPr>
            <w:fldChar w:fldCharType="separate"/>
          </w:r>
          <w:r>
            <w:rPr>
              <w:color w:val="auto"/>
              <w:highlight w:val="none"/>
            </w:rPr>
            <w:t>127</w:t>
          </w:r>
          <w:r>
            <w:rPr>
              <w:color w:val="auto"/>
              <w:highlight w:val="none"/>
            </w:rPr>
            <w:fldChar w:fldCharType="end"/>
          </w:r>
          <w:r>
            <w:rPr>
              <w:color w:val="auto"/>
              <w:highlight w:val="none"/>
            </w:rPr>
            <w:fldChar w:fldCharType="end"/>
          </w:r>
        </w:p>
        <w:p w14:paraId="72696B4F">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_Toc2122998501 </w:instrText>
          </w:r>
          <w:r>
            <w:rPr>
              <w:color w:val="auto"/>
              <w:highlight w:val="none"/>
            </w:rPr>
            <w:fldChar w:fldCharType="separate"/>
          </w:r>
          <w:r>
            <w:rPr>
              <w:rFonts w:hint="eastAsia" w:ascii="黑体" w:hAnsi="黑体" w:eastAsia="黑体"/>
              <w:color w:val="auto"/>
              <w:szCs w:val="36"/>
              <w:highlight w:val="none"/>
            </w:rPr>
            <w:t>食品安全管理方面</w:t>
          </w:r>
          <w:r>
            <w:rPr>
              <w:color w:val="auto"/>
              <w:highlight w:val="none"/>
            </w:rPr>
            <w:tab/>
          </w:r>
          <w:r>
            <w:rPr>
              <w:color w:val="auto"/>
              <w:highlight w:val="none"/>
            </w:rPr>
            <w:fldChar w:fldCharType="begin"/>
          </w:r>
          <w:r>
            <w:rPr>
              <w:color w:val="auto"/>
              <w:highlight w:val="none"/>
            </w:rPr>
            <w:instrText xml:space="preserve"> PAGEREF _Toc2122998501 \h </w:instrText>
          </w:r>
          <w:r>
            <w:rPr>
              <w:color w:val="auto"/>
              <w:highlight w:val="none"/>
            </w:rPr>
            <w:fldChar w:fldCharType="separate"/>
          </w:r>
          <w:r>
            <w:rPr>
              <w:color w:val="auto"/>
              <w:highlight w:val="none"/>
            </w:rPr>
            <w:t>127</w:t>
          </w:r>
          <w:r>
            <w:rPr>
              <w:color w:val="auto"/>
              <w:highlight w:val="none"/>
            </w:rPr>
            <w:fldChar w:fldCharType="end"/>
          </w:r>
          <w:r>
            <w:rPr>
              <w:color w:val="auto"/>
              <w:highlight w:val="none"/>
            </w:rPr>
            <w:fldChar w:fldCharType="end"/>
          </w:r>
        </w:p>
        <w:p w14:paraId="36502B57">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_Toc347100741 </w:instrText>
          </w:r>
          <w:r>
            <w:rPr>
              <w:color w:val="auto"/>
              <w:highlight w:val="none"/>
            </w:rPr>
            <w:fldChar w:fldCharType="separate"/>
          </w:r>
          <w:r>
            <w:rPr>
              <w:rFonts w:hint="eastAsia" w:asciiTheme="minorEastAsia" w:hAnsiTheme="minorEastAsia" w:eastAsiaTheme="minorEastAsia"/>
              <w:color w:val="auto"/>
              <w:szCs w:val="21"/>
              <w:highlight w:val="none"/>
            </w:rPr>
            <w:t>《北京市小规模食品生产经营管理规定》案由23项</w:t>
          </w:r>
          <w:r>
            <w:rPr>
              <w:color w:val="auto"/>
              <w:highlight w:val="none"/>
            </w:rPr>
            <w:tab/>
          </w:r>
          <w:r>
            <w:rPr>
              <w:color w:val="auto"/>
              <w:highlight w:val="none"/>
            </w:rPr>
            <w:fldChar w:fldCharType="begin"/>
          </w:r>
          <w:r>
            <w:rPr>
              <w:color w:val="auto"/>
              <w:highlight w:val="none"/>
            </w:rPr>
            <w:instrText xml:space="preserve"> PAGEREF _Toc347100741 \h </w:instrText>
          </w:r>
          <w:r>
            <w:rPr>
              <w:color w:val="auto"/>
              <w:highlight w:val="none"/>
            </w:rPr>
            <w:fldChar w:fldCharType="separate"/>
          </w:r>
          <w:r>
            <w:rPr>
              <w:color w:val="auto"/>
              <w:highlight w:val="none"/>
            </w:rPr>
            <w:t>127</w:t>
          </w:r>
          <w:r>
            <w:rPr>
              <w:color w:val="auto"/>
              <w:highlight w:val="none"/>
            </w:rPr>
            <w:fldChar w:fldCharType="end"/>
          </w:r>
          <w:r>
            <w:rPr>
              <w:color w:val="auto"/>
              <w:highlight w:val="none"/>
            </w:rPr>
            <w:fldChar w:fldCharType="end"/>
          </w:r>
        </w:p>
        <w:p w14:paraId="5EED2207">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_Toc1834866177 </w:instrText>
          </w:r>
          <w:r>
            <w:rPr>
              <w:color w:val="auto"/>
              <w:highlight w:val="none"/>
            </w:rPr>
            <w:fldChar w:fldCharType="separate"/>
          </w:r>
          <w:r>
            <w:rPr>
              <w:rFonts w:hint="eastAsia" w:ascii="黑体" w:hAnsi="黑体" w:eastAsia="黑体"/>
              <w:color w:val="auto"/>
              <w:szCs w:val="36"/>
              <w:highlight w:val="none"/>
            </w:rPr>
            <w:t>能源运行管理方面</w:t>
          </w:r>
          <w:r>
            <w:rPr>
              <w:color w:val="auto"/>
              <w:highlight w:val="none"/>
            </w:rPr>
            <w:tab/>
          </w:r>
          <w:r>
            <w:rPr>
              <w:color w:val="auto"/>
              <w:highlight w:val="none"/>
            </w:rPr>
            <w:fldChar w:fldCharType="begin"/>
          </w:r>
          <w:r>
            <w:rPr>
              <w:color w:val="auto"/>
              <w:highlight w:val="none"/>
            </w:rPr>
            <w:instrText xml:space="preserve"> PAGEREF _Toc1834866177 \h </w:instrText>
          </w:r>
          <w:r>
            <w:rPr>
              <w:color w:val="auto"/>
              <w:highlight w:val="none"/>
            </w:rPr>
            <w:fldChar w:fldCharType="separate"/>
          </w:r>
          <w:r>
            <w:rPr>
              <w:color w:val="auto"/>
              <w:highlight w:val="none"/>
            </w:rPr>
            <w:t>132</w:t>
          </w:r>
          <w:r>
            <w:rPr>
              <w:color w:val="auto"/>
              <w:highlight w:val="none"/>
            </w:rPr>
            <w:fldChar w:fldCharType="end"/>
          </w:r>
          <w:r>
            <w:rPr>
              <w:color w:val="auto"/>
              <w:highlight w:val="none"/>
            </w:rPr>
            <w:fldChar w:fldCharType="end"/>
          </w:r>
        </w:p>
        <w:p w14:paraId="3C28CDB3">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_Toc1887328448 </w:instrText>
          </w:r>
          <w:r>
            <w:rPr>
              <w:color w:val="auto"/>
              <w:highlight w:val="none"/>
            </w:rPr>
            <w:fldChar w:fldCharType="separate"/>
          </w:r>
          <w:r>
            <w:rPr>
              <w:rFonts w:hint="eastAsia" w:asciiTheme="minorEastAsia" w:hAnsiTheme="minorEastAsia" w:eastAsiaTheme="minorEastAsia"/>
              <w:color w:val="auto"/>
              <w:szCs w:val="21"/>
              <w:highlight w:val="none"/>
            </w:rPr>
            <w:t>《中华人民共和国煤炭法》案由</w:t>
          </w:r>
          <w:r>
            <w:rPr>
              <w:rFonts w:asciiTheme="minorEastAsia" w:hAnsiTheme="minorEastAsia" w:eastAsiaTheme="minorEastAsia"/>
              <w:color w:val="auto"/>
              <w:szCs w:val="21"/>
              <w:highlight w:val="none"/>
            </w:rPr>
            <w:t>3</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_Toc1887328448 \h </w:instrText>
          </w:r>
          <w:r>
            <w:rPr>
              <w:color w:val="auto"/>
              <w:highlight w:val="none"/>
            </w:rPr>
            <w:fldChar w:fldCharType="separate"/>
          </w:r>
          <w:r>
            <w:rPr>
              <w:color w:val="auto"/>
              <w:highlight w:val="none"/>
            </w:rPr>
            <w:t>132</w:t>
          </w:r>
          <w:r>
            <w:rPr>
              <w:color w:val="auto"/>
              <w:highlight w:val="none"/>
            </w:rPr>
            <w:fldChar w:fldCharType="end"/>
          </w:r>
          <w:r>
            <w:rPr>
              <w:color w:val="auto"/>
              <w:highlight w:val="none"/>
            </w:rPr>
            <w:fldChar w:fldCharType="end"/>
          </w:r>
        </w:p>
        <w:p w14:paraId="1510FE71">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_Toc2128130996 </w:instrText>
          </w:r>
          <w:r>
            <w:rPr>
              <w:color w:val="auto"/>
              <w:highlight w:val="none"/>
            </w:rPr>
            <w:fldChar w:fldCharType="separate"/>
          </w:r>
          <w:r>
            <w:rPr>
              <w:rFonts w:hint="eastAsia" w:asciiTheme="minorEastAsia" w:hAnsiTheme="minorEastAsia" w:eastAsiaTheme="minorEastAsia"/>
              <w:color w:val="auto"/>
              <w:szCs w:val="21"/>
              <w:highlight w:val="none"/>
            </w:rPr>
            <w:t>《中华人民共和国可再生能源法》案由2项</w:t>
          </w:r>
          <w:r>
            <w:rPr>
              <w:color w:val="auto"/>
              <w:highlight w:val="none"/>
            </w:rPr>
            <w:tab/>
          </w:r>
          <w:r>
            <w:rPr>
              <w:color w:val="auto"/>
              <w:highlight w:val="none"/>
            </w:rPr>
            <w:fldChar w:fldCharType="begin"/>
          </w:r>
          <w:r>
            <w:rPr>
              <w:color w:val="auto"/>
              <w:highlight w:val="none"/>
            </w:rPr>
            <w:instrText xml:space="preserve"> PAGEREF _Toc2128130996 \h </w:instrText>
          </w:r>
          <w:r>
            <w:rPr>
              <w:color w:val="auto"/>
              <w:highlight w:val="none"/>
            </w:rPr>
            <w:fldChar w:fldCharType="separate"/>
          </w:r>
          <w:r>
            <w:rPr>
              <w:color w:val="auto"/>
              <w:highlight w:val="none"/>
            </w:rPr>
            <w:t>133</w:t>
          </w:r>
          <w:r>
            <w:rPr>
              <w:color w:val="auto"/>
              <w:highlight w:val="none"/>
            </w:rPr>
            <w:fldChar w:fldCharType="end"/>
          </w:r>
          <w:r>
            <w:rPr>
              <w:color w:val="auto"/>
              <w:highlight w:val="none"/>
            </w:rPr>
            <w:fldChar w:fldCharType="end"/>
          </w:r>
        </w:p>
        <w:p w14:paraId="6B059B1A">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_Toc784521422 </w:instrText>
          </w:r>
          <w:r>
            <w:rPr>
              <w:color w:val="auto"/>
              <w:highlight w:val="none"/>
            </w:rPr>
            <w:fldChar w:fldCharType="separate"/>
          </w:r>
          <w:r>
            <w:rPr>
              <w:rFonts w:hint="eastAsia" w:asciiTheme="minorEastAsia" w:hAnsiTheme="minorEastAsia" w:eastAsiaTheme="minorEastAsia"/>
              <w:color w:val="auto"/>
              <w:szCs w:val="21"/>
              <w:highlight w:val="none"/>
            </w:rPr>
            <w:t>《中华人民共和国电力法》《电力供应与使用条例》案由</w:t>
          </w:r>
          <w:r>
            <w:rPr>
              <w:rFonts w:asciiTheme="minorEastAsia" w:hAnsiTheme="minorEastAsia" w:eastAsiaTheme="minorEastAsia"/>
              <w:color w:val="auto"/>
              <w:szCs w:val="21"/>
              <w:highlight w:val="none"/>
            </w:rPr>
            <w:t>6</w:t>
          </w:r>
          <w:r>
            <w:rPr>
              <w:rFonts w:hint="eastAsia" w:asciiTheme="minorEastAsia" w:hAnsiTheme="minorEastAsia" w:eastAsiaTheme="minorEastAsia"/>
              <w:color w:val="auto"/>
              <w:szCs w:val="21"/>
              <w:highlight w:val="none"/>
            </w:rPr>
            <w:t>项</w:t>
          </w:r>
          <w:r>
            <w:rPr>
              <w:color w:val="auto"/>
              <w:highlight w:val="none"/>
            </w:rPr>
            <w:tab/>
          </w:r>
          <w:r>
            <w:rPr>
              <w:color w:val="auto"/>
              <w:highlight w:val="none"/>
            </w:rPr>
            <w:fldChar w:fldCharType="begin"/>
          </w:r>
          <w:r>
            <w:rPr>
              <w:color w:val="auto"/>
              <w:highlight w:val="none"/>
            </w:rPr>
            <w:instrText xml:space="preserve"> PAGEREF _Toc784521422 \h </w:instrText>
          </w:r>
          <w:r>
            <w:rPr>
              <w:color w:val="auto"/>
              <w:highlight w:val="none"/>
            </w:rPr>
            <w:fldChar w:fldCharType="separate"/>
          </w:r>
          <w:r>
            <w:rPr>
              <w:color w:val="auto"/>
              <w:highlight w:val="none"/>
            </w:rPr>
            <w:t>133</w:t>
          </w:r>
          <w:r>
            <w:rPr>
              <w:color w:val="auto"/>
              <w:highlight w:val="none"/>
            </w:rPr>
            <w:fldChar w:fldCharType="end"/>
          </w:r>
          <w:r>
            <w:rPr>
              <w:color w:val="auto"/>
              <w:highlight w:val="none"/>
            </w:rPr>
            <w:fldChar w:fldCharType="end"/>
          </w:r>
        </w:p>
        <w:p w14:paraId="386DC623">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_Toc1256520048 </w:instrText>
          </w:r>
          <w:r>
            <w:rPr>
              <w:color w:val="auto"/>
              <w:highlight w:val="none"/>
            </w:rPr>
            <w:fldChar w:fldCharType="separate"/>
          </w:r>
          <w:r>
            <w:rPr>
              <w:rFonts w:hint="eastAsia" w:asciiTheme="minorEastAsia" w:hAnsiTheme="minorEastAsia" w:eastAsiaTheme="minorEastAsia"/>
              <w:color w:val="auto"/>
              <w:szCs w:val="21"/>
              <w:highlight w:val="none"/>
            </w:rPr>
            <w:t>《电力设施保护条例》《电力设施保护条例实施细则》案由5项</w:t>
          </w:r>
          <w:r>
            <w:rPr>
              <w:color w:val="auto"/>
              <w:highlight w:val="none"/>
            </w:rPr>
            <w:tab/>
          </w:r>
          <w:r>
            <w:rPr>
              <w:color w:val="auto"/>
              <w:highlight w:val="none"/>
            </w:rPr>
            <w:fldChar w:fldCharType="begin"/>
          </w:r>
          <w:r>
            <w:rPr>
              <w:color w:val="auto"/>
              <w:highlight w:val="none"/>
            </w:rPr>
            <w:instrText xml:space="preserve"> PAGEREF _Toc1256520048 \h </w:instrText>
          </w:r>
          <w:r>
            <w:rPr>
              <w:color w:val="auto"/>
              <w:highlight w:val="none"/>
            </w:rPr>
            <w:fldChar w:fldCharType="separate"/>
          </w:r>
          <w:r>
            <w:rPr>
              <w:color w:val="auto"/>
              <w:highlight w:val="none"/>
            </w:rPr>
            <w:t>135</w:t>
          </w:r>
          <w:r>
            <w:rPr>
              <w:color w:val="auto"/>
              <w:highlight w:val="none"/>
            </w:rPr>
            <w:fldChar w:fldCharType="end"/>
          </w:r>
          <w:r>
            <w:rPr>
              <w:color w:val="auto"/>
              <w:highlight w:val="none"/>
            </w:rPr>
            <w:fldChar w:fldCharType="end"/>
          </w:r>
        </w:p>
        <w:p w14:paraId="6CF12BF0">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_Toc1265530909 </w:instrText>
          </w:r>
          <w:r>
            <w:rPr>
              <w:color w:val="auto"/>
              <w:highlight w:val="none"/>
            </w:rPr>
            <w:fldChar w:fldCharType="separate"/>
          </w:r>
          <w:r>
            <w:rPr>
              <w:rFonts w:hint="eastAsia"/>
              <w:color w:val="auto"/>
              <w:szCs w:val="21"/>
              <w:highlight w:val="none"/>
              <w:lang w:val="en-US" w:eastAsia="zh-CN"/>
            </w:rPr>
            <w:t>《北京市优化营商环境条例》案由1项</w:t>
          </w:r>
          <w:r>
            <w:rPr>
              <w:color w:val="auto"/>
              <w:highlight w:val="none"/>
            </w:rPr>
            <w:tab/>
          </w:r>
          <w:r>
            <w:rPr>
              <w:color w:val="auto"/>
              <w:highlight w:val="none"/>
            </w:rPr>
            <w:fldChar w:fldCharType="begin"/>
          </w:r>
          <w:r>
            <w:rPr>
              <w:color w:val="auto"/>
              <w:highlight w:val="none"/>
            </w:rPr>
            <w:instrText xml:space="preserve"> PAGEREF _Toc1265530909 \h </w:instrText>
          </w:r>
          <w:r>
            <w:rPr>
              <w:color w:val="auto"/>
              <w:highlight w:val="none"/>
            </w:rPr>
            <w:fldChar w:fldCharType="separate"/>
          </w:r>
          <w:r>
            <w:rPr>
              <w:color w:val="auto"/>
              <w:highlight w:val="none"/>
            </w:rPr>
            <w:t>136</w:t>
          </w:r>
          <w:r>
            <w:rPr>
              <w:color w:val="auto"/>
              <w:highlight w:val="none"/>
            </w:rPr>
            <w:fldChar w:fldCharType="end"/>
          </w:r>
          <w:r>
            <w:rPr>
              <w:color w:val="auto"/>
              <w:highlight w:val="none"/>
            </w:rPr>
            <w:fldChar w:fldCharType="end"/>
          </w:r>
        </w:p>
        <w:p w14:paraId="3FCBB0F8">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_Toc2054618372 </w:instrText>
          </w:r>
          <w:r>
            <w:rPr>
              <w:color w:val="auto"/>
              <w:highlight w:val="none"/>
            </w:rPr>
            <w:fldChar w:fldCharType="separate"/>
          </w:r>
          <w:r>
            <w:rPr>
              <w:rFonts w:hint="eastAsia" w:asciiTheme="minorEastAsia" w:hAnsiTheme="minorEastAsia" w:eastAsiaTheme="minorEastAsia"/>
              <w:color w:val="auto"/>
              <w:szCs w:val="21"/>
              <w:highlight w:val="none"/>
            </w:rPr>
            <w:t>《中华人民共和国石油天然气管道保护法》案由22项</w:t>
          </w:r>
          <w:r>
            <w:rPr>
              <w:color w:val="auto"/>
              <w:highlight w:val="none"/>
            </w:rPr>
            <w:tab/>
          </w:r>
          <w:r>
            <w:rPr>
              <w:color w:val="auto"/>
              <w:highlight w:val="none"/>
            </w:rPr>
            <w:fldChar w:fldCharType="begin"/>
          </w:r>
          <w:r>
            <w:rPr>
              <w:color w:val="auto"/>
              <w:highlight w:val="none"/>
            </w:rPr>
            <w:instrText xml:space="preserve"> PAGEREF _Toc2054618372 \h </w:instrText>
          </w:r>
          <w:r>
            <w:rPr>
              <w:color w:val="auto"/>
              <w:highlight w:val="none"/>
            </w:rPr>
            <w:fldChar w:fldCharType="separate"/>
          </w:r>
          <w:r>
            <w:rPr>
              <w:color w:val="auto"/>
              <w:highlight w:val="none"/>
            </w:rPr>
            <w:t>136</w:t>
          </w:r>
          <w:r>
            <w:rPr>
              <w:color w:val="auto"/>
              <w:highlight w:val="none"/>
            </w:rPr>
            <w:fldChar w:fldCharType="end"/>
          </w:r>
          <w:r>
            <w:rPr>
              <w:color w:val="auto"/>
              <w:highlight w:val="none"/>
            </w:rPr>
            <w:fldChar w:fldCharType="end"/>
          </w:r>
        </w:p>
        <w:p w14:paraId="7B533C34">
          <w:pPr>
            <w:pStyle w:val="17"/>
            <w:tabs>
              <w:tab w:val="right" w:leader="dot" w:pos="9582"/>
            </w:tabs>
            <w:rPr>
              <w:color w:val="auto"/>
              <w:highlight w:val="none"/>
            </w:rPr>
          </w:pPr>
          <w:r>
            <w:rPr>
              <w:color w:val="auto"/>
              <w:highlight w:val="none"/>
            </w:rPr>
            <w:fldChar w:fldCharType="begin"/>
          </w:r>
          <w:r>
            <w:rPr>
              <w:color w:val="auto"/>
              <w:highlight w:val="none"/>
            </w:rPr>
            <w:instrText xml:space="preserve"> HYPERLINK \l _Toc771447482 </w:instrText>
          </w:r>
          <w:r>
            <w:rPr>
              <w:color w:val="auto"/>
              <w:highlight w:val="none"/>
            </w:rPr>
            <w:fldChar w:fldCharType="separate"/>
          </w:r>
          <w:r>
            <w:rPr>
              <w:rFonts w:hint="eastAsia"/>
              <w:color w:val="auto"/>
              <w:highlight w:val="none"/>
            </w:rPr>
            <w:t>国际交往语言环境建设方面</w:t>
          </w:r>
          <w:r>
            <w:rPr>
              <w:color w:val="auto"/>
              <w:highlight w:val="none"/>
            </w:rPr>
            <w:tab/>
          </w:r>
          <w:r>
            <w:rPr>
              <w:color w:val="auto"/>
              <w:highlight w:val="none"/>
            </w:rPr>
            <w:fldChar w:fldCharType="begin"/>
          </w:r>
          <w:r>
            <w:rPr>
              <w:color w:val="auto"/>
              <w:highlight w:val="none"/>
            </w:rPr>
            <w:instrText xml:space="preserve"> PAGEREF _Toc771447482 \h </w:instrText>
          </w:r>
          <w:r>
            <w:rPr>
              <w:color w:val="auto"/>
              <w:highlight w:val="none"/>
            </w:rPr>
            <w:fldChar w:fldCharType="separate"/>
          </w:r>
          <w:r>
            <w:rPr>
              <w:color w:val="auto"/>
              <w:highlight w:val="none"/>
            </w:rPr>
            <w:t>141</w:t>
          </w:r>
          <w:r>
            <w:rPr>
              <w:color w:val="auto"/>
              <w:highlight w:val="none"/>
            </w:rPr>
            <w:fldChar w:fldCharType="end"/>
          </w:r>
          <w:r>
            <w:rPr>
              <w:color w:val="auto"/>
              <w:highlight w:val="none"/>
            </w:rPr>
            <w:fldChar w:fldCharType="end"/>
          </w:r>
        </w:p>
        <w:p w14:paraId="6155663E">
          <w:pPr>
            <w:pStyle w:val="19"/>
            <w:tabs>
              <w:tab w:val="right" w:leader="dot" w:pos="9582"/>
            </w:tabs>
            <w:rPr>
              <w:color w:val="auto"/>
              <w:highlight w:val="none"/>
            </w:rPr>
          </w:pPr>
          <w:r>
            <w:rPr>
              <w:color w:val="auto"/>
              <w:highlight w:val="none"/>
            </w:rPr>
            <w:fldChar w:fldCharType="begin"/>
          </w:r>
          <w:r>
            <w:rPr>
              <w:color w:val="auto"/>
              <w:highlight w:val="none"/>
            </w:rPr>
            <w:instrText xml:space="preserve"> HYPERLINK \l _Toc1543116115 </w:instrText>
          </w:r>
          <w:r>
            <w:rPr>
              <w:color w:val="auto"/>
              <w:highlight w:val="none"/>
            </w:rPr>
            <w:fldChar w:fldCharType="separate"/>
          </w:r>
          <w:r>
            <w:rPr>
              <w:rFonts w:hint="eastAsia"/>
              <w:color w:val="auto"/>
              <w:highlight w:val="none"/>
            </w:rPr>
            <w:t>《</w:t>
          </w:r>
          <w:r>
            <w:rPr>
              <w:rFonts w:hint="eastAsia"/>
              <w:color w:val="auto"/>
              <w:highlight w:val="none"/>
              <w:lang w:val="zh-CN"/>
            </w:rPr>
            <w:t>北京市国际交往语言环境建设条例</w:t>
          </w:r>
          <w:r>
            <w:rPr>
              <w:rFonts w:hint="eastAsia"/>
              <w:color w:val="auto"/>
              <w:highlight w:val="none"/>
            </w:rPr>
            <w:t>》案由4项</w:t>
          </w:r>
          <w:r>
            <w:rPr>
              <w:color w:val="auto"/>
              <w:highlight w:val="none"/>
            </w:rPr>
            <w:tab/>
          </w:r>
          <w:r>
            <w:rPr>
              <w:color w:val="auto"/>
              <w:highlight w:val="none"/>
            </w:rPr>
            <w:fldChar w:fldCharType="begin"/>
          </w:r>
          <w:r>
            <w:rPr>
              <w:color w:val="auto"/>
              <w:highlight w:val="none"/>
            </w:rPr>
            <w:instrText xml:space="preserve"> PAGEREF _Toc1543116115 \h </w:instrText>
          </w:r>
          <w:r>
            <w:rPr>
              <w:color w:val="auto"/>
              <w:highlight w:val="none"/>
            </w:rPr>
            <w:fldChar w:fldCharType="separate"/>
          </w:r>
          <w:r>
            <w:rPr>
              <w:color w:val="auto"/>
              <w:highlight w:val="none"/>
            </w:rPr>
            <w:t>141</w:t>
          </w:r>
          <w:r>
            <w:rPr>
              <w:color w:val="auto"/>
              <w:highlight w:val="none"/>
            </w:rPr>
            <w:fldChar w:fldCharType="end"/>
          </w:r>
          <w:r>
            <w:rPr>
              <w:color w:val="auto"/>
              <w:highlight w:val="none"/>
            </w:rPr>
            <w:fldChar w:fldCharType="end"/>
          </w:r>
        </w:p>
        <w:p w14:paraId="4CCB5AC4">
          <w:pPr>
            <w:pStyle w:val="17"/>
            <w:tabs>
              <w:tab w:val="right" w:leader="dot" w:pos="9582"/>
            </w:tabs>
            <w:rPr>
              <w:color w:val="auto"/>
              <w:highlight w:val="none"/>
            </w:rPr>
          </w:pPr>
        </w:p>
        <w:p w14:paraId="30DC6527">
          <w:pPr>
            <w:pStyle w:val="22"/>
            <w:tabs>
              <w:tab w:val="left" w:pos="1516"/>
            </w:tabs>
            <w:ind w:left="0" w:leftChars="0" w:firstLine="0" w:firstLineChars="0"/>
            <w:rPr>
              <w:color w:val="auto"/>
              <w:highlight w:val="none"/>
            </w:rPr>
          </w:pPr>
          <w:r>
            <w:rPr>
              <w:color w:val="auto"/>
              <w:highlight w:val="none"/>
            </w:rPr>
            <w:fldChar w:fldCharType="end"/>
          </w:r>
        </w:p>
      </w:sdtContent>
    </w:sdt>
    <w:p w14:paraId="460F5B56">
      <w:pPr>
        <w:rPr>
          <w:rFonts w:hint="eastAsia"/>
          <w:color w:val="auto"/>
          <w:highlight w:val="none"/>
        </w:rPr>
      </w:pPr>
    </w:p>
    <w:p w14:paraId="1A197A1D">
      <w:pPr>
        <w:pStyle w:val="22"/>
        <w:rPr>
          <w:rFonts w:hint="eastAsia"/>
          <w:color w:val="auto"/>
          <w:highlight w:val="none"/>
        </w:rPr>
      </w:pPr>
    </w:p>
    <w:p w14:paraId="6189F75F">
      <w:pPr>
        <w:pStyle w:val="22"/>
        <w:rPr>
          <w:rFonts w:hint="eastAsia"/>
          <w:color w:val="auto"/>
          <w:highlight w:val="none"/>
        </w:rPr>
      </w:pPr>
    </w:p>
    <w:p w14:paraId="1A59893A">
      <w:pPr>
        <w:pStyle w:val="22"/>
        <w:rPr>
          <w:rFonts w:hint="eastAsia"/>
          <w:color w:val="auto"/>
          <w:highlight w:val="none"/>
        </w:rPr>
      </w:pPr>
    </w:p>
    <w:p w14:paraId="4B927B9F">
      <w:pPr>
        <w:pStyle w:val="22"/>
        <w:rPr>
          <w:rFonts w:hint="eastAsia"/>
          <w:color w:val="auto"/>
          <w:highlight w:val="none"/>
        </w:rPr>
      </w:pPr>
    </w:p>
    <w:p w14:paraId="21C083B7">
      <w:pPr>
        <w:pStyle w:val="22"/>
        <w:rPr>
          <w:rFonts w:hint="eastAsia"/>
          <w:color w:val="auto"/>
          <w:highlight w:val="none"/>
        </w:rPr>
      </w:pPr>
    </w:p>
    <w:p w14:paraId="77A53247">
      <w:pPr>
        <w:pStyle w:val="22"/>
        <w:rPr>
          <w:rFonts w:hint="eastAsia"/>
          <w:color w:val="auto"/>
          <w:highlight w:val="none"/>
        </w:rPr>
      </w:pPr>
    </w:p>
    <w:p w14:paraId="6DB7AD23">
      <w:pPr>
        <w:pStyle w:val="22"/>
        <w:ind w:left="0" w:leftChars="0" w:firstLine="0" w:firstLineChars="0"/>
        <w:rPr>
          <w:rFonts w:hint="eastAsia"/>
          <w:color w:val="auto"/>
          <w:highlight w:val="none"/>
        </w:rPr>
        <w:sectPr>
          <w:footerReference r:id="rId3" w:type="default"/>
          <w:pgSz w:w="11850" w:h="16840"/>
          <w:pgMar w:top="907" w:right="1134" w:bottom="907" w:left="1134" w:header="851" w:footer="624" w:gutter="0"/>
          <w:pgNumType w:start="1"/>
          <w:cols w:space="0" w:num="1"/>
          <w:rtlGutter w:val="0"/>
          <w:docGrid w:linePitch="634" w:charSpace="0"/>
        </w:sectPr>
      </w:pPr>
    </w:p>
    <w:p w14:paraId="64C4A3A5">
      <w:pPr>
        <w:pStyle w:val="22"/>
        <w:rPr>
          <w:rFonts w:hint="eastAsia"/>
          <w:color w:val="auto"/>
          <w:highlight w:val="none"/>
        </w:rPr>
      </w:pPr>
    </w:p>
    <w:tbl>
      <w:tblPr>
        <w:tblStyle w:val="23"/>
        <w:tblW w:w="14218"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500"/>
        <w:gridCol w:w="2789"/>
        <w:gridCol w:w="851"/>
        <w:gridCol w:w="840"/>
        <w:gridCol w:w="2304"/>
        <w:gridCol w:w="1785"/>
        <w:gridCol w:w="2385"/>
        <w:gridCol w:w="824"/>
      </w:tblGrid>
      <w:tr w14:paraId="1DEF9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940" w:type="dxa"/>
            <w:shd w:val="clear" w:color="auto" w:fill="auto"/>
            <w:vAlign w:val="center"/>
          </w:tcPr>
          <w:p w14:paraId="7B0856F1">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序号</w:t>
            </w:r>
          </w:p>
        </w:tc>
        <w:tc>
          <w:tcPr>
            <w:tcW w:w="1500" w:type="dxa"/>
            <w:shd w:val="clear" w:color="auto" w:fill="auto"/>
            <w:vAlign w:val="center"/>
          </w:tcPr>
          <w:p w14:paraId="27E52358">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案由</w:t>
            </w:r>
          </w:p>
        </w:tc>
        <w:tc>
          <w:tcPr>
            <w:tcW w:w="2789" w:type="dxa"/>
            <w:shd w:val="clear" w:color="auto" w:fill="auto"/>
            <w:vAlign w:val="center"/>
          </w:tcPr>
          <w:p w14:paraId="48F280F4">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处罚依据</w:t>
            </w:r>
          </w:p>
        </w:tc>
        <w:tc>
          <w:tcPr>
            <w:tcW w:w="851" w:type="dxa"/>
            <w:shd w:val="clear" w:color="auto" w:fill="auto"/>
            <w:vAlign w:val="center"/>
          </w:tcPr>
          <w:p w14:paraId="12E17ECB">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罚款</w:t>
            </w:r>
          </w:p>
          <w:p w14:paraId="616EBD70">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基数</w:t>
            </w:r>
          </w:p>
        </w:tc>
        <w:tc>
          <w:tcPr>
            <w:tcW w:w="840" w:type="dxa"/>
            <w:shd w:val="clear" w:color="auto" w:fill="auto"/>
            <w:vAlign w:val="center"/>
          </w:tcPr>
          <w:p w14:paraId="6B80B845">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基准</w:t>
            </w:r>
          </w:p>
          <w:p w14:paraId="2A3F3A2F">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系数</w:t>
            </w:r>
          </w:p>
        </w:tc>
        <w:tc>
          <w:tcPr>
            <w:tcW w:w="2304" w:type="dxa"/>
            <w:shd w:val="clear" w:color="auto" w:fill="auto"/>
            <w:vAlign w:val="center"/>
          </w:tcPr>
          <w:p w14:paraId="7B96D770">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lang w:eastAsia="zh-CN"/>
              </w:rPr>
              <w:t>情节</w:t>
            </w:r>
            <w:r>
              <w:rPr>
                <w:rFonts w:hint="eastAsia" w:ascii="黑体" w:hAnsi="宋体" w:eastAsia="黑体" w:cs="宋体"/>
                <w:b/>
                <w:bCs/>
                <w:color w:val="auto"/>
                <w:kern w:val="0"/>
                <w:sz w:val="24"/>
                <w:highlight w:val="none"/>
              </w:rPr>
              <w:t>系数</w:t>
            </w:r>
          </w:p>
        </w:tc>
        <w:tc>
          <w:tcPr>
            <w:tcW w:w="1785" w:type="dxa"/>
            <w:shd w:val="clear" w:color="auto" w:fill="auto"/>
            <w:vAlign w:val="center"/>
          </w:tcPr>
          <w:p w14:paraId="60BD1FF5">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计算公式</w:t>
            </w:r>
          </w:p>
        </w:tc>
        <w:tc>
          <w:tcPr>
            <w:tcW w:w="2385" w:type="dxa"/>
            <w:shd w:val="clear" w:color="auto" w:fill="auto"/>
            <w:vAlign w:val="center"/>
          </w:tcPr>
          <w:p w14:paraId="5FDF6878">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备注</w:t>
            </w:r>
          </w:p>
        </w:tc>
        <w:tc>
          <w:tcPr>
            <w:tcW w:w="824" w:type="dxa"/>
            <w:shd w:val="clear" w:color="auto" w:fill="auto"/>
            <w:vAlign w:val="center"/>
          </w:tcPr>
          <w:p w14:paraId="549F2886">
            <w:pPr>
              <w:keepNext w:val="0"/>
              <w:keepLines w:val="0"/>
              <w:widowControl/>
              <w:suppressLineNumbers w:val="0"/>
              <w:spacing w:before="0" w:beforeAutospacing="0" w:after="0" w:afterAutospacing="0" w:line="0" w:lineRule="atLeast"/>
              <w:ind w:left="0" w:right="0"/>
              <w:jc w:val="center"/>
              <w:rPr>
                <w:rFonts w:hint="eastAsia" w:ascii="黑体" w:hAnsi="宋体" w:eastAsia="黑体" w:cs="宋体"/>
                <w:b/>
                <w:bCs/>
                <w:color w:val="auto"/>
                <w:kern w:val="0"/>
                <w:sz w:val="24"/>
                <w:highlight w:val="none"/>
                <w:lang w:eastAsia="zh-CN"/>
              </w:rPr>
            </w:pPr>
            <w:r>
              <w:rPr>
                <w:rFonts w:hint="eastAsia" w:ascii="黑体" w:hAnsi="宋体" w:eastAsia="黑体" w:cs="宋体"/>
                <w:b/>
                <w:bCs/>
                <w:color w:val="auto"/>
                <w:kern w:val="0"/>
                <w:sz w:val="24"/>
                <w:highlight w:val="none"/>
                <w:lang w:eastAsia="zh-CN"/>
              </w:rPr>
              <w:t>行使</w:t>
            </w:r>
          </w:p>
          <w:p w14:paraId="1526D4FA">
            <w:pPr>
              <w:keepNext w:val="0"/>
              <w:keepLines w:val="0"/>
              <w:widowControl/>
              <w:suppressLineNumbers w:val="0"/>
              <w:spacing w:before="0" w:beforeAutospacing="0" w:after="0" w:afterAutospacing="0" w:line="0" w:lineRule="atLeast"/>
              <w:ind w:left="0" w:right="0"/>
              <w:jc w:val="center"/>
              <w:rPr>
                <w:rFonts w:hint="eastAsia" w:ascii="黑体" w:hAnsi="宋体" w:eastAsia="黑体" w:cs="宋体"/>
                <w:b/>
                <w:bCs/>
                <w:color w:val="auto"/>
                <w:kern w:val="0"/>
                <w:sz w:val="24"/>
                <w:highlight w:val="none"/>
                <w:lang w:eastAsia="zh-CN"/>
              </w:rPr>
            </w:pPr>
            <w:r>
              <w:rPr>
                <w:rFonts w:hint="eastAsia" w:ascii="黑体" w:hAnsi="宋体" w:eastAsia="黑体" w:cs="宋体"/>
                <w:b/>
                <w:bCs/>
                <w:color w:val="auto"/>
                <w:kern w:val="0"/>
                <w:sz w:val="24"/>
                <w:highlight w:val="none"/>
                <w:lang w:eastAsia="zh-CN"/>
              </w:rPr>
              <w:t>层级</w:t>
            </w:r>
          </w:p>
        </w:tc>
      </w:tr>
      <w:tr w14:paraId="27AF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218" w:type="dxa"/>
            <w:gridSpan w:val="9"/>
            <w:shd w:val="clear" w:color="auto" w:fill="auto"/>
            <w:vAlign w:val="center"/>
          </w:tcPr>
          <w:p w14:paraId="5E048D52">
            <w:pPr>
              <w:pStyle w:val="2"/>
              <w:keepNext w:val="0"/>
              <w:keepLines w:val="0"/>
              <w:rPr>
                <w:rFonts w:ascii="黑体" w:hAnsi="黑体" w:eastAsia="黑体"/>
                <w:b w:val="0"/>
                <w:color w:val="auto"/>
                <w:sz w:val="28"/>
                <w:szCs w:val="28"/>
                <w:highlight w:val="none"/>
              </w:rPr>
            </w:pPr>
            <w:bookmarkStart w:id="0" w:name="_Toc526440799"/>
            <w:bookmarkStart w:id="1" w:name="_Toc110851435"/>
            <w:bookmarkStart w:id="2" w:name="_Toc1748547838"/>
            <w:r>
              <w:rPr>
                <w:rFonts w:hint="eastAsia" w:ascii="黑体" w:hAnsi="黑体" w:eastAsia="黑体"/>
                <w:b w:val="0"/>
                <w:color w:val="auto"/>
                <w:sz w:val="28"/>
                <w:szCs w:val="28"/>
                <w:highlight w:val="none"/>
              </w:rPr>
              <w:t>市容环境卫生管理方面</w:t>
            </w:r>
            <w:bookmarkEnd w:id="0"/>
            <w:bookmarkEnd w:id="1"/>
            <w:bookmarkEnd w:id="2"/>
          </w:p>
        </w:tc>
      </w:tr>
      <w:tr w14:paraId="2884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218" w:type="dxa"/>
            <w:gridSpan w:val="9"/>
            <w:shd w:val="clear" w:color="auto" w:fill="auto"/>
            <w:vAlign w:val="center"/>
          </w:tcPr>
          <w:p w14:paraId="148B7AE4">
            <w:pPr>
              <w:pStyle w:val="3"/>
              <w:widowControl w:val="0"/>
              <w:spacing w:line="232" w:lineRule="exact"/>
              <w:rPr>
                <w:rFonts w:asciiTheme="minorEastAsia" w:hAnsiTheme="minorEastAsia" w:eastAsiaTheme="minorEastAsia"/>
                <w:color w:val="auto"/>
                <w:sz w:val="15"/>
                <w:szCs w:val="15"/>
                <w:highlight w:val="none"/>
              </w:rPr>
            </w:pPr>
            <w:bookmarkStart w:id="3" w:name="_Toc1144378001"/>
            <w:bookmarkStart w:id="4" w:name="_Toc110851436"/>
            <w:bookmarkStart w:id="5" w:name="_Toc1944272260"/>
            <w:r>
              <w:rPr>
                <w:rFonts w:hint="eastAsia" w:asciiTheme="minorEastAsia" w:hAnsiTheme="minorEastAsia" w:eastAsiaTheme="minorEastAsia"/>
                <w:color w:val="auto"/>
                <w:sz w:val="21"/>
                <w:szCs w:val="21"/>
                <w:highlight w:val="none"/>
              </w:rPr>
              <w:t>《北京市市容环境卫生条例》案由56项</w:t>
            </w:r>
            <w:bookmarkEnd w:id="3"/>
            <w:bookmarkEnd w:id="4"/>
            <w:bookmarkEnd w:id="5"/>
          </w:p>
        </w:tc>
      </w:tr>
      <w:tr w14:paraId="0447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4BC6B0ED">
            <w:pPr>
              <w:spacing w:line="232" w:lineRule="exact"/>
              <w:jc w:val="center"/>
              <w:rPr>
                <w:rFonts w:cs="宋体" w:asciiTheme="minorEastAsia" w:hAnsiTheme="minorEastAsia" w:eastAsiaTheme="minorEastAsia"/>
                <w:color w:val="auto"/>
                <w:kern w:val="0"/>
                <w:sz w:val="15"/>
                <w:szCs w:val="15"/>
                <w:highlight w:val="none"/>
              </w:rPr>
            </w:pPr>
            <w:bookmarkStart w:id="6" w:name="OLE_LINK1"/>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7FA7991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未按要求履行维护市容环境卫生责任</w:t>
            </w:r>
          </w:p>
        </w:tc>
        <w:tc>
          <w:tcPr>
            <w:tcW w:w="2789" w:type="dxa"/>
            <w:shd w:val="clear" w:color="auto" w:fill="auto"/>
            <w:vAlign w:val="center"/>
          </w:tcPr>
          <w:p w14:paraId="51AA7C8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【城镇地区】</w:t>
            </w:r>
          </w:p>
          <w:p w14:paraId="19DFBD9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违反条款：第二十一条第一款，第二十三条第一款第（一）项、第（二）项、第（三）项，及第二十四条第二款；处罚条款：第二十四条第二款，责令改正，并处200元以上1000元以下罚款。</w:t>
            </w:r>
          </w:p>
          <w:p w14:paraId="13D8C85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【农村地区】</w:t>
            </w:r>
          </w:p>
          <w:p w14:paraId="305CCC1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违反条款：第二十一条第一款，第二十三条第二款，第二十四条第二款；处罚条款：第二十四条第二款，责令改正，并处200元以上1000元以下罚款。</w:t>
            </w:r>
          </w:p>
        </w:tc>
        <w:tc>
          <w:tcPr>
            <w:tcW w:w="851" w:type="dxa"/>
            <w:shd w:val="clear" w:color="auto" w:fill="auto"/>
            <w:vAlign w:val="center"/>
          </w:tcPr>
          <w:p w14:paraId="68628CF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p w14:paraId="20AB1C3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（注：单位：</w:t>
            </w:r>
            <w:r>
              <w:rPr>
                <w:rFonts w:hint="eastAsia" w:cs="宋体" w:asciiTheme="minorEastAsia" w:hAnsiTheme="minorEastAsia" w:eastAsiaTheme="minorEastAsia"/>
                <w:bCs/>
                <w:color w:val="auto"/>
                <w:kern w:val="0"/>
                <w:sz w:val="15"/>
                <w:szCs w:val="15"/>
                <w:highlight w:val="none"/>
              </w:rPr>
              <w:t>元，下同</w:t>
            </w:r>
            <w:r>
              <w:rPr>
                <w:rFonts w:hint="eastAsia" w:cs="宋体" w:asciiTheme="minorEastAsia" w:hAnsiTheme="minorEastAsia" w:eastAsiaTheme="minorEastAsia"/>
                <w:color w:val="auto"/>
                <w:kern w:val="0"/>
                <w:sz w:val="15"/>
                <w:szCs w:val="15"/>
                <w:highlight w:val="none"/>
              </w:rPr>
              <w:t>）</w:t>
            </w:r>
          </w:p>
        </w:tc>
        <w:tc>
          <w:tcPr>
            <w:tcW w:w="840" w:type="dxa"/>
            <w:shd w:val="clear" w:color="auto" w:fill="auto"/>
            <w:vAlign w:val="center"/>
          </w:tcPr>
          <w:p w14:paraId="3847787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C36F230">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w:t>
            </w:r>
          </w:p>
          <w:p w14:paraId="6AD5CDC3">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A46968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7F6D810">
            <w:pPr>
              <w:spacing w:line="232" w:lineRule="exact"/>
              <w:rPr>
                <w:rFonts w:asciiTheme="minorEastAsia" w:hAnsiTheme="minorEastAsia" w:eastAsiaTheme="minorEastAsia"/>
                <w:strike w:val="0"/>
                <w:dstrike w:val="0"/>
                <w:color w:val="auto"/>
                <w:sz w:val="15"/>
                <w:szCs w:val="15"/>
                <w:highlight w:val="none"/>
              </w:rPr>
            </w:pPr>
          </w:p>
        </w:tc>
        <w:tc>
          <w:tcPr>
            <w:tcW w:w="824" w:type="dxa"/>
            <w:shd w:val="clear" w:color="auto" w:fill="auto"/>
            <w:vAlign w:val="center"/>
          </w:tcPr>
          <w:p w14:paraId="1CC3325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24B8E2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bookmarkEnd w:id="6"/>
      <w:tr w14:paraId="0A1C3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8" w:hRule="atLeast"/>
          <w:jc w:val="center"/>
        </w:trPr>
        <w:tc>
          <w:tcPr>
            <w:tcW w:w="940" w:type="dxa"/>
            <w:shd w:val="clear" w:color="auto" w:fill="auto"/>
            <w:vAlign w:val="center"/>
          </w:tcPr>
          <w:p w14:paraId="7B204AB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2F35A454">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擅自在临街的建筑物上设置装饰物品</w:t>
            </w:r>
          </w:p>
        </w:tc>
        <w:tc>
          <w:tcPr>
            <w:tcW w:w="2789" w:type="dxa"/>
            <w:shd w:val="clear" w:color="auto" w:fill="auto"/>
            <w:vAlign w:val="center"/>
          </w:tcPr>
          <w:p w14:paraId="0ADD20E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违反条款：第二十六条第一款第（三）项；处罚条款：第二十六条第二款，责令限期改正；逾期不改正的，强制拆除或者清除，并可处50元以上500元以下罚款。</w:t>
            </w:r>
          </w:p>
        </w:tc>
        <w:tc>
          <w:tcPr>
            <w:tcW w:w="851" w:type="dxa"/>
            <w:shd w:val="clear" w:color="auto" w:fill="auto"/>
            <w:vAlign w:val="center"/>
          </w:tcPr>
          <w:p w14:paraId="61F5FA3D">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4D876E0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E92A2D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w:t>
            </w:r>
          </w:p>
        </w:tc>
        <w:tc>
          <w:tcPr>
            <w:tcW w:w="1785" w:type="dxa"/>
            <w:shd w:val="clear" w:color="auto" w:fill="auto"/>
            <w:vAlign w:val="center"/>
          </w:tcPr>
          <w:p w14:paraId="2D8224F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8DACE8E">
            <w:pPr>
              <w:spacing w:line="240" w:lineRule="exact"/>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5FCE314C">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AB37445">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6AC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49D61BF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619F8B3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建筑物顶部、外走廊等未保持整洁或堆物堆料</w:t>
            </w:r>
          </w:p>
        </w:tc>
        <w:tc>
          <w:tcPr>
            <w:tcW w:w="2789" w:type="dxa"/>
            <w:shd w:val="clear" w:color="auto" w:fill="auto"/>
            <w:vAlign w:val="center"/>
          </w:tcPr>
          <w:p w14:paraId="769CCE3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违反条款：第二十六条第一款第（五）项；处罚条款：第二十六条第二款，责令限期改正；逾期不改正的，强制拆除或者清除，并可处50元以上500元以下罚款。</w:t>
            </w:r>
          </w:p>
        </w:tc>
        <w:tc>
          <w:tcPr>
            <w:tcW w:w="851" w:type="dxa"/>
            <w:shd w:val="clear" w:color="auto" w:fill="auto"/>
            <w:vAlign w:val="center"/>
          </w:tcPr>
          <w:p w14:paraId="4AE92AB0">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53261BF0">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92313F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w:t>
            </w:r>
          </w:p>
        </w:tc>
        <w:tc>
          <w:tcPr>
            <w:tcW w:w="1785" w:type="dxa"/>
            <w:shd w:val="clear" w:color="auto" w:fill="auto"/>
            <w:vAlign w:val="center"/>
          </w:tcPr>
          <w:p w14:paraId="519C3CD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1753E85">
            <w:pPr>
              <w:spacing w:line="240" w:lineRule="exact"/>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5EBCAC73">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0FA1B18">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7C8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3" w:hRule="atLeast"/>
          <w:jc w:val="center"/>
        </w:trPr>
        <w:tc>
          <w:tcPr>
            <w:tcW w:w="940" w:type="dxa"/>
            <w:shd w:val="clear" w:color="auto" w:fill="auto"/>
            <w:vAlign w:val="center"/>
          </w:tcPr>
          <w:p w14:paraId="4774A16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75606AE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规定区域内建筑物顶部、阳台外和窗外设置不符合容貌景观标准的设施</w:t>
            </w:r>
          </w:p>
        </w:tc>
        <w:tc>
          <w:tcPr>
            <w:tcW w:w="2789" w:type="dxa"/>
            <w:vMerge w:val="restart"/>
            <w:shd w:val="clear" w:color="auto" w:fill="auto"/>
            <w:vAlign w:val="center"/>
          </w:tcPr>
          <w:p w14:paraId="21A5F1C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违反条款：第二十六条第一款第（五）项；处罚条款：第二十六条第二款，责令限期改正；逾期不改正的，强制拆除或者清除，并可处50元以上500元以下罚款。</w:t>
            </w:r>
          </w:p>
        </w:tc>
        <w:tc>
          <w:tcPr>
            <w:tcW w:w="851" w:type="dxa"/>
            <w:shd w:val="clear" w:color="auto" w:fill="auto"/>
            <w:vAlign w:val="center"/>
          </w:tcPr>
          <w:p w14:paraId="458514F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687977C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3768722">
            <w:pPr>
              <w:numPr>
                <w:ilvl w:val="0"/>
                <w:numId w:val="0"/>
              </w:numPr>
              <w:spacing w:line="240" w:lineRule="exact"/>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造成社会不良影响的，变系数</w:t>
            </w:r>
            <w:r>
              <w:rPr>
                <w:rFonts w:hint="eastAsia" w:cs="宋体" w:asciiTheme="minorEastAsia" w:hAnsiTheme="minorEastAsia" w:eastAsiaTheme="minorEastAsia"/>
                <w:color w:val="auto"/>
                <w:kern w:val="0"/>
                <w:sz w:val="15"/>
                <w:szCs w:val="15"/>
                <w:highlight w:val="none"/>
                <w:lang w:val="en-US" w:eastAsia="zh-CN"/>
              </w:rPr>
              <w:t>5-9。</w:t>
            </w:r>
          </w:p>
          <w:p w14:paraId="6D93A127">
            <w:pPr>
              <w:numPr>
                <w:ilvl w:val="0"/>
                <w:numId w:val="0"/>
              </w:numPr>
              <w:spacing w:line="24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7F2551D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vMerge w:val="restart"/>
            <w:shd w:val="clear" w:color="auto" w:fill="auto"/>
            <w:vAlign w:val="center"/>
          </w:tcPr>
          <w:p w14:paraId="6E0C72B9">
            <w:pPr>
              <w:spacing w:line="240" w:lineRule="exact"/>
              <w:rPr>
                <w:rFonts w:cs="宋体" w:asciiTheme="minorEastAsia" w:hAnsiTheme="minorEastAsia" w:eastAsiaTheme="minorEastAsia"/>
                <w:strike/>
                <w:dstrike w:val="0"/>
                <w:color w:val="auto"/>
                <w:kern w:val="0"/>
                <w:sz w:val="15"/>
                <w:szCs w:val="15"/>
                <w:highlight w:val="none"/>
                <w:u w:val="singl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2C602EC2">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3919421">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C50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37BCCCD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155BB89D">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规定区域内建筑物顶部、阳台外和窗外吊挂、晾晒、摆放物品</w:t>
            </w:r>
          </w:p>
        </w:tc>
        <w:tc>
          <w:tcPr>
            <w:tcW w:w="2789" w:type="dxa"/>
            <w:vMerge w:val="continue"/>
            <w:shd w:val="clear" w:color="auto" w:fill="auto"/>
            <w:vAlign w:val="center"/>
          </w:tcPr>
          <w:p w14:paraId="0150C62F">
            <w:pPr>
              <w:spacing w:line="24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6FA6004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22DD1B6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F08FE23">
            <w:pPr>
              <w:spacing w:line="240" w:lineRule="exact"/>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造成社会不良影响的，系数</w:t>
            </w:r>
            <w:r>
              <w:rPr>
                <w:rFonts w:hint="eastAsia" w:cs="宋体" w:asciiTheme="minorEastAsia" w:hAnsiTheme="minorEastAsia" w:eastAsiaTheme="minorEastAsia"/>
                <w:color w:val="auto"/>
                <w:kern w:val="0"/>
                <w:sz w:val="15"/>
                <w:szCs w:val="15"/>
                <w:highlight w:val="none"/>
                <w:lang w:val="en-US" w:eastAsia="zh-CN"/>
              </w:rPr>
              <w:t>5-9。</w:t>
            </w:r>
          </w:p>
          <w:p w14:paraId="3BD7D1E9">
            <w:pPr>
              <w:spacing w:line="24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928662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vMerge w:val="continue"/>
            <w:shd w:val="clear" w:color="auto" w:fill="auto"/>
            <w:vAlign w:val="center"/>
          </w:tcPr>
          <w:p w14:paraId="25C4DBF4">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2E4774C">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A1D22BE">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E35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0" w:hRule="atLeast"/>
          <w:jc w:val="center"/>
        </w:trPr>
        <w:tc>
          <w:tcPr>
            <w:tcW w:w="940" w:type="dxa"/>
            <w:shd w:val="clear" w:color="auto" w:fill="auto"/>
            <w:vAlign w:val="center"/>
          </w:tcPr>
          <w:p w14:paraId="054271E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58DC652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规定区域内建筑物平台、阳台内堆放物品超出护栏高度</w:t>
            </w:r>
          </w:p>
        </w:tc>
        <w:tc>
          <w:tcPr>
            <w:tcW w:w="2789" w:type="dxa"/>
            <w:shd w:val="clear" w:color="auto" w:fill="auto"/>
            <w:vAlign w:val="center"/>
          </w:tcPr>
          <w:p w14:paraId="7254CBE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违反条款：第二十六条第一款第（五）项；处罚条款：第二十六条第二款，责令限期改正；逾期不改正的，强制拆除或者清除，并可处50元以上500元以下罚款。</w:t>
            </w:r>
          </w:p>
        </w:tc>
        <w:tc>
          <w:tcPr>
            <w:tcW w:w="851" w:type="dxa"/>
            <w:shd w:val="clear" w:color="auto" w:fill="auto"/>
            <w:vAlign w:val="center"/>
          </w:tcPr>
          <w:p w14:paraId="047B676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18B7CC9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B6821A2">
            <w:pPr>
              <w:spacing w:line="240" w:lineRule="exact"/>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造成社会不良影响的，系数</w:t>
            </w:r>
            <w:r>
              <w:rPr>
                <w:rFonts w:hint="eastAsia" w:cs="宋体" w:asciiTheme="minorEastAsia" w:hAnsiTheme="minorEastAsia" w:eastAsiaTheme="minorEastAsia"/>
                <w:color w:val="auto"/>
                <w:kern w:val="0"/>
                <w:sz w:val="15"/>
                <w:szCs w:val="15"/>
                <w:highlight w:val="none"/>
                <w:lang w:val="en-US" w:eastAsia="zh-CN"/>
              </w:rPr>
              <w:t>5-9。</w:t>
            </w:r>
          </w:p>
          <w:p w14:paraId="7E91566A">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42D0C67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DE22B2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54DF946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E2DE15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A60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1" w:hRule="atLeast"/>
          <w:jc w:val="center"/>
        </w:trPr>
        <w:tc>
          <w:tcPr>
            <w:tcW w:w="940" w:type="dxa"/>
            <w:vMerge w:val="restart"/>
            <w:shd w:val="clear" w:color="auto" w:fill="auto"/>
            <w:vAlign w:val="center"/>
          </w:tcPr>
          <w:p w14:paraId="14C45DD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vMerge w:val="restart"/>
            <w:shd w:val="clear" w:color="auto" w:fill="auto"/>
            <w:vAlign w:val="center"/>
          </w:tcPr>
          <w:p w14:paraId="1429613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违法建设</w:t>
            </w:r>
          </w:p>
        </w:tc>
        <w:tc>
          <w:tcPr>
            <w:tcW w:w="2789" w:type="dxa"/>
            <w:vMerge w:val="restart"/>
            <w:shd w:val="clear" w:color="auto" w:fill="auto"/>
            <w:vAlign w:val="center"/>
          </w:tcPr>
          <w:p w14:paraId="685DE11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二十七条第一款，责令限期拆除；逾期未拆除的，经市或者区人民政府批准后，予以强制拆除，并可对建筑物按照建筑面积处每平方米300元以上3000元以下罚款，可对构筑物、其它设施处工程造价1倍的罚款。</w:t>
            </w:r>
          </w:p>
        </w:tc>
        <w:tc>
          <w:tcPr>
            <w:tcW w:w="851" w:type="dxa"/>
            <w:shd w:val="clear" w:color="auto" w:fill="auto"/>
            <w:vAlign w:val="center"/>
          </w:tcPr>
          <w:p w14:paraId="00B8764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300元／㎡</w:t>
            </w:r>
          </w:p>
          <w:p w14:paraId="73F2399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（建筑物）</w:t>
            </w:r>
          </w:p>
        </w:tc>
        <w:tc>
          <w:tcPr>
            <w:tcW w:w="840" w:type="dxa"/>
            <w:shd w:val="clear" w:color="auto" w:fill="auto"/>
            <w:vAlign w:val="center"/>
          </w:tcPr>
          <w:p w14:paraId="5F1E4FE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5F6CEE49">
            <w:pPr>
              <w:spacing w:line="232" w:lineRule="exact"/>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w:t>
            </w:r>
          </w:p>
        </w:tc>
        <w:tc>
          <w:tcPr>
            <w:tcW w:w="1785" w:type="dxa"/>
            <w:shd w:val="clear" w:color="auto" w:fill="auto"/>
            <w:vAlign w:val="center"/>
          </w:tcPr>
          <w:p w14:paraId="2200603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）×N㎡</w:t>
            </w:r>
            <w:r>
              <w:rPr>
                <w:rFonts w:hint="eastAsia" w:cs="仿宋_GB2312"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N</w:t>
            </w:r>
            <w:r>
              <w:rPr>
                <w:rFonts w:hint="eastAsia" w:cs="仿宋_GB2312" w:asciiTheme="minorEastAsia" w:hAnsiTheme="minorEastAsia" w:eastAsiaTheme="minorEastAsia"/>
                <w:color w:val="auto"/>
                <w:kern w:val="0"/>
                <w:sz w:val="15"/>
                <w:szCs w:val="15"/>
                <w:highlight w:val="none"/>
              </w:rPr>
              <w:t>为违法建筑面积</w:t>
            </w:r>
          </w:p>
        </w:tc>
        <w:tc>
          <w:tcPr>
            <w:tcW w:w="2385" w:type="dxa"/>
            <w:vMerge w:val="restart"/>
            <w:shd w:val="clear" w:color="auto" w:fill="auto"/>
            <w:vAlign w:val="center"/>
          </w:tcPr>
          <w:p w14:paraId="0D5D0D48">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6C3D091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032D87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FA3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3" w:hRule="atLeast"/>
          <w:jc w:val="center"/>
        </w:trPr>
        <w:tc>
          <w:tcPr>
            <w:tcW w:w="940" w:type="dxa"/>
            <w:vMerge w:val="continue"/>
            <w:shd w:val="clear" w:color="auto" w:fill="auto"/>
            <w:vAlign w:val="center"/>
          </w:tcPr>
          <w:p w14:paraId="12EAF78B">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D4BE51F">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6D35A5C2">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5E25E14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造价</w:t>
            </w:r>
          </w:p>
          <w:p w14:paraId="764C4BE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（构筑物、设施）</w:t>
            </w:r>
          </w:p>
        </w:tc>
        <w:tc>
          <w:tcPr>
            <w:tcW w:w="840" w:type="dxa"/>
            <w:shd w:val="clear" w:color="auto" w:fill="auto"/>
            <w:vAlign w:val="center"/>
          </w:tcPr>
          <w:p w14:paraId="6B7A9FC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5D048EFE">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AC76F6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按照法规规定执行。</w:t>
            </w:r>
          </w:p>
        </w:tc>
        <w:tc>
          <w:tcPr>
            <w:tcW w:w="2385" w:type="dxa"/>
            <w:vMerge w:val="continue"/>
            <w:shd w:val="clear" w:color="auto" w:fill="auto"/>
            <w:vAlign w:val="center"/>
          </w:tcPr>
          <w:p w14:paraId="1F6A46BE">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07093E59">
            <w:pPr>
              <w:spacing w:line="232" w:lineRule="exact"/>
              <w:jc w:val="center"/>
              <w:rPr>
                <w:rFonts w:cs="宋体" w:asciiTheme="minorEastAsia" w:hAnsiTheme="minorEastAsia" w:eastAsiaTheme="minorEastAsia"/>
                <w:color w:val="auto"/>
                <w:kern w:val="0"/>
                <w:sz w:val="15"/>
                <w:szCs w:val="15"/>
                <w:highlight w:val="none"/>
              </w:rPr>
            </w:pPr>
          </w:p>
        </w:tc>
      </w:tr>
      <w:tr w14:paraId="46D0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54" w:hRule="atLeast"/>
          <w:jc w:val="center"/>
        </w:trPr>
        <w:tc>
          <w:tcPr>
            <w:tcW w:w="940" w:type="dxa"/>
            <w:shd w:val="clear" w:color="auto" w:fill="auto"/>
            <w:vAlign w:val="center"/>
          </w:tcPr>
          <w:p w14:paraId="334005E9">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4B8D33CE">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未按规定管护井盖雨箅</w:t>
            </w:r>
          </w:p>
        </w:tc>
        <w:tc>
          <w:tcPr>
            <w:tcW w:w="2789" w:type="dxa"/>
            <w:shd w:val="clear" w:color="auto" w:fill="auto"/>
            <w:vAlign w:val="center"/>
          </w:tcPr>
          <w:p w14:paraId="50466BF0">
            <w:pPr>
              <w:pStyle w:val="7"/>
              <w:spacing w:line="212" w:lineRule="exact"/>
              <w:jc w:val="both"/>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违反条款：第三十一条第一款；处罚条款：第三十一条第二款，责令改正，并可处200元以上2000元以下罚款。</w:t>
            </w:r>
          </w:p>
        </w:tc>
        <w:tc>
          <w:tcPr>
            <w:tcW w:w="851" w:type="dxa"/>
            <w:shd w:val="clear" w:color="auto" w:fill="auto"/>
            <w:vAlign w:val="center"/>
          </w:tcPr>
          <w:p w14:paraId="363B5CE2">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2C0EDC74">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74B7191">
            <w:pPr>
              <w:spacing w:line="21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井盖、雨箅所有权人或者维护管理单位接到维修通知后：1.未立即采取临时防护措施的，系数为1</w:t>
            </w:r>
            <w:r>
              <w:rPr>
                <w:rFonts w:hint="eastAsia" w:cs="宋体" w:asciiTheme="minorEastAsia" w:hAnsiTheme="minorEastAsia" w:eastAsiaTheme="minorEastAsia"/>
                <w:color w:val="auto"/>
                <w:kern w:val="0"/>
                <w:sz w:val="15"/>
                <w:szCs w:val="15"/>
                <w:highlight w:val="none"/>
                <w:lang w:eastAsia="zh-CN"/>
              </w:rPr>
              <w:t>。</w:t>
            </w:r>
          </w:p>
          <w:p w14:paraId="39665D73">
            <w:pPr>
              <w:numPr>
                <w:ilvl w:val="0"/>
                <w:numId w:val="0"/>
              </w:numPr>
              <w:spacing w:line="21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未在规定时间（城市主要道路、公共场所和居民居住区等地区4小时内，其它地区12小时内）内修复的，延后1小时，系数</w:t>
            </w:r>
            <w:r>
              <w:rPr>
                <w:rFonts w:hint="eastAsia" w:cs="宋体" w:asciiTheme="minorEastAsia" w:hAnsiTheme="minorEastAsia" w:eastAsiaTheme="minorEastAsia"/>
                <w:strike w:val="0"/>
                <w:dstrike w:val="0"/>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；延后2小时，系数</w:t>
            </w:r>
            <w:r>
              <w:rPr>
                <w:rFonts w:hint="eastAsia" w:cs="宋体" w:asciiTheme="minorEastAsia" w:hAnsiTheme="minorEastAsia" w:eastAsiaTheme="minorEastAsia"/>
                <w:strike w:val="0"/>
                <w:dstrike w:val="0"/>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；延后3小时，系数</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，以此类推</w:t>
            </w:r>
            <w:r>
              <w:rPr>
                <w:rFonts w:hint="eastAsia" w:cs="宋体" w:asciiTheme="minorEastAsia" w:hAnsiTheme="minorEastAsia" w:eastAsiaTheme="minorEastAsia"/>
                <w:color w:val="auto"/>
                <w:kern w:val="0"/>
                <w:sz w:val="15"/>
                <w:szCs w:val="15"/>
                <w:highlight w:val="none"/>
                <w:lang w:eastAsia="zh-CN"/>
              </w:rPr>
              <w:t>，延后</w:t>
            </w:r>
            <w:r>
              <w:rPr>
                <w:rFonts w:hint="eastAsia" w:cs="宋体" w:asciiTheme="minorEastAsia" w:hAnsiTheme="minorEastAsia" w:eastAsiaTheme="minorEastAsia"/>
                <w:color w:val="auto"/>
                <w:kern w:val="0"/>
                <w:sz w:val="15"/>
                <w:szCs w:val="15"/>
                <w:highlight w:val="none"/>
                <w:lang w:val="en-US" w:eastAsia="zh-CN"/>
              </w:rPr>
              <w:t>9小时及以上系数9</w:t>
            </w:r>
            <w:r>
              <w:rPr>
                <w:rFonts w:hint="eastAsia" w:cs="宋体" w:asciiTheme="minorEastAsia" w:hAnsiTheme="minorEastAsia" w:eastAsiaTheme="minorEastAsia"/>
                <w:color w:val="auto"/>
                <w:kern w:val="0"/>
                <w:sz w:val="15"/>
                <w:szCs w:val="15"/>
                <w:highlight w:val="none"/>
              </w:rPr>
              <w:t>。</w:t>
            </w:r>
          </w:p>
          <w:p w14:paraId="41FCFC63">
            <w:pPr>
              <w:numPr>
                <w:ilvl w:val="0"/>
                <w:numId w:val="0"/>
              </w:numPr>
              <w:spacing w:line="21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3.因未及时补装、维修或更换，致人伤亡或车辆损毁等严重事故的，系数9。</w:t>
            </w:r>
          </w:p>
          <w:p w14:paraId="6E1EE819">
            <w:pPr>
              <w:spacing w:line="212" w:lineRule="exact"/>
              <w:rPr>
                <w:rFonts w:hint="default" w:cs="宋体" w:asciiTheme="minorEastAsia" w:hAnsiTheme="minorEastAsia" w:eastAsiaTheme="minorEastAsia"/>
                <w:color w:val="auto"/>
                <w:kern w:val="0"/>
                <w:sz w:val="15"/>
                <w:szCs w:val="15"/>
                <w:highlight w:val="none"/>
                <w:lang w:val="en-US"/>
              </w:rPr>
            </w:pPr>
            <w:r>
              <w:rPr>
                <w:rFonts w:hint="eastAsia" w:cs="宋体" w:asciiTheme="minorEastAsia" w:hAnsiTheme="minorEastAsia" w:eastAsiaTheme="minorEastAsia"/>
                <w:color w:val="auto"/>
                <w:kern w:val="0"/>
                <w:sz w:val="15"/>
                <w:szCs w:val="15"/>
                <w:highlight w:val="none"/>
                <w:lang w:val="en-US" w:eastAsia="zh-CN"/>
              </w:rPr>
              <w:t>4</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7ACD0448">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AF37867">
            <w:pPr>
              <w:spacing w:line="21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AE0BFF1">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65F2428">
            <w:pPr>
              <w:spacing w:line="21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C59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8" w:hRule="atLeast"/>
          <w:jc w:val="center"/>
        </w:trPr>
        <w:tc>
          <w:tcPr>
            <w:tcW w:w="940" w:type="dxa"/>
            <w:shd w:val="clear" w:color="auto" w:fill="auto"/>
            <w:vAlign w:val="center"/>
          </w:tcPr>
          <w:p w14:paraId="60E64320">
            <w:pPr>
              <w:pStyle w:val="7"/>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0857CBE5">
            <w:pPr>
              <w:pStyle w:val="7"/>
              <w:spacing w:line="212" w:lineRule="exact"/>
              <w:jc w:val="both"/>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未经批准或未按照批准要求在公共场所设置设施</w:t>
            </w:r>
          </w:p>
        </w:tc>
        <w:tc>
          <w:tcPr>
            <w:tcW w:w="2789" w:type="dxa"/>
            <w:shd w:val="clear" w:color="auto" w:fill="auto"/>
            <w:vAlign w:val="center"/>
          </w:tcPr>
          <w:p w14:paraId="587250AB">
            <w:pPr>
              <w:pStyle w:val="7"/>
              <w:spacing w:line="212" w:lineRule="exact"/>
              <w:jc w:val="both"/>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违反条款：第三十三条第一款；处罚条款：第三十三条第三款，责令限期拆除，逾期未拆除的，报经市或者区人民政府批准后，强制拆除。</w:t>
            </w:r>
          </w:p>
        </w:tc>
        <w:tc>
          <w:tcPr>
            <w:tcW w:w="851" w:type="dxa"/>
            <w:shd w:val="clear" w:color="auto" w:fill="auto"/>
            <w:vAlign w:val="center"/>
          </w:tcPr>
          <w:p w14:paraId="5F61C9A1">
            <w:pPr>
              <w:pStyle w:val="7"/>
              <w:spacing w:line="21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3EB6915C">
            <w:pPr>
              <w:pStyle w:val="7"/>
              <w:spacing w:line="21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E8D84F3">
            <w:pPr>
              <w:pStyle w:val="7"/>
              <w:spacing w:line="212" w:lineRule="exact"/>
              <w:jc w:val="both"/>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0FC21CD">
            <w:pPr>
              <w:pStyle w:val="7"/>
              <w:spacing w:line="212" w:lineRule="exact"/>
              <w:jc w:val="both"/>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07841A7E">
            <w:pPr>
              <w:pStyle w:val="7"/>
              <w:spacing w:line="212" w:lineRule="exact"/>
              <w:jc w:val="both"/>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非罚款处罚。</w:t>
            </w:r>
          </w:p>
        </w:tc>
        <w:tc>
          <w:tcPr>
            <w:tcW w:w="824" w:type="dxa"/>
            <w:shd w:val="clear" w:color="auto" w:fill="auto"/>
            <w:vAlign w:val="center"/>
          </w:tcPr>
          <w:p w14:paraId="6A565AED">
            <w:pPr>
              <w:pStyle w:val="7"/>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2034DFB">
            <w:pPr>
              <w:pStyle w:val="7"/>
              <w:spacing w:line="21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068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5" w:hRule="atLeast"/>
          <w:jc w:val="center"/>
        </w:trPr>
        <w:tc>
          <w:tcPr>
            <w:tcW w:w="940" w:type="dxa"/>
            <w:shd w:val="clear" w:color="auto" w:fill="auto"/>
            <w:vAlign w:val="center"/>
          </w:tcPr>
          <w:p w14:paraId="204F5A9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7A78B092">
            <w:pPr>
              <w:spacing w:line="23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未按规定管护公共设施</w:t>
            </w:r>
          </w:p>
        </w:tc>
        <w:tc>
          <w:tcPr>
            <w:tcW w:w="2789" w:type="dxa"/>
            <w:shd w:val="clear" w:color="auto" w:fill="auto"/>
            <w:vAlign w:val="center"/>
          </w:tcPr>
          <w:p w14:paraId="27AEE4EF">
            <w:pPr>
              <w:spacing w:line="23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违反、处罚条款：第三十四条，责令限期改正，并可处500元以上5000元以下罚款。</w:t>
            </w:r>
          </w:p>
        </w:tc>
        <w:tc>
          <w:tcPr>
            <w:tcW w:w="851" w:type="dxa"/>
            <w:shd w:val="clear" w:color="auto" w:fill="auto"/>
            <w:vAlign w:val="center"/>
          </w:tcPr>
          <w:p w14:paraId="66173094">
            <w:pPr>
              <w:spacing w:line="23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0537FA53">
            <w:pPr>
              <w:spacing w:line="23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1988961">
            <w:pPr>
              <w:spacing w:line="230" w:lineRule="exact"/>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未按照要求</w:t>
            </w:r>
            <w:r>
              <w:rPr>
                <w:rFonts w:hint="eastAsia" w:cs="宋体" w:asciiTheme="minorEastAsia" w:hAnsiTheme="minorEastAsia" w:eastAsiaTheme="minorEastAsia"/>
                <w:color w:val="auto"/>
                <w:kern w:val="0"/>
                <w:sz w:val="15"/>
                <w:szCs w:val="15"/>
                <w:highlight w:val="none"/>
              </w:rPr>
              <w:t>维修、更换、清洗或者补设</w:t>
            </w:r>
            <w:r>
              <w:rPr>
                <w:rFonts w:hint="eastAsia" w:cs="宋体" w:asciiTheme="minorEastAsia" w:hAnsiTheme="minorEastAsia" w:eastAsiaTheme="minorEastAsia"/>
                <w:color w:val="auto"/>
                <w:kern w:val="0"/>
                <w:sz w:val="15"/>
                <w:szCs w:val="15"/>
                <w:highlight w:val="none"/>
                <w:lang w:eastAsia="zh-CN"/>
              </w:rPr>
              <w:t>，影响设施正常使用或者造成其他严重影响，系数</w:t>
            </w:r>
            <w:r>
              <w:rPr>
                <w:rFonts w:hint="eastAsia" w:cs="宋体" w:asciiTheme="minorEastAsia" w:hAnsiTheme="minorEastAsia" w:eastAsiaTheme="minorEastAsia"/>
                <w:color w:val="auto"/>
                <w:kern w:val="0"/>
                <w:sz w:val="15"/>
                <w:szCs w:val="15"/>
                <w:highlight w:val="none"/>
                <w:lang w:val="en-US" w:eastAsia="zh-CN"/>
              </w:rPr>
              <w:t>5-9。</w:t>
            </w:r>
          </w:p>
          <w:p w14:paraId="2B5A91D5">
            <w:pPr>
              <w:spacing w:line="230" w:lineRule="exact"/>
              <w:rPr>
                <w:rFonts w:hint="default" w:cs="宋体" w:asciiTheme="minorEastAsia" w:hAnsiTheme="minorEastAsia" w:eastAsiaTheme="minorEastAsia"/>
                <w:color w:val="auto"/>
                <w:kern w:val="0"/>
                <w:sz w:val="15"/>
                <w:szCs w:val="15"/>
                <w:highlight w:val="none"/>
                <w:lang w:val="en-US" w:eastAsia="zh-CN"/>
              </w:rPr>
            </w:pPr>
            <w:r>
              <w:rPr>
                <w:rFonts w:hint="default" w:cs="宋体" w:asciiTheme="minorEastAsia" w:hAnsiTheme="minorEastAsia" w:eastAsiaTheme="minorEastAsia"/>
                <w:color w:val="auto"/>
                <w:kern w:val="0"/>
                <w:sz w:val="15"/>
                <w:szCs w:val="15"/>
                <w:highlight w:val="none"/>
                <w:lang w:val="en-US"/>
              </w:rPr>
              <w:t>2.存在基准2.1.3规定情形的，系数按照相关规定确定。</w:t>
            </w:r>
          </w:p>
        </w:tc>
        <w:tc>
          <w:tcPr>
            <w:tcW w:w="1785" w:type="dxa"/>
            <w:shd w:val="clear" w:color="auto" w:fill="auto"/>
            <w:vAlign w:val="center"/>
          </w:tcPr>
          <w:p w14:paraId="0EA53621">
            <w:pPr>
              <w:spacing w:line="23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C537766">
            <w:pPr>
              <w:spacing w:line="23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DCE1A3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5EF732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939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38" w:hRule="atLeast"/>
          <w:jc w:val="center"/>
        </w:trPr>
        <w:tc>
          <w:tcPr>
            <w:tcW w:w="940" w:type="dxa"/>
            <w:shd w:val="clear" w:color="auto" w:fill="auto"/>
            <w:vAlign w:val="center"/>
          </w:tcPr>
          <w:p w14:paraId="430AB49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207736D1">
            <w:pPr>
              <w:spacing w:line="23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擅自摆摊设点</w:t>
            </w:r>
          </w:p>
        </w:tc>
        <w:tc>
          <w:tcPr>
            <w:tcW w:w="2789" w:type="dxa"/>
            <w:shd w:val="clear" w:color="auto" w:fill="auto"/>
            <w:vAlign w:val="center"/>
          </w:tcPr>
          <w:p w14:paraId="22BF9CF7">
            <w:pPr>
              <w:spacing w:line="23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违反条款：第三十五条第一款；处罚条款：第三十五条第五款，责令改正，没收违法所得和非法财物，并可处500元以上5000元以下的罚款。</w:t>
            </w:r>
          </w:p>
        </w:tc>
        <w:tc>
          <w:tcPr>
            <w:tcW w:w="851" w:type="dxa"/>
            <w:shd w:val="clear" w:color="auto" w:fill="auto"/>
            <w:vAlign w:val="center"/>
          </w:tcPr>
          <w:p w14:paraId="6CA114EA">
            <w:pPr>
              <w:spacing w:line="23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40A4AA1A">
            <w:pPr>
              <w:spacing w:line="23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88D4A3F">
            <w:pPr>
              <w:numPr>
                <w:ilvl w:val="0"/>
                <w:numId w:val="0"/>
              </w:numPr>
              <w:spacing w:line="230" w:lineRule="exact"/>
              <w:rPr>
                <w:color w:val="auto"/>
                <w:highlight w:val="none"/>
                <w:lang w:val="en-US" w:eastAsia="zh-CN"/>
              </w:rPr>
            </w:pPr>
            <w:r>
              <w:rPr>
                <w:rFonts w:hint="default" w:cs="宋体" w:asciiTheme="minorEastAsia" w:hAnsiTheme="minorEastAsia" w:eastAsiaTheme="minorEastAsia"/>
                <w:color w:val="auto"/>
                <w:kern w:val="0"/>
                <w:sz w:val="15"/>
                <w:szCs w:val="15"/>
                <w:highlight w:val="none"/>
                <w:lang w:val="en-US"/>
              </w:rPr>
              <w:t>1.</w:t>
            </w:r>
            <w:r>
              <w:rPr>
                <w:rFonts w:hint="eastAsia" w:cs="宋体" w:asciiTheme="minorEastAsia" w:hAnsiTheme="minorEastAsia" w:eastAsiaTheme="minorEastAsia"/>
                <w:color w:val="auto"/>
                <w:kern w:val="0"/>
                <w:sz w:val="15"/>
                <w:szCs w:val="15"/>
                <w:highlight w:val="none"/>
              </w:rPr>
              <w:t>占用过街桥、地下过街通道的，系数1</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rPr>
              <w:t>2.占用非机动车道或者其它公共场所，面积较大，系数1</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.占用无障碍设施或者机动车道的，系数</w:t>
            </w:r>
            <w:r>
              <w:rPr>
                <w:rFonts w:hint="eastAsia" w:cs="宋体" w:asciiTheme="minorEastAsia" w:hAnsiTheme="minorEastAsia" w:eastAsiaTheme="minorEastAsia"/>
                <w:b w:val="0"/>
                <w:bCs w:val="0"/>
                <w:color w:val="auto"/>
                <w:kern w:val="0"/>
                <w:sz w:val="15"/>
                <w:szCs w:val="15"/>
                <w:highlight w:val="none"/>
                <w:lang w:val="en-US" w:eastAsia="zh-CN"/>
              </w:rPr>
              <w:t>4-6</w:t>
            </w:r>
            <w:r>
              <w:rPr>
                <w:rFonts w:hint="eastAsia" w:cs="宋体" w:asciiTheme="minorEastAsia" w:hAnsiTheme="minorEastAsia" w:eastAsiaTheme="minorEastAsia"/>
                <w:b w:val="0"/>
                <w:bCs w:val="0"/>
                <w:color w:val="auto"/>
                <w:kern w:val="0"/>
                <w:sz w:val="15"/>
                <w:szCs w:val="15"/>
                <w:highlight w:val="none"/>
                <w:lang w:eastAsia="zh-CN"/>
              </w:rPr>
              <w:t>；</w:t>
            </w:r>
            <w:r>
              <w:rPr>
                <w:rFonts w:hint="default" w:cs="宋体" w:asciiTheme="minorEastAsia" w:hAnsiTheme="minorEastAsia" w:eastAsiaTheme="minorEastAsia"/>
                <w:b w:val="0"/>
                <w:bCs w:val="0"/>
                <w:color w:val="auto"/>
                <w:kern w:val="0"/>
                <w:sz w:val="15"/>
                <w:szCs w:val="15"/>
                <w:highlight w:val="none"/>
                <w:lang w:val="en-US"/>
              </w:rPr>
              <w:t>4</w:t>
            </w:r>
            <w:r>
              <w:rPr>
                <w:rFonts w:hint="eastAsia" w:cs="宋体" w:asciiTheme="minorEastAsia" w:hAnsiTheme="minorEastAsia" w:eastAsiaTheme="minorEastAsia"/>
                <w:b w:val="0"/>
                <w:bCs w:val="0"/>
                <w:color w:val="auto"/>
                <w:kern w:val="0"/>
                <w:sz w:val="15"/>
                <w:szCs w:val="15"/>
                <w:highlight w:val="none"/>
              </w:rPr>
              <w:t>.使用畜力车、农用运输车及其它机动车、电动车为工具的，</w:t>
            </w:r>
            <w:r>
              <w:rPr>
                <w:rFonts w:hint="eastAsia" w:cs="宋体" w:asciiTheme="minorEastAsia" w:hAnsiTheme="minorEastAsia" w:eastAsiaTheme="minorEastAsia"/>
                <w:b w:val="0"/>
                <w:bCs w:val="0"/>
                <w:strike w:val="0"/>
                <w:dstrike w:val="0"/>
                <w:color w:val="auto"/>
                <w:kern w:val="0"/>
                <w:sz w:val="15"/>
                <w:szCs w:val="15"/>
                <w:highlight w:val="none"/>
                <w:lang w:val="en-US" w:eastAsia="zh-CN"/>
              </w:rPr>
              <w:t>系数1-3</w:t>
            </w:r>
            <w:r>
              <w:rPr>
                <w:rFonts w:hint="eastAsia" w:cs="宋体" w:asciiTheme="minorEastAsia" w:hAnsiTheme="minorEastAsia" w:eastAsiaTheme="minorEastAsia"/>
                <w:b w:val="0"/>
                <w:bCs w:val="0"/>
                <w:color w:val="auto"/>
                <w:kern w:val="0"/>
                <w:sz w:val="15"/>
                <w:szCs w:val="15"/>
                <w:highlight w:val="none"/>
              </w:rPr>
              <w:t>；</w:t>
            </w:r>
            <w:r>
              <w:rPr>
                <w:rFonts w:hint="default" w:cs="宋体" w:asciiTheme="minorEastAsia" w:hAnsiTheme="minorEastAsia" w:eastAsiaTheme="minorEastAsia"/>
                <w:b w:val="0"/>
                <w:bCs w:val="0"/>
                <w:color w:val="auto"/>
                <w:kern w:val="0"/>
                <w:sz w:val="15"/>
                <w:szCs w:val="15"/>
                <w:highlight w:val="none"/>
                <w:lang w:val="en-US" w:eastAsia="zh-CN"/>
              </w:rPr>
              <w:t>5</w:t>
            </w:r>
            <w:r>
              <w:rPr>
                <w:rFonts w:hint="eastAsia" w:cs="宋体" w:asciiTheme="minorEastAsia" w:hAnsiTheme="minorEastAsia" w:eastAsiaTheme="minorEastAsia"/>
                <w:b w:val="0"/>
                <w:bCs w:val="0"/>
                <w:color w:val="auto"/>
                <w:kern w:val="0"/>
                <w:sz w:val="15"/>
                <w:szCs w:val="15"/>
                <w:highlight w:val="none"/>
              </w:rPr>
              <w:t>.</w:t>
            </w:r>
            <w:r>
              <w:rPr>
                <w:rFonts w:hint="eastAsia" w:cs="宋体" w:asciiTheme="minorEastAsia" w:hAnsiTheme="minorEastAsia" w:eastAsiaTheme="minorEastAsia"/>
                <w:b w:val="0"/>
                <w:bCs w:val="0"/>
                <w:color w:val="auto"/>
                <w:kern w:val="0"/>
                <w:sz w:val="15"/>
                <w:szCs w:val="15"/>
                <w:highlight w:val="none"/>
                <w:lang w:eastAsia="zh-CN"/>
              </w:rPr>
              <w:t>使用液化石油气瓶</w:t>
            </w:r>
            <w:r>
              <w:rPr>
                <w:rFonts w:hint="eastAsia" w:cs="宋体" w:asciiTheme="minorEastAsia" w:hAnsiTheme="minorEastAsia" w:eastAsiaTheme="minorEastAsia"/>
                <w:b w:val="0"/>
                <w:bCs w:val="0"/>
                <w:color w:val="auto"/>
                <w:kern w:val="0"/>
                <w:sz w:val="15"/>
                <w:szCs w:val="15"/>
                <w:highlight w:val="none"/>
              </w:rPr>
              <w:t>现场加工制作食品的，系数</w:t>
            </w:r>
            <w:r>
              <w:rPr>
                <w:rFonts w:hint="default" w:cs="宋体" w:asciiTheme="minorEastAsia" w:hAnsiTheme="minorEastAsia" w:eastAsiaTheme="minorEastAsia"/>
                <w:b w:val="0"/>
                <w:bCs w:val="0"/>
                <w:color w:val="auto"/>
                <w:kern w:val="0"/>
                <w:sz w:val="15"/>
                <w:szCs w:val="15"/>
                <w:highlight w:val="none"/>
                <w:lang w:val="en-US" w:eastAsia="zh-CN"/>
              </w:rPr>
              <w:t>5-9</w:t>
            </w:r>
            <w:r>
              <w:rPr>
                <w:rFonts w:hint="eastAsia" w:cs="宋体" w:asciiTheme="minorEastAsia" w:hAnsiTheme="minorEastAsia" w:eastAsiaTheme="minorEastAsia"/>
                <w:b w:val="0"/>
                <w:bCs w:val="0"/>
                <w:color w:val="auto"/>
                <w:kern w:val="0"/>
                <w:sz w:val="15"/>
                <w:szCs w:val="15"/>
                <w:highlight w:val="none"/>
              </w:rPr>
              <w:t>；6</w:t>
            </w:r>
            <w:r>
              <w:rPr>
                <w:rFonts w:hint="eastAsia" w:cs="宋体" w:asciiTheme="minorEastAsia" w:hAnsiTheme="minorEastAsia" w:eastAsiaTheme="minorEastAsia"/>
                <w:color w:val="auto"/>
                <w:kern w:val="0"/>
                <w:sz w:val="15"/>
                <w:szCs w:val="15"/>
                <w:highlight w:val="none"/>
              </w:rPr>
              <w:t>.造成交通秩序、市容秩序严重混乱的，系数5</w:t>
            </w:r>
            <w:r>
              <w:rPr>
                <w:rFonts w:hint="eastAsia" w:cs="宋体" w:asciiTheme="minorEastAsia" w:hAnsiTheme="minorEastAsia" w:eastAsiaTheme="minorEastAsia"/>
                <w:color w:val="auto"/>
                <w:kern w:val="0"/>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；7.摆设摊点经营违禁品的，系数9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8</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16918990">
            <w:pPr>
              <w:spacing w:line="23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p w14:paraId="731B5531">
            <w:pPr>
              <w:pStyle w:val="22"/>
              <w:spacing w:after="0" w:line="230" w:lineRule="exact"/>
              <w:ind w:firstLine="300"/>
              <w:rPr>
                <w:rFonts w:cs="宋体" w:asciiTheme="minorEastAsia" w:hAnsiTheme="minorEastAsia" w:eastAsiaTheme="minorEastAsia"/>
                <w:color w:val="auto"/>
                <w:kern w:val="0"/>
                <w:sz w:val="15"/>
                <w:szCs w:val="15"/>
                <w:highlight w:val="none"/>
              </w:rPr>
            </w:pPr>
          </w:p>
          <w:p w14:paraId="3FA5E17D">
            <w:pPr>
              <w:pStyle w:val="22"/>
              <w:spacing w:after="0" w:line="230" w:lineRule="exact"/>
              <w:ind w:firstLine="300"/>
              <w:rPr>
                <w:rFonts w:cs="宋体" w:asciiTheme="minorEastAsia" w:hAnsiTheme="minorEastAsia" w:eastAsiaTheme="minorEastAsia"/>
                <w:color w:val="auto"/>
                <w:kern w:val="0"/>
                <w:sz w:val="15"/>
                <w:szCs w:val="15"/>
                <w:highlight w:val="none"/>
              </w:rPr>
            </w:pPr>
          </w:p>
          <w:p w14:paraId="106AD96B">
            <w:pPr>
              <w:spacing w:line="23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4FA530C">
            <w:pPr>
              <w:spacing w:line="23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4440A6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5A021A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3CE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89" w:hRule="atLeast"/>
          <w:jc w:val="center"/>
        </w:trPr>
        <w:tc>
          <w:tcPr>
            <w:tcW w:w="940" w:type="dxa"/>
            <w:shd w:val="clear" w:color="auto" w:fill="auto"/>
            <w:vAlign w:val="center"/>
          </w:tcPr>
          <w:p w14:paraId="6C8542E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4780ADE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乱堆物料</w:t>
            </w:r>
          </w:p>
        </w:tc>
        <w:tc>
          <w:tcPr>
            <w:tcW w:w="2789" w:type="dxa"/>
            <w:shd w:val="clear" w:color="auto" w:fill="auto"/>
            <w:vAlign w:val="center"/>
          </w:tcPr>
          <w:p w14:paraId="7860A6B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违反条款：第三十五条第一款；处罚条款：第三十五条第五款，责令改正，没收违法所得和非法财物，并可处500元以上5000元以下的罚款。</w:t>
            </w:r>
          </w:p>
        </w:tc>
        <w:tc>
          <w:tcPr>
            <w:tcW w:w="851" w:type="dxa"/>
            <w:shd w:val="clear" w:color="auto" w:fill="auto"/>
            <w:vAlign w:val="center"/>
          </w:tcPr>
          <w:p w14:paraId="6EEB9FC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1BDD709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DF94812">
            <w:pPr>
              <w:spacing w:line="232" w:lineRule="exact"/>
              <w:rPr>
                <w:rFonts w:cs="宋体" w:asciiTheme="minorEastAsia" w:hAnsiTheme="minorEastAsia" w:eastAsiaTheme="minorEastAsia"/>
                <w:color w:val="auto"/>
                <w:kern w:val="0"/>
                <w:sz w:val="15"/>
                <w:szCs w:val="15"/>
                <w:highlight w:val="none"/>
              </w:rPr>
            </w:pPr>
            <w:r>
              <w:rPr>
                <w:rFonts w:hint="default" w:cs="宋体" w:asciiTheme="minorEastAsia" w:hAnsiTheme="minorEastAsia" w:eastAsiaTheme="minorEastAsia"/>
                <w:b w:val="0"/>
                <w:bCs w:val="0"/>
                <w:color w:val="auto"/>
                <w:kern w:val="0"/>
                <w:sz w:val="15"/>
                <w:szCs w:val="15"/>
                <w:highlight w:val="none"/>
                <w:lang w:val="en-US"/>
              </w:rPr>
              <w:t>1.占用过街桥、地下过街通道的，系数为1-3；2.占用非机动车道或者其它公共场所，面积较大，系数为1-3；3.占用无障碍设施或者机动车道的，系数为4-6；4.在公共绿地、燃气、热力等保护范围、管理范围堆放的，系数4-6；5.堆放易燃易爆等危险物品的，系数为5-9；6.造成交通秩序、市容秩序严重混乱的，系数5-9；7.造成人员伤亡的，系数7-9</w:t>
            </w:r>
            <w:r>
              <w:rPr>
                <w:rFonts w:hint="eastAsia" w:cs="宋体" w:asciiTheme="minorEastAsia" w:hAnsiTheme="minorEastAsia" w:eastAsiaTheme="minorEastAsia"/>
                <w:b w:val="0"/>
                <w:bCs w:val="0"/>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8</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1C8FA12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9947879">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791D73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35AFDF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09F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8" w:hRule="atLeast"/>
          <w:jc w:val="center"/>
        </w:trPr>
        <w:tc>
          <w:tcPr>
            <w:tcW w:w="940" w:type="dxa"/>
            <w:shd w:val="clear" w:color="auto" w:fill="auto"/>
            <w:vAlign w:val="center"/>
          </w:tcPr>
          <w:p w14:paraId="1EBD380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6EA4F23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未按规定举办活动</w:t>
            </w:r>
          </w:p>
        </w:tc>
        <w:tc>
          <w:tcPr>
            <w:tcW w:w="2789" w:type="dxa"/>
            <w:shd w:val="clear" w:color="auto" w:fill="auto"/>
            <w:vAlign w:val="center"/>
          </w:tcPr>
          <w:p w14:paraId="3E123B2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违反条款：第三十五条第二款；</w:t>
            </w:r>
          </w:p>
          <w:p w14:paraId="29C6155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处罚条款：第三十五条第五款：责令改正，并可处1000元以上1万元以下的罚款。</w:t>
            </w:r>
          </w:p>
        </w:tc>
        <w:tc>
          <w:tcPr>
            <w:tcW w:w="851" w:type="dxa"/>
            <w:shd w:val="clear" w:color="auto" w:fill="auto"/>
            <w:vAlign w:val="center"/>
          </w:tcPr>
          <w:p w14:paraId="2590939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79ABA32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78C0F4F">
            <w:pPr>
              <w:spacing w:line="232" w:lineRule="exact"/>
              <w:rPr>
                <w:rFonts w:hint="default" w:eastAsiaTheme="minorEastAsia"/>
                <w:color w:val="auto"/>
                <w:highlight w:val="none"/>
                <w:lang w:val="en-US" w:eastAsia="zh-CN"/>
              </w:rPr>
            </w:pPr>
            <w:r>
              <w:rPr>
                <w:rFonts w:hint="default" w:cs="宋体" w:asciiTheme="minorEastAsia" w:hAnsiTheme="minorEastAsia" w:eastAsiaTheme="minorEastAsia"/>
                <w:b w:val="0"/>
                <w:bCs w:val="0"/>
                <w:color w:val="auto"/>
                <w:kern w:val="0"/>
                <w:sz w:val="15"/>
                <w:szCs w:val="15"/>
                <w:highlight w:val="none"/>
                <w:lang w:val="en-US"/>
              </w:rPr>
              <w:t>1.</w:t>
            </w:r>
            <w:r>
              <w:rPr>
                <w:rFonts w:hint="eastAsia" w:cs="宋体" w:asciiTheme="minorEastAsia" w:hAnsiTheme="minorEastAsia" w:eastAsiaTheme="minorEastAsia"/>
                <w:b w:val="0"/>
                <w:bCs w:val="0"/>
                <w:color w:val="auto"/>
                <w:kern w:val="0"/>
                <w:sz w:val="15"/>
                <w:szCs w:val="15"/>
                <w:highlight w:val="none"/>
                <w:lang w:val="en-US" w:eastAsia="zh-CN"/>
              </w:rPr>
              <w:t>擅自</w:t>
            </w:r>
            <w:r>
              <w:rPr>
                <w:rFonts w:hint="eastAsia" w:cs="宋体" w:asciiTheme="minorEastAsia" w:hAnsiTheme="minorEastAsia" w:eastAsiaTheme="minorEastAsia"/>
                <w:b w:val="0"/>
                <w:bCs w:val="0"/>
                <w:color w:val="auto"/>
                <w:kern w:val="0"/>
                <w:sz w:val="15"/>
                <w:szCs w:val="15"/>
                <w:highlight w:val="none"/>
              </w:rPr>
              <w:t>占用过街桥、地下过街通道的，系数为1</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2.</w:t>
            </w:r>
            <w:r>
              <w:rPr>
                <w:rFonts w:hint="eastAsia" w:cs="宋体" w:asciiTheme="minorEastAsia" w:hAnsiTheme="minorEastAsia" w:eastAsiaTheme="minorEastAsia"/>
                <w:b w:val="0"/>
                <w:bCs w:val="0"/>
                <w:color w:val="auto"/>
                <w:kern w:val="0"/>
                <w:sz w:val="15"/>
                <w:szCs w:val="15"/>
                <w:highlight w:val="none"/>
                <w:lang w:val="en-US" w:eastAsia="zh-CN"/>
              </w:rPr>
              <w:t>擅自</w:t>
            </w:r>
            <w:r>
              <w:rPr>
                <w:rFonts w:hint="eastAsia" w:cs="宋体" w:asciiTheme="minorEastAsia" w:hAnsiTheme="minorEastAsia" w:eastAsiaTheme="minorEastAsia"/>
                <w:b w:val="0"/>
                <w:bCs w:val="0"/>
                <w:color w:val="auto"/>
                <w:kern w:val="0"/>
                <w:sz w:val="15"/>
                <w:szCs w:val="15"/>
                <w:highlight w:val="none"/>
              </w:rPr>
              <w:t>占用非机动车道或者其它公共场所，面积较大，系数为1</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w:t>
            </w:r>
            <w:r>
              <w:rPr>
                <w:rFonts w:hint="eastAsia" w:cs="宋体" w:asciiTheme="minorEastAsia" w:hAnsiTheme="minorEastAsia" w:eastAsiaTheme="minorEastAsia"/>
                <w:b w:val="0"/>
                <w:bCs w:val="0"/>
                <w:color w:val="auto"/>
                <w:kern w:val="0"/>
                <w:sz w:val="15"/>
                <w:szCs w:val="15"/>
                <w:highlight w:val="none"/>
                <w:lang w:val="en-US" w:eastAsia="zh-CN"/>
              </w:rPr>
              <w:t>擅自</w:t>
            </w:r>
            <w:r>
              <w:rPr>
                <w:rFonts w:hint="eastAsia" w:cs="宋体" w:asciiTheme="minorEastAsia" w:hAnsiTheme="minorEastAsia" w:eastAsiaTheme="minorEastAsia"/>
                <w:b w:val="0"/>
                <w:bCs w:val="0"/>
                <w:color w:val="auto"/>
                <w:kern w:val="0"/>
                <w:sz w:val="15"/>
                <w:szCs w:val="15"/>
                <w:highlight w:val="none"/>
              </w:rPr>
              <w:t>占用无障碍设施或者机动车道的，系数为4-6</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rPr>
              <w:t>造成交通秩序、市容秩序严重混乱的，系数5</w:t>
            </w:r>
            <w:r>
              <w:rPr>
                <w:rFonts w:hint="eastAsia" w:cs="宋体" w:asciiTheme="minorEastAsia" w:hAnsiTheme="minorEastAsia" w:eastAsiaTheme="minorEastAsia"/>
                <w:b w:val="0"/>
                <w:bCs w:val="0"/>
                <w:color w:val="auto"/>
                <w:kern w:val="0"/>
                <w:sz w:val="15"/>
                <w:szCs w:val="15"/>
                <w:highlight w:val="none"/>
                <w:lang w:val="en-US" w:eastAsia="zh-CN"/>
              </w:rPr>
              <w:t>-9；5</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7A3DF599">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6A2322B">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940588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722E76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D4C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8" w:hRule="atLeast"/>
          <w:jc w:val="center"/>
        </w:trPr>
        <w:tc>
          <w:tcPr>
            <w:tcW w:w="940" w:type="dxa"/>
            <w:shd w:val="clear" w:color="auto" w:fill="auto"/>
            <w:vAlign w:val="center"/>
          </w:tcPr>
          <w:p w14:paraId="41BD318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3708B936">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店外经营</w:t>
            </w:r>
          </w:p>
        </w:tc>
        <w:tc>
          <w:tcPr>
            <w:tcW w:w="2789" w:type="dxa"/>
            <w:shd w:val="clear" w:color="auto" w:fill="auto"/>
            <w:vAlign w:val="center"/>
          </w:tcPr>
          <w:p w14:paraId="123D84FD">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违反条款：第三十五条第三款；</w:t>
            </w:r>
          </w:p>
          <w:p w14:paraId="5E7BD921">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处罚条款：第三十五条第五款：责令改正，并可处300元以上3000元以下的罚款。</w:t>
            </w:r>
          </w:p>
        </w:tc>
        <w:tc>
          <w:tcPr>
            <w:tcW w:w="851" w:type="dxa"/>
            <w:shd w:val="clear" w:color="auto" w:fill="auto"/>
            <w:vAlign w:val="center"/>
          </w:tcPr>
          <w:p w14:paraId="7C8A9E9B">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1532111F">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05EFB33">
            <w:pPr>
              <w:spacing w:line="21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1.占用非机动车道或者其它公共场所，面积较大，系数</w:t>
            </w:r>
            <w:r>
              <w:rPr>
                <w:rFonts w:hint="eastAsia" w:cs="宋体" w:asciiTheme="minorEastAsia" w:hAnsiTheme="minorEastAsia" w:eastAsiaTheme="minorEastAsia"/>
                <w:b/>
                <w:bCs/>
                <w:color w:val="auto"/>
                <w:kern w:val="0"/>
                <w:sz w:val="15"/>
                <w:szCs w:val="15"/>
                <w:highlight w:val="none"/>
              </w:rPr>
              <w:t>1</w:t>
            </w:r>
            <w:r>
              <w:rPr>
                <w:rFonts w:hint="eastAsia" w:cs="宋体" w:asciiTheme="minorEastAsia" w:hAnsiTheme="minorEastAsia" w:eastAsiaTheme="minorEastAsia"/>
                <w:b/>
                <w:bCs/>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;2.占用无障碍设施或者机动车道、</w:t>
            </w:r>
            <w:r>
              <w:rPr>
                <w:rFonts w:hint="eastAsia" w:cs="宋体" w:asciiTheme="minorEastAsia" w:hAnsiTheme="minorEastAsia" w:eastAsiaTheme="minorEastAsia"/>
                <w:b w:val="0"/>
                <w:bCs w:val="0"/>
                <w:color w:val="auto"/>
                <w:kern w:val="0"/>
                <w:sz w:val="15"/>
                <w:szCs w:val="15"/>
                <w:highlight w:val="none"/>
                <w:u w:val="none"/>
              </w:rPr>
              <w:t>绿地的</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b w:val="0"/>
                <w:bCs w:val="0"/>
                <w:strike w:val="0"/>
                <w:dstrike w:val="0"/>
                <w:color w:val="auto"/>
                <w:kern w:val="0"/>
                <w:sz w:val="15"/>
                <w:szCs w:val="15"/>
                <w:highlight w:val="none"/>
                <w:lang w:val="en-US" w:eastAsia="zh-CN"/>
              </w:rPr>
              <w:t>系数4-6</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.造成交通秩序、市容</w:t>
            </w:r>
            <w:r>
              <w:rPr>
                <w:rFonts w:hint="eastAsia" w:cs="宋体" w:asciiTheme="minorEastAsia" w:hAnsiTheme="minorEastAsia" w:eastAsiaTheme="minorEastAsia"/>
                <w:color w:val="auto"/>
                <w:kern w:val="0"/>
                <w:sz w:val="15"/>
                <w:szCs w:val="15"/>
                <w:highlight w:val="none"/>
                <w:lang w:eastAsia="zh-CN"/>
              </w:rPr>
              <w:t>环境</w:t>
            </w:r>
            <w:r>
              <w:rPr>
                <w:rFonts w:hint="eastAsia" w:cs="宋体" w:asciiTheme="minorEastAsia" w:hAnsiTheme="minorEastAsia" w:eastAsiaTheme="minorEastAsia"/>
                <w:color w:val="auto"/>
                <w:kern w:val="0"/>
                <w:sz w:val="15"/>
                <w:szCs w:val="15"/>
                <w:highlight w:val="none"/>
              </w:rPr>
              <w:t>秩序严重混乱的，系数5</w:t>
            </w:r>
            <w:r>
              <w:rPr>
                <w:rFonts w:hint="eastAsia" w:cs="宋体" w:asciiTheme="minorEastAsia" w:hAnsiTheme="minorEastAsia" w:eastAsiaTheme="minorEastAsia"/>
                <w:color w:val="auto"/>
                <w:kern w:val="0"/>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.经营违禁品的，系数9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5</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2FE4AD8A">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D85289A">
            <w:pPr>
              <w:spacing w:line="21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21732ED">
            <w:pPr>
              <w:spacing w:line="21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3EFF1F8">
            <w:pPr>
              <w:spacing w:line="21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4F7E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2" w:hRule="atLeast"/>
          <w:jc w:val="center"/>
        </w:trPr>
        <w:tc>
          <w:tcPr>
            <w:tcW w:w="940" w:type="dxa"/>
            <w:shd w:val="clear" w:color="auto" w:fill="auto"/>
            <w:vAlign w:val="center"/>
          </w:tcPr>
          <w:p w14:paraId="3CCCD00D">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24B07194">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在城市道路及其它公共场所晾晒衣物、吊挂物品</w:t>
            </w:r>
          </w:p>
        </w:tc>
        <w:tc>
          <w:tcPr>
            <w:tcW w:w="2789" w:type="dxa"/>
            <w:shd w:val="clear" w:color="auto" w:fill="auto"/>
            <w:vAlign w:val="center"/>
          </w:tcPr>
          <w:p w14:paraId="5DB30684">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违反条款：第三十六条第一款；</w:t>
            </w:r>
          </w:p>
          <w:p w14:paraId="07C57FF4">
            <w:pPr>
              <w:spacing w:line="210" w:lineRule="exact"/>
              <w:rPr>
                <w:rFonts w:cs="宋体" w:asciiTheme="minorEastAsia" w:hAnsiTheme="minorEastAsia" w:eastAsiaTheme="minorEastAsia"/>
                <w:b/>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处罚条款：第三十六条第二款：责令改正，并可处20元以上50元以下罚款。</w:t>
            </w:r>
          </w:p>
        </w:tc>
        <w:tc>
          <w:tcPr>
            <w:tcW w:w="851" w:type="dxa"/>
            <w:shd w:val="clear" w:color="auto" w:fill="auto"/>
            <w:vAlign w:val="center"/>
          </w:tcPr>
          <w:p w14:paraId="4FFE8504">
            <w:pPr>
              <w:spacing w:line="210"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255CC45E">
            <w:pPr>
              <w:spacing w:line="21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CB54034">
            <w:pPr>
              <w:spacing w:line="21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62718E88">
            <w:pPr>
              <w:spacing w:line="21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225D7CE">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按照简易程序执行</w:t>
            </w:r>
          </w:p>
        </w:tc>
        <w:tc>
          <w:tcPr>
            <w:tcW w:w="824" w:type="dxa"/>
            <w:shd w:val="clear" w:color="auto" w:fill="auto"/>
            <w:vAlign w:val="center"/>
          </w:tcPr>
          <w:p w14:paraId="0F19346B">
            <w:pPr>
              <w:spacing w:line="21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B682303">
            <w:pPr>
              <w:spacing w:line="21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C442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7" w:hRule="atLeast"/>
          <w:jc w:val="center"/>
        </w:trPr>
        <w:tc>
          <w:tcPr>
            <w:tcW w:w="940" w:type="dxa"/>
            <w:shd w:val="clear" w:color="auto" w:fill="auto"/>
            <w:vAlign w:val="center"/>
          </w:tcPr>
          <w:p w14:paraId="2270A99B">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16CC61EE">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违反规划设置户外广告设施</w:t>
            </w:r>
          </w:p>
        </w:tc>
        <w:tc>
          <w:tcPr>
            <w:tcW w:w="2789" w:type="dxa"/>
            <w:shd w:val="clear" w:color="auto" w:fill="auto"/>
            <w:vAlign w:val="center"/>
          </w:tcPr>
          <w:p w14:paraId="24D29366">
            <w:pPr>
              <w:spacing w:line="210" w:lineRule="exact"/>
              <w:rPr>
                <w:rFonts w:cs="宋体" w:asciiTheme="minorEastAsia" w:hAnsiTheme="minorEastAsia" w:eastAsiaTheme="minorEastAsia"/>
                <w:color w:val="auto"/>
                <w:kern w:val="0"/>
                <w:sz w:val="15"/>
                <w:szCs w:val="15"/>
                <w:highlight w:val="none"/>
              </w:rPr>
            </w:pPr>
          </w:p>
          <w:p w14:paraId="42302CF2">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违反条款：第三十八条第一款；</w:t>
            </w:r>
          </w:p>
          <w:p w14:paraId="1224BA1B">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处罚条款：第三十八条第二款 责令限期拆除，逾期未拆除的，强制拆除，并可处1万元以上10万元以下罚款。</w:t>
            </w:r>
          </w:p>
        </w:tc>
        <w:tc>
          <w:tcPr>
            <w:tcW w:w="851" w:type="dxa"/>
            <w:shd w:val="clear" w:color="auto" w:fill="auto"/>
            <w:vAlign w:val="center"/>
          </w:tcPr>
          <w:p w14:paraId="5441DB55">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269762E">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6D5DF03">
            <w:pPr>
              <w:spacing w:line="232" w:lineRule="exact"/>
              <w:rPr>
                <w:rFonts w:hint="eastAsia" w:asciiTheme="minorEastAsia" w:hAnsiTheme="minorEastAsia" w:eastAsiaTheme="minorEastAsia"/>
                <w:color w:val="auto"/>
                <w:spacing w:val="-3"/>
                <w:sz w:val="15"/>
                <w:szCs w:val="15"/>
                <w:highlight w:val="none"/>
              </w:rPr>
            </w:pPr>
            <w:r>
              <w:rPr>
                <w:rFonts w:hint="eastAsia" w:cs="宋体" w:asciiTheme="minorEastAsia" w:hAnsiTheme="minorEastAsia" w:eastAsiaTheme="minorEastAsia"/>
                <w:color w:val="auto"/>
                <w:kern w:val="0"/>
                <w:sz w:val="15"/>
                <w:szCs w:val="15"/>
                <w:highlight w:val="none"/>
              </w:rPr>
              <w:t>1</w:t>
            </w:r>
            <w:r>
              <w:rPr>
                <w:rFonts w:hint="eastAsia" w:asciiTheme="minorEastAsia" w:hAnsiTheme="minorEastAsia" w:eastAsiaTheme="minorEastAsia"/>
                <w:color w:val="auto"/>
                <w:sz w:val="15"/>
                <w:szCs w:val="15"/>
                <w:highlight w:val="none"/>
              </w:rPr>
              <w:t>.违法设置大型户外广告设施的，系数为2；2.违法设置距地十米以上户外广告设施的，系数为2；3.违法设置2处</w:t>
            </w:r>
            <w:r>
              <w:rPr>
                <w:rFonts w:hint="eastAsia" w:asciiTheme="minorEastAsia" w:hAnsiTheme="minorEastAsia" w:eastAsiaTheme="minorEastAsia"/>
                <w:color w:val="auto"/>
                <w:sz w:val="15"/>
                <w:szCs w:val="15"/>
                <w:highlight w:val="none"/>
                <w:lang w:eastAsia="zh-CN"/>
              </w:rPr>
              <w:t>户外广告设施</w:t>
            </w:r>
            <w:r>
              <w:rPr>
                <w:rFonts w:hint="eastAsia" w:asciiTheme="minorEastAsia" w:hAnsiTheme="minorEastAsia" w:eastAsiaTheme="minorEastAsia"/>
                <w:color w:val="auto"/>
                <w:sz w:val="15"/>
                <w:szCs w:val="15"/>
                <w:highlight w:val="none"/>
              </w:rPr>
              <w:t>的，系数为</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3处的，系数6，4处及以上的，系数9；4.</w:t>
            </w:r>
            <w:r>
              <w:rPr>
                <w:rFonts w:hint="eastAsia" w:cs="宋体" w:asciiTheme="minorEastAsia" w:hAnsiTheme="minorEastAsia" w:eastAsiaTheme="minorEastAsia"/>
                <w:color w:val="auto"/>
                <w:kern w:val="0"/>
                <w:sz w:val="15"/>
                <w:szCs w:val="15"/>
                <w:highlight w:val="none"/>
                <w:lang w:val="en-US" w:eastAsia="zh-CN"/>
              </w:rPr>
              <w:t>存在重大隐患或者造成人员伤亡的，系数9；</w:t>
            </w:r>
            <w:r>
              <w:rPr>
                <w:rFonts w:hint="eastAsia" w:cs="宋体" w:asciiTheme="minorEastAsia" w:hAnsiTheme="minorEastAsia" w:eastAsiaTheme="minorEastAsia"/>
                <w:b w:val="0"/>
                <w:bCs w:val="0"/>
                <w:color w:val="auto"/>
                <w:kern w:val="0"/>
                <w:sz w:val="15"/>
                <w:szCs w:val="15"/>
                <w:highlight w:val="none"/>
                <w:lang w:val="en-US" w:eastAsia="zh-CN"/>
              </w:rPr>
              <w:t>5</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4F7FAF2B">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4BB5A0E">
            <w:pPr>
              <w:pStyle w:val="8"/>
              <w:rPr>
                <w:rFonts w:hint="eastAsia"/>
                <w:color w:val="auto"/>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p w14:paraId="7812F954">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val="en-US" w:eastAsia="zh-CN"/>
              </w:rPr>
              <w:t>大型户外广告设施是指任意边长大于等于四米，或者面积大于等于十平方米的户外广告设施。</w:t>
            </w:r>
          </w:p>
          <w:p w14:paraId="5835CCC9">
            <w:pPr>
              <w:spacing w:line="210" w:lineRule="exact"/>
              <w:rPr>
                <w:rFonts w:hint="eastAsia" w:asciiTheme="minorEastAsia" w:hAnsiTheme="minorEastAsia" w:eastAsiaTheme="minorEastAsia"/>
                <w:color w:val="auto"/>
                <w:sz w:val="15"/>
                <w:szCs w:val="15"/>
                <w:highlight w:val="none"/>
              </w:rPr>
            </w:pPr>
          </w:p>
        </w:tc>
        <w:tc>
          <w:tcPr>
            <w:tcW w:w="824" w:type="dxa"/>
            <w:shd w:val="clear" w:color="auto" w:fill="auto"/>
            <w:vAlign w:val="center"/>
          </w:tcPr>
          <w:p w14:paraId="47D4AB2B">
            <w:pPr>
              <w:spacing w:line="21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C01EC94">
            <w:pPr>
              <w:spacing w:line="21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893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3" w:hRule="atLeast"/>
          <w:jc w:val="center"/>
        </w:trPr>
        <w:tc>
          <w:tcPr>
            <w:tcW w:w="940" w:type="dxa"/>
            <w:shd w:val="clear" w:color="auto" w:fill="auto"/>
            <w:vAlign w:val="center"/>
          </w:tcPr>
          <w:p w14:paraId="34EFB014">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5C4CA66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设置户外广告设施不符合安全技术标准</w:t>
            </w:r>
          </w:p>
        </w:tc>
        <w:tc>
          <w:tcPr>
            <w:tcW w:w="2789" w:type="dxa"/>
            <w:shd w:val="clear" w:color="auto" w:fill="auto"/>
            <w:vAlign w:val="center"/>
          </w:tcPr>
          <w:p w14:paraId="6210F351">
            <w:pPr>
              <w:spacing w:line="210" w:lineRule="exact"/>
              <w:rPr>
                <w:rFonts w:cs="宋体" w:asciiTheme="minorEastAsia" w:hAnsiTheme="minorEastAsia" w:eastAsiaTheme="minorEastAsia"/>
                <w:color w:val="auto"/>
                <w:kern w:val="0"/>
                <w:sz w:val="15"/>
                <w:szCs w:val="15"/>
                <w:highlight w:val="none"/>
              </w:rPr>
            </w:pPr>
          </w:p>
          <w:p w14:paraId="55D27C11">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违反条款：第三十八条第一款；</w:t>
            </w:r>
          </w:p>
          <w:p w14:paraId="7C4E5AD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处罚条款：第三十八条第二款 责令限期拆除，逾期未拆除的，强制拆除，并可处1万元以上10万元以下罚款。</w:t>
            </w:r>
          </w:p>
        </w:tc>
        <w:tc>
          <w:tcPr>
            <w:tcW w:w="851" w:type="dxa"/>
            <w:shd w:val="clear" w:color="auto" w:fill="auto"/>
            <w:vAlign w:val="center"/>
          </w:tcPr>
          <w:p w14:paraId="45AE92D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4353D84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0A7B297">
            <w:pPr>
              <w:spacing w:line="232" w:lineRule="exact"/>
              <w:rPr>
                <w:rFonts w:hint="default" w:cs="宋体" w:asciiTheme="minorEastAsia" w:hAnsiTheme="minorEastAsia" w:eastAsiaTheme="minorEastAsia"/>
                <w:color w:val="auto"/>
                <w:kern w:val="0"/>
                <w:sz w:val="15"/>
                <w:szCs w:val="15"/>
                <w:highlight w:val="none"/>
                <w:lang w:val="en-US"/>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在环路、高（快）速路两侧，或者车站、机场、居民小区、医院、学校、体育场馆、影剧院、繁华商业街区、旅游景区等人口集中地区设置不符合标准设施的，系数</w:t>
            </w:r>
            <w:r>
              <w:rPr>
                <w:rFonts w:hint="eastAsia" w:cs="宋体" w:asciiTheme="minorEastAsia" w:hAnsiTheme="minorEastAsia" w:eastAsiaTheme="minorEastAsia"/>
                <w:color w:val="auto"/>
                <w:kern w:val="0"/>
                <w:sz w:val="15"/>
                <w:szCs w:val="15"/>
                <w:highlight w:val="none"/>
                <w:lang w:val="en-US" w:eastAsia="zh-CN"/>
              </w:rPr>
              <w:t>5-9；2.存在重大隐患或者造成人员伤亡的，系数9；3</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43C8A8F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326570F1">
            <w:pPr>
              <w:pStyle w:val="22"/>
              <w:spacing w:after="0" w:line="232" w:lineRule="exact"/>
              <w:ind w:left="0" w:leftChars="0" w:firstLine="0" w:firstLineChars="0"/>
              <w:jc w:val="left"/>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p w14:paraId="77374D2B">
            <w:pPr>
              <w:pStyle w:val="22"/>
              <w:spacing w:after="0" w:line="232" w:lineRule="exact"/>
              <w:ind w:left="0" w:leftChars="0" w:firstLine="0" w:firstLineChars="0"/>
              <w:jc w:val="left"/>
              <w:rPr>
                <w:rFonts w:hint="eastAsia" w:cs="宋体" w:asciiTheme="minorEastAsia" w:hAnsiTheme="minorEastAsia" w:eastAsiaTheme="minorEastAsia"/>
                <w:strike w:val="0"/>
                <w:dstrike w:val="0"/>
                <w:color w:val="auto"/>
                <w:kern w:val="0"/>
                <w:sz w:val="15"/>
                <w:szCs w:val="15"/>
                <w:highlight w:val="none"/>
              </w:rPr>
            </w:pPr>
          </w:p>
          <w:p w14:paraId="515378B5">
            <w:pPr>
              <w:spacing w:line="232" w:lineRule="exact"/>
              <w:rPr>
                <w:rFonts w:cs="宋体" w:asciiTheme="minorEastAsia" w:hAnsiTheme="minorEastAsia" w:eastAsiaTheme="minorEastAsia"/>
                <w:strike/>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区域</w:t>
            </w:r>
            <w:bookmarkStart w:id="200" w:name="_GoBack"/>
            <w:bookmarkEnd w:id="200"/>
            <w:r>
              <w:rPr>
                <w:rFonts w:hint="eastAsia" w:cs="宋体" w:asciiTheme="minorEastAsia" w:hAnsiTheme="minorEastAsia" w:eastAsiaTheme="minorEastAsia"/>
                <w:color w:val="auto"/>
                <w:kern w:val="0"/>
                <w:sz w:val="15"/>
                <w:szCs w:val="15"/>
                <w:highlight w:val="none"/>
                <w:lang w:eastAsia="zh-CN"/>
              </w:rPr>
              <w:t>台账与人口集中地区点位重叠时，不适用区域台账。</w:t>
            </w:r>
          </w:p>
        </w:tc>
        <w:tc>
          <w:tcPr>
            <w:tcW w:w="824" w:type="dxa"/>
            <w:shd w:val="clear" w:color="auto" w:fill="auto"/>
            <w:vAlign w:val="center"/>
          </w:tcPr>
          <w:p w14:paraId="1816158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F89332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1C3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3" w:hRule="atLeast"/>
          <w:jc w:val="center"/>
        </w:trPr>
        <w:tc>
          <w:tcPr>
            <w:tcW w:w="940" w:type="dxa"/>
            <w:shd w:val="clear" w:color="auto" w:fill="auto"/>
            <w:vAlign w:val="center"/>
          </w:tcPr>
          <w:p w14:paraId="5786912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15CF0D8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未按规定设置牌匾标识</w:t>
            </w:r>
          </w:p>
        </w:tc>
        <w:tc>
          <w:tcPr>
            <w:tcW w:w="2789" w:type="dxa"/>
            <w:shd w:val="clear" w:color="auto" w:fill="auto"/>
            <w:vAlign w:val="center"/>
          </w:tcPr>
          <w:p w14:paraId="7DD38D1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违反、处罚条款：第三十九第一款 责令限期改正，逾期不改正的，予以强制拆除，并可处500元以上5000元以下罚款。</w:t>
            </w:r>
          </w:p>
        </w:tc>
        <w:tc>
          <w:tcPr>
            <w:tcW w:w="851" w:type="dxa"/>
            <w:shd w:val="clear" w:color="auto" w:fill="auto"/>
            <w:vAlign w:val="center"/>
          </w:tcPr>
          <w:p w14:paraId="5B61183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09D673A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000032D">
            <w:pPr>
              <w:spacing w:line="232" w:lineRule="exact"/>
              <w:rPr>
                <w:rFonts w:hint="default"/>
                <w:color w:val="auto"/>
                <w:highlight w:val="none"/>
                <w:lang w:val="en-US"/>
              </w:rPr>
            </w:pPr>
            <w:r>
              <w:rPr>
                <w:rFonts w:hint="eastAsia" w:asciiTheme="minorEastAsia" w:hAnsiTheme="minorEastAsia" w:eastAsiaTheme="minorEastAsia"/>
                <w:color w:val="auto"/>
                <w:sz w:val="15"/>
                <w:szCs w:val="15"/>
                <w:highlight w:val="none"/>
              </w:rPr>
              <w:t>1.违法设置大型固定式牌匾标识的，系数2；2.违法设置距地十米以上的固定式牌匾标识的，系数2；3.违法设置2处牌匾标识的，系数为</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3处的，系数6，4处及以上的，系数9；4.</w:t>
            </w:r>
            <w:r>
              <w:rPr>
                <w:rFonts w:hint="eastAsia" w:cs="宋体" w:asciiTheme="minorEastAsia" w:hAnsiTheme="minorEastAsia" w:eastAsiaTheme="minorEastAsia"/>
                <w:color w:val="auto"/>
                <w:kern w:val="0"/>
                <w:sz w:val="15"/>
                <w:szCs w:val="15"/>
                <w:highlight w:val="none"/>
                <w:lang w:val="en-US" w:eastAsia="zh-CN"/>
              </w:rPr>
              <w:t>存在重大隐患或者造成人员伤亡的，系数9；5</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4E162D9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23705D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大型固定式牌匾标识，是指任意边长大于等于四米，或者面积大于等于十平方米的牌匾标识。</w:t>
            </w:r>
          </w:p>
        </w:tc>
        <w:tc>
          <w:tcPr>
            <w:tcW w:w="824" w:type="dxa"/>
            <w:shd w:val="clear" w:color="auto" w:fill="auto"/>
            <w:vAlign w:val="center"/>
          </w:tcPr>
          <w:p w14:paraId="53FAC02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A3D5450">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509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4" w:hRule="atLeast"/>
          <w:jc w:val="center"/>
        </w:trPr>
        <w:tc>
          <w:tcPr>
            <w:tcW w:w="940" w:type="dxa"/>
            <w:shd w:val="clear" w:color="auto" w:fill="auto"/>
            <w:vAlign w:val="center"/>
          </w:tcPr>
          <w:p w14:paraId="787DDC11">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19</w:t>
            </w:r>
          </w:p>
        </w:tc>
        <w:tc>
          <w:tcPr>
            <w:tcW w:w="1500" w:type="dxa"/>
            <w:shd w:val="clear" w:color="auto" w:fill="auto"/>
            <w:vAlign w:val="center"/>
          </w:tcPr>
          <w:p w14:paraId="27A4597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未按规定管护牌匾标识</w:t>
            </w:r>
          </w:p>
        </w:tc>
        <w:tc>
          <w:tcPr>
            <w:tcW w:w="2789" w:type="dxa"/>
            <w:shd w:val="clear" w:color="auto" w:fill="auto"/>
            <w:vAlign w:val="center"/>
          </w:tcPr>
          <w:p w14:paraId="4051065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违反、处罚条款：第三十九第二款 责令停止使用，限期修复，并可处500元以上5000元以下罚款。</w:t>
            </w:r>
          </w:p>
        </w:tc>
        <w:tc>
          <w:tcPr>
            <w:tcW w:w="851" w:type="dxa"/>
            <w:shd w:val="clear" w:color="auto" w:fill="auto"/>
            <w:vAlign w:val="center"/>
          </w:tcPr>
          <w:p w14:paraId="22680A1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2DEC819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F71FC7C">
            <w:pPr>
              <w:spacing w:line="232" w:lineRule="exact"/>
              <w:rPr>
                <w:color w:val="auto"/>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在环路、高（快）速路两侧，或者车站、机场、居民小区、医院、学校、体育场馆、影剧院、繁华商业街区、旅游景区等人口集中地区的，系数</w:t>
            </w:r>
            <w:r>
              <w:rPr>
                <w:rFonts w:hint="eastAsia" w:cs="宋体" w:asciiTheme="minorEastAsia" w:hAnsiTheme="minorEastAsia" w:eastAsiaTheme="minorEastAsia"/>
                <w:color w:val="auto"/>
                <w:kern w:val="0"/>
                <w:sz w:val="15"/>
                <w:szCs w:val="15"/>
                <w:highlight w:val="none"/>
                <w:lang w:val="en-US" w:eastAsia="zh-CN"/>
              </w:rPr>
              <w:t>5-9；2.存在重大隐患或者造成人员伤亡的，系数9；3</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0B9D0E4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C92E5B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tc>
        <w:tc>
          <w:tcPr>
            <w:tcW w:w="824" w:type="dxa"/>
            <w:shd w:val="clear" w:color="auto" w:fill="auto"/>
            <w:vAlign w:val="center"/>
          </w:tcPr>
          <w:p w14:paraId="679D3E3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E893CF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A91D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7" w:hRule="atLeast"/>
          <w:jc w:val="center"/>
        </w:trPr>
        <w:tc>
          <w:tcPr>
            <w:tcW w:w="940" w:type="dxa"/>
            <w:vMerge w:val="restart"/>
            <w:shd w:val="clear" w:color="auto" w:fill="auto"/>
            <w:vAlign w:val="center"/>
          </w:tcPr>
          <w:p w14:paraId="634A64E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w:t>
            </w:r>
          </w:p>
        </w:tc>
        <w:tc>
          <w:tcPr>
            <w:tcW w:w="1500" w:type="dxa"/>
            <w:vMerge w:val="restart"/>
            <w:shd w:val="clear" w:color="auto" w:fill="auto"/>
            <w:vAlign w:val="center"/>
          </w:tcPr>
          <w:p w14:paraId="69AA3B6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擅自（散发、悬挂、张贴、刻画、涂写、喷涂）宣传品、广告</w:t>
            </w:r>
          </w:p>
        </w:tc>
        <w:tc>
          <w:tcPr>
            <w:tcW w:w="2789" w:type="dxa"/>
            <w:vMerge w:val="restart"/>
            <w:shd w:val="clear" w:color="auto" w:fill="auto"/>
            <w:vAlign w:val="center"/>
          </w:tcPr>
          <w:p w14:paraId="1E00E30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违反、处罚条款：第四十一条第一款 责令清除，没收非法财物和违法所得，并处100元以上1000元以下罚款；情节严重的，处1000元以上1万元以下罚款。</w:t>
            </w:r>
          </w:p>
        </w:tc>
        <w:tc>
          <w:tcPr>
            <w:tcW w:w="851" w:type="dxa"/>
            <w:shd w:val="clear" w:color="auto" w:fill="auto"/>
            <w:vAlign w:val="center"/>
          </w:tcPr>
          <w:p w14:paraId="05BFA51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169CFD5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1F884A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1.散发，系数为1；</w:t>
            </w:r>
          </w:p>
          <w:p w14:paraId="39082C8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2.张贴、悬挂，系数为2；</w:t>
            </w:r>
          </w:p>
          <w:p w14:paraId="03BC427F">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3.刻画、涂写、喷涂，系数为3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36E15AE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E1C4FFF">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687087B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61B6DE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C2F9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2" w:hRule="atLeast"/>
          <w:jc w:val="center"/>
        </w:trPr>
        <w:tc>
          <w:tcPr>
            <w:tcW w:w="940" w:type="dxa"/>
            <w:vMerge w:val="continue"/>
            <w:shd w:val="clear" w:color="auto" w:fill="auto"/>
            <w:vAlign w:val="center"/>
          </w:tcPr>
          <w:p w14:paraId="2A313A37">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17F352DF">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20228022">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75C6264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1000（情节严重）</w:t>
            </w:r>
          </w:p>
        </w:tc>
        <w:tc>
          <w:tcPr>
            <w:tcW w:w="840" w:type="dxa"/>
            <w:shd w:val="clear" w:color="auto" w:fill="auto"/>
            <w:vAlign w:val="center"/>
          </w:tcPr>
          <w:p w14:paraId="21D232E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224DE7B">
            <w:pPr>
              <w:numPr>
                <w:ilvl w:val="0"/>
                <w:numId w:val="0"/>
              </w:num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因散发、悬挂等行为影响交通通行的，系数为2；</w:t>
            </w:r>
          </w:p>
          <w:p w14:paraId="4BB05DFD">
            <w:pPr>
              <w:numPr>
                <w:ilvl w:val="0"/>
                <w:numId w:val="0"/>
              </w:num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2.张贴、喷涂等污损名胜古迹的，或者严重污损市政、环卫、电信等设施、城市道路、墙体的，系数5；</w:t>
            </w:r>
            <w:r>
              <w:rPr>
                <w:rFonts w:hint="eastAsia" w:cs="宋体" w:asciiTheme="minorEastAsia" w:hAnsiTheme="minorEastAsia" w:eastAsiaTheme="minorEastAsia"/>
                <w:color w:val="auto"/>
                <w:kern w:val="0"/>
                <w:sz w:val="15"/>
                <w:szCs w:val="15"/>
                <w:highlight w:val="none"/>
                <w:lang w:val="en-US" w:eastAsia="zh-CN"/>
              </w:rPr>
              <w:t>3</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p>
        </w:tc>
        <w:tc>
          <w:tcPr>
            <w:tcW w:w="1785" w:type="dxa"/>
            <w:shd w:val="clear" w:color="auto" w:fill="auto"/>
            <w:vAlign w:val="center"/>
          </w:tcPr>
          <w:p w14:paraId="782EF47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F11180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1.一类地区小广告违法行为，按照此档处罚；特殊情况下需给予1000元以下罚款的，报经案审会审核。</w:t>
            </w:r>
          </w:p>
          <w:p w14:paraId="58AE6F1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2.“涉黑”、“涉黄”等内容违法的小广告违法行为，如刻章办证、卖药、销售假冒伪劣商品、交友等，按照此档处罚。</w:t>
            </w:r>
          </w:p>
          <w:p w14:paraId="17E34FC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3.现场发现小广告数量达到500张以上，悬挂、张贴达到20张以上的，刻画、喷涂、涂写达到10条以上的，按照此档实施处罚。</w:t>
            </w:r>
          </w:p>
        </w:tc>
        <w:tc>
          <w:tcPr>
            <w:tcW w:w="824" w:type="dxa"/>
            <w:vMerge w:val="continue"/>
            <w:shd w:val="clear" w:color="auto" w:fill="auto"/>
            <w:vAlign w:val="center"/>
          </w:tcPr>
          <w:p w14:paraId="1EE27CCA">
            <w:pPr>
              <w:spacing w:line="232" w:lineRule="exact"/>
              <w:jc w:val="center"/>
              <w:rPr>
                <w:rFonts w:cs="宋体" w:asciiTheme="minorEastAsia" w:hAnsiTheme="minorEastAsia" w:eastAsiaTheme="minorEastAsia"/>
                <w:color w:val="auto"/>
                <w:kern w:val="0"/>
                <w:sz w:val="15"/>
                <w:szCs w:val="15"/>
                <w:highlight w:val="none"/>
              </w:rPr>
            </w:pPr>
          </w:p>
        </w:tc>
      </w:tr>
      <w:tr w14:paraId="45D5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9" w:hRule="atLeast"/>
          <w:jc w:val="center"/>
        </w:trPr>
        <w:tc>
          <w:tcPr>
            <w:tcW w:w="940" w:type="dxa"/>
            <w:vMerge w:val="restart"/>
            <w:shd w:val="clear" w:color="auto" w:fill="auto"/>
            <w:vAlign w:val="center"/>
          </w:tcPr>
          <w:p w14:paraId="3A43E6E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21</w:t>
            </w:r>
          </w:p>
        </w:tc>
        <w:tc>
          <w:tcPr>
            <w:tcW w:w="1500" w:type="dxa"/>
            <w:vMerge w:val="restart"/>
            <w:shd w:val="clear" w:color="auto" w:fill="auto"/>
            <w:vAlign w:val="center"/>
          </w:tcPr>
          <w:p w14:paraId="183A71C4">
            <w:pPr>
              <w:spacing w:line="232" w:lineRule="exact"/>
              <w:rPr>
                <w:rFonts w:cs="宋体" w:asciiTheme="minorEastAsia" w:hAnsiTheme="minorEastAsia" w:eastAsiaTheme="minorEastAsia"/>
                <w:color w:val="auto"/>
                <w:kern w:val="0"/>
                <w:sz w:val="15"/>
                <w:szCs w:val="15"/>
                <w:highlight w:val="none"/>
                <w:u w:val="single"/>
              </w:rPr>
            </w:pPr>
            <w:r>
              <w:rPr>
                <w:rFonts w:hint="eastAsia" w:cs="宋体" w:asciiTheme="minorEastAsia" w:hAnsiTheme="minorEastAsia" w:eastAsiaTheme="minorEastAsia"/>
                <w:color w:val="auto"/>
                <w:kern w:val="0"/>
                <w:sz w:val="15"/>
                <w:szCs w:val="15"/>
                <w:highlight w:val="none"/>
              </w:rPr>
              <w:t>擅自利用或者组织（张贴、涂写、刻画、喷涂、散发）（标语、宣传品、广告）进行宣传</w:t>
            </w:r>
          </w:p>
        </w:tc>
        <w:tc>
          <w:tcPr>
            <w:tcW w:w="2789" w:type="dxa"/>
            <w:vMerge w:val="restart"/>
            <w:shd w:val="clear" w:color="auto" w:fill="auto"/>
            <w:vAlign w:val="center"/>
          </w:tcPr>
          <w:p w14:paraId="3FEAC6B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违反、处罚条款：第四十一条第二款没收非法财物和违法所得，并处1万元以上10万元以下罚款；情节严重的，处10万元以上50万元以下罚款。</w:t>
            </w:r>
          </w:p>
        </w:tc>
        <w:tc>
          <w:tcPr>
            <w:tcW w:w="851" w:type="dxa"/>
            <w:shd w:val="clear" w:color="auto" w:fill="auto"/>
            <w:vAlign w:val="center"/>
          </w:tcPr>
          <w:p w14:paraId="4AAE3F5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37CC3D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7A93F9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1.散发，系数为1；</w:t>
            </w:r>
          </w:p>
          <w:p w14:paraId="3216E91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2.张贴，系数为2；</w:t>
            </w:r>
          </w:p>
          <w:p w14:paraId="75BD952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3.刻画、涂写、喷涂，系数为3；</w:t>
            </w:r>
          </w:p>
          <w:p w14:paraId="291D926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6B0DB43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E2DAAE4">
            <w:pPr>
              <w:spacing w:line="232" w:lineRule="exact"/>
              <w:rPr>
                <w:rFonts w:cs="宋体" w:asciiTheme="minorEastAsia" w:hAnsiTheme="minorEastAsia" w:eastAsiaTheme="minorEastAsia"/>
                <w:color w:val="auto"/>
                <w:kern w:val="0"/>
                <w:sz w:val="15"/>
                <w:szCs w:val="15"/>
                <w:highlight w:val="none"/>
                <w:u w:val="single"/>
              </w:rPr>
            </w:pPr>
          </w:p>
        </w:tc>
        <w:tc>
          <w:tcPr>
            <w:tcW w:w="824" w:type="dxa"/>
            <w:vMerge w:val="restart"/>
            <w:shd w:val="clear" w:color="auto" w:fill="auto"/>
            <w:vAlign w:val="center"/>
          </w:tcPr>
          <w:p w14:paraId="7224A48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BD69854">
            <w:pPr>
              <w:spacing w:line="232" w:lineRule="exact"/>
              <w:jc w:val="center"/>
              <w:rPr>
                <w:rFonts w:cs="宋体" w:asciiTheme="minorEastAsia" w:hAnsiTheme="minorEastAsia" w:eastAsiaTheme="minorEastAsia"/>
                <w:color w:val="auto"/>
                <w:kern w:val="0"/>
                <w:sz w:val="15"/>
                <w:szCs w:val="15"/>
                <w:highlight w:val="none"/>
                <w:u w:val="single"/>
              </w:rPr>
            </w:pPr>
            <w:r>
              <w:rPr>
                <w:rFonts w:hint="eastAsia" w:asciiTheme="minorEastAsia" w:hAnsiTheme="minorEastAsia" w:eastAsiaTheme="minorEastAsia"/>
                <w:color w:val="auto"/>
                <w:sz w:val="15"/>
                <w:szCs w:val="15"/>
                <w:highlight w:val="none"/>
              </w:rPr>
              <w:t>乡镇</w:t>
            </w:r>
          </w:p>
        </w:tc>
      </w:tr>
      <w:tr w14:paraId="1819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77" w:hRule="atLeast"/>
          <w:jc w:val="center"/>
        </w:trPr>
        <w:tc>
          <w:tcPr>
            <w:tcW w:w="940" w:type="dxa"/>
            <w:vMerge w:val="continue"/>
            <w:shd w:val="clear" w:color="auto" w:fill="auto"/>
            <w:vAlign w:val="center"/>
          </w:tcPr>
          <w:p w14:paraId="634EA31B">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0EC4B55">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0AE568B2">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2CBAA1A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100000（情节严重）</w:t>
            </w:r>
          </w:p>
        </w:tc>
        <w:tc>
          <w:tcPr>
            <w:tcW w:w="840" w:type="dxa"/>
            <w:shd w:val="clear" w:color="auto" w:fill="auto"/>
            <w:vAlign w:val="center"/>
          </w:tcPr>
          <w:p w14:paraId="11289A2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03D338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7A01574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3EFA05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组织利用</w:t>
            </w:r>
            <w:r>
              <w:rPr>
                <w:rFonts w:cs="宋体" w:asciiTheme="minorEastAsia" w:hAnsiTheme="minorEastAsia" w:eastAsiaTheme="minorEastAsia"/>
                <w:color w:val="auto"/>
                <w:kern w:val="0"/>
                <w:sz w:val="15"/>
                <w:szCs w:val="15"/>
                <w:highlight w:val="none"/>
              </w:rPr>
              <w:t>不满十周岁的未成年</w:t>
            </w:r>
            <w:r>
              <w:rPr>
                <w:rFonts w:hint="eastAsia" w:cs="宋体" w:asciiTheme="minorEastAsia" w:hAnsiTheme="minorEastAsia" w:eastAsiaTheme="minorEastAsia"/>
                <w:color w:val="auto"/>
                <w:kern w:val="0"/>
                <w:sz w:val="15"/>
                <w:szCs w:val="15"/>
                <w:highlight w:val="none"/>
              </w:rPr>
              <w:t>人进行宣传的；组织利用三名以上（含三名）</w:t>
            </w:r>
            <w:r>
              <w:rPr>
                <w:rFonts w:cs="宋体" w:asciiTheme="minorEastAsia" w:hAnsiTheme="minorEastAsia" w:eastAsiaTheme="minorEastAsia"/>
                <w:color w:val="auto"/>
                <w:kern w:val="0"/>
                <w:sz w:val="15"/>
                <w:szCs w:val="15"/>
                <w:highlight w:val="none"/>
              </w:rPr>
              <w:t>十周岁以上的</w:t>
            </w:r>
            <w:r>
              <w:rPr>
                <w:rFonts w:hint="eastAsia" w:cs="宋体" w:asciiTheme="minorEastAsia" w:hAnsiTheme="minorEastAsia" w:eastAsiaTheme="minorEastAsia"/>
                <w:color w:val="auto"/>
                <w:kern w:val="0"/>
                <w:sz w:val="15"/>
                <w:szCs w:val="15"/>
                <w:highlight w:val="none"/>
              </w:rPr>
              <w:t>未成年人进行宣传的；组织利用进行“涉黑”、“涉黄”、“涉假”等内容违法小广告宣传的；组织利用人员跨三个以上（含三个）区级行政区域进行非法宣传的；组织、利用现场查获宣传品数量达到5000张以上，悬挂、张贴达到100张以上，刻画、喷涂、涂写达到50条以上的；组织利用宣传对名胜古迹或者各类公共设施造成严重污损的；或者具有其它严重危害情节的，可视为情节严重。</w:t>
            </w:r>
          </w:p>
        </w:tc>
        <w:tc>
          <w:tcPr>
            <w:tcW w:w="824" w:type="dxa"/>
            <w:vMerge w:val="continue"/>
            <w:shd w:val="clear" w:color="auto" w:fill="auto"/>
            <w:vAlign w:val="center"/>
          </w:tcPr>
          <w:p w14:paraId="7C3F8C2F">
            <w:pPr>
              <w:spacing w:line="232" w:lineRule="exact"/>
              <w:jc w:val="center"/>
              <w:rPr>
                <w:rFonts w:cs="宋体" w:asciiTheme="minorEastAsia" w:hAnsiTheme="minorEastAsia" w:eastAsiaTheme="minorEastAsia"/>
                <w:color w:val="auto"/>
                <w:kern w:val="0"/>
                <w:sz w:val="15"/>
                <w:szCs w:val="15"/>
                <w:highlight w:val="none"/>
              </w:rPr>
            </w:pPr>
          </w:p>
        </w:tc>
      </w:tr>
      <w:tr w14:paraId="7814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29B397B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22</w:t>
            </w:r>
          </w:p>
        </w:tc>
        <w:tc>
          <w:tcPr>
            <w:tcW w:w="1500" w:type="dxa"/>
            <w:shd w:val="clear" w:color="auto" w:fill="auto"/>
            <w:vAlign w:val="center"/>
          </w:tcPr>
          <w:p w14:paraId="74E08324">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未按规划要求设置夜景照明设施</w:t>
            </w:r>
          </w:p>
        </w:tc>
        <w:tc>
          <w:tcPr>
            <w:tcW w:w="2789" w:type="dxa"/>
            <w:shd w:val="clear" w:color="auto" w:fill="auto"/>
            <w:vAlign w:val="center"/>
          </w:tcPr>
          <w:p w14:paraId="6FD3E3E9">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违反条款：第四十三条第一款；</w:t>
            </w:r>
          </w:p>
          <w:p w14:paraId="432FCFF6">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处罚条款：第四十三条第四款 责令限期改正，逾期不改正的，处500元以上5000元以下罚款。</w:t>
            </w:r>
          </w:p>
        </w:tc>
        <w:tc>
          <w:tcPr>
            <w:tcW w:w="851" w:type="dxa"/>
            <w:shd w:val="clear" w:color="auto" w:fill="auto"/>
            <w:vAlign w:val="center"/>
          </w:tcPr>
          <w:p w14:paraId="35CCED0F">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1BE997F0">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10537AD">
            <w:pPr>
              <w:pStyle w:val="22"/>
              <w:ind w:left="0" w:leftChars="0" w:firstLine="0" w:firstLineChars="0"/>
              <w:rPr>
                <w:color w:val="auto"/>
                <w:highlight w:val="none"/>
              </w:rPr>
            </w:pPr>
            <w:r>
              <w:rPr>
                <w:rFonts w:hint="eastAsia" w:cs="宋体" w:asciiTheme="minorEastAsia" w:hAnsiTheme="minorEastAsia" w:eastAsiaTheme="minorEastAsia"/>
                <w:color w:val="auto"/>
                <w:kern w:val="0"/>
                <w:sz w:val="15"/>
                <w:szCs w:val="15"/>
                <w:highlight w:val="none"/>
                <w:lang w:val="en-US" w:eastAsia="zh-CN"/>
              </w:rPr>
              <w:t>1.存在较大隐患或者造成较大社会影响的，系数5-9；2.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0C839471">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p>
        </w:tc>
        <w:tc>
          <w:tcPr>
            <w:tcW w:w="2385" w:type="dxa"/>
            <w:shd w:val="clear" w:color="auto" w:fill="auto"/>
            <w:vAlign w:val="center"/>
          </w:tcPr>
          <w:p w14:paraId="180654D8">
            <w:pPr>
              <w:spacing w:line="250" w:lineRule="exact"/>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1C5B79E9">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2A5E144">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87A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6C51DD9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23</w:t>
            </w:r>
          </w:p>
        </w:tc>
        <w:tc>
          <w:tcPr>
            <w:tcW w:w="1500" w:type="dxa"/>
            <w:shd w:val="clear" w:color="auto" w:fill="auto"/>
            <w:vAlign w:val="center"/>
          </w:tcPr>
          <w:p w14:paraId="5F6941EF">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未经审核实施夜景照明方案</w:t>
            </w:r>
          </w:p>
        </w:tc>
        <w:tc>
          <w:tcPr>
            <w:tcW w:w="2789" w:type="dxa"/>
            <w:shd w:val="clear" w:color="auto" w:fill="auto"/>
            <w:vAlign w:val="center"/>
          </w:tcPr>
          <w:p w14:paraId="6533A67A">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违反条款：第四十三条第二款；</w:t>
            </w:r>
          </w:p>
          <w:p w14:paraId="1F4AC3A2">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处罚条款：第四十三条第四款 责令限期改正，逾期不改正的，处500元以上5000元以下罚款。</w:t>
            </w:r>
          </w:p>
        </w:tc>
        <w:tc>
          <w:tcPr>
            <w:tcW w:w="851" w:type="dxa"/>
            <w:shd w:val="clear" w:color="auto" w:fill="auto"/>
            <w:vAlign w:val="center"/>
          </w:tcPr>
          <w:p w14:paraId="545C3D43">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377EE884">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A845698">
            <w:pPr>
              <w:pStyle w:val="22"/>
              <w:ind w:left="0" w:leftChars="0" w:firstLine="0" w:firstLineChars="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1.存在较大隐患或者造成较大社会影响的，系数5-9；2.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4BF125C2">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817BDD4">
            <w:pPr>
              <w:spacing w:line="250" w:lineRule="exact"/>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320450C0">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7DC4C56">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B05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602FA5D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24</w:t>
            </w:r>
          </w:p>
        </w:tc>
        <w:tc>
          <w:tcPr>
            <w:tcW w:w="1500" w:type="dxa"/>
            <w:shd w:val="clear" w:color="auto" w:fill="auto"/>
            <w:vAlign w:val="center"/>
          </w:tcPr>
          <w:p w14:paraId="0621A2C8">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未按照许可要求设置夜景照明设施</w:t>
            </w:r>
          </w:p>
        </w:tc>
        <w:tc>
          <w:tcPr>
            <w:tcW w:w="2789" w:type="dxa"/>
            <w:shd w:val="clear" w:color="auto" w:fill="auto"/>
            <w:vAlign w:val="center"/>
          </w:tcPr>
          <w:p w14:paraId="18F3C7C6">
            <w:pPr>
              <w:spacing w:line="250" w:lineRule="exact"/>
              <w:rPr>
                <w:rFonts w:cs="宋体" w:asciiTheme="minorEastAsia" w:hAnsiTheme="minorEastAsia" w:eastAsiaTheme="minorEastAsia"/>
                <w:b/>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违反条款：第四十三条第四款；处罚条款：第四十三条第四款 责令限期改正，逾期不改正的，处500元以上5000元以下罚款。</w:t>
            </w:r>
          </w:p>
        </w:tc>
        <w:tc>
          <w:tcPr>
            <w:tcW w:w="851" w:type="dxa"/>
            <w:shd w:val="clear" w:color="auto" w:fill="auto"/>
            <w:vAlign w:val="center"/>
          </w:tcPr>
          <w:p w14:paraId="6C777C26">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3967F4EA">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5E2A28B">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1.存在较大隐患或者造成较大社会影响的，系数5-9；2.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90B19E0">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CE6886B">
            <w:pPr>
              <w:spacing w:line="250" w:lineRule="exact"/>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107ADF11">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2E97E3F">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1C0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1F3B8FB0">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6388411A">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未按规定管护照明设施</w:t>
            </w:r>
          </w:p>
        </w:tc>
        <w:tc>
          <w:tcPr>
            <w:tcW w:w="2789" w:type="dxa"/>
            <w:shd w:val="clear" w:color="auto" w:fill="auto"/>
            <w:vAlign w:val="center"/>
          </w:tcPr>
          <w:p w14:paraId="4DB9E4F4">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违反、处罚条款：第四十四条第二款 责令限期改正；逾期不改正的，可处500元以上1000元以下罚款。</w:t>
            </w:r>
          </w:p>
        </w:tc>
        <w:tc>
          <w:tcPr>
            <w:tcW w:w="851" w:type="dxa"/>
            <w:shd w:val="clear" w:color="auto" w:fill="auto"/>
            <w:vAlign w:val="center"/>
          </w:tcPr>
          <w:p w14:paraId="3470AEAE">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42CBF217">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C19A5FA">
            <w:pPr>
              <w:spacing w:line="250" w:lineRule="exact"/>
              <w:rPr>
                <w:rFonts w:hint="default" w:cs="宋体" w:asciiTheme="minorEastAsia" w:hAnsiTheme="minorEastAsia" w:eastAsiaTheme="minorEastAsia"/>
                <w:color w:val="auto"/>
                <w:kern w:val="0"/>
                <w:sz w:val="15"/>
                <w:szCs w:val="15"/>
                <w:highlight w:val="none"/>
                <w:lang w:val="en-US"/>
              </w:rPr>
            </w:pPr>
            <w:r>
              <w:rPr>
                <w:rFonts w:hint="eastAsia" w:cs="宋体" w:asciiTheme="minorEastAsia" w:hAnsiTheme="minorEastAsia" w:eastAsiaTheme="minorEastAsia"/>
                <w:color w:val="auto"/>
                <w:kern w:val="0"/>
                <w:sz w:val="15"/>
                <w:szCs w:val="15"/>
                <w:highlight w:val="none"/>
                <w:lang w:val="en-US" w:eastAsia="zh-CN"/>
              </w:rPr>
              <w:t>1.存在较大隐患或者造成较大社会影响的，系数1；2.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59AC4820">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FE56C05">
            <w:pPr>
              <w:spacing w:line="250" w:lineRule="exact"/>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3CE71DF5">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C415CDC">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87A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7C27E74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26</w:t>
            </w:r>
          </w:p>
        </w:tc>
        <w:tc>
          <w:tcPr>
            <w:tcW w:w="1500" w:type="dxa"/>
            <w:shd w:val="clear" w:color="auto" w:fill="auto"/>
            <w:vAlign w:val="center"/>
          </w:tcPr>
          <w:p w14:paraId="4918F294">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未按规定开闭照明设施</w:t>
            </w:r>
          </w:p>
        </w:tc>
        <w:tc>
          <w:tcPr>
            <w:tcW w:w="2789" w:type="dxa"/>
            <w:shd w:val="clear" w:color="auto" w:fill="auto"/>
            <w:vAlign w:val="center"/>
          </w:tcPr>
          <w:p w14:paraId="119BF31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违反、处罚条款：第四十四条第二款 责令限期改正；逾期不改正的，可处500元以上1000元以下罚款。</w:t>
            </w:r>
          </w:p>
        </w:tc>
        <w:tc>
          <w:tcPr>
            <w:tcW w:w="851" w:type="dxa"/>
            <w:shd w:val="clear" w:color="auto" w:fill="auto"/>
            <w:vAlign w:val="center"/>
          </w:tcPr>
          <w:p w14:paraId="7906EEA8">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5ACE6B5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32A303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1.存在较大隐患或者造成较大社会影响的，系数1；2.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022C5BD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461E689">
            <w:pPr>
              <w:spacing w:line="240" w:lineRule="exact"/>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逾期不改正的情形，不记入本案由</w:t>
            </w:r>
            <w:r>
              <w:rPr>
                <w:rFonts w:hint="eastAsia" w:cs="宋体" w:asciiTheme="minorEastAsia" w:hAnsiTheme="minorEastAsia" w:eastAsiaTheme="minorEastAsia"/>
                <w:strike w:val="0"/>
                <w:dstrike w:val="0"/>
                <w:color w:val="auto"/>
                <w:kern w:val="0"/>
                <w:sz w:val="15"/>
                <w:szCs w:val="15"/>
                <w:highlight w:val="none"/>
                <w:lang w:eastAsia="zh-CN"/>
              </w:rPr>
              <w:t>情节系数</w:t>
            </w:r>
            <w:r>
              <w:rPr>
                <w:rFonts w:hint="eastAsia" w:cs="宋体" w:asciiTheme="minorEastAsia" w:hAnsiTheme="minorEastAsia" w:eastAsiaTheme="minorEastAsia"/>
                <w:strike w:val="0"/>
                <w:dstrike w:val="0"/>
                <w:color w:val="auto"/>
                <w:kern w:val="0"/>
                <w:sz w:val="15"/>
                <w:szCs w:val="15"/>
                <w:highlight w:val="none"/>
              </w:rPr>
              <w:t>。</w:t>
            </w:r>
          </w:p>
        </w:tc>
        <w:tc>
          <w:tcPr>
            <w:tcW w:w="824" w:type="dxa"/>
            <w:shd w:val="clear" w:color="auto" w:fill="auto"/>
            <w:vAlign w:val="center"/>
          </w:tcPr>
          <w:p w14:paraId="0F93550A">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0E060DE">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831B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4" w:hRule="atLeast"/>
          <w:jc w:val="center"/>
        </w:trPr>
        <w:tc>
          <w:tcPr>
            <w:tcW w:w="940" w:type="dxa"/>
            <w:shd w:val="clear" w:color="auto" w:fill="auto"/>
            <w:vAlign w:val="center"/>
          </w:tcPr>
          <w:p w14:paraId="7496D55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27</w:t>
            </w:r>
          </w:p>
        </w:tc>
        <w:tc>
          <w:tcPr>
            <w:tcW w:w="1500" w:type="dxa"/>
            <w:shd w:val="clear" w:color="auto" w:fill="auto"/>
            <w:vAlign w:val="center"/>
          </w:tcPr>
          <w:p w14:paraId="66BE1D84">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未按规定清扫保洁</w:t>
            </w:r>
          </w:p>
        </w:tc>
        <w:tc>
          <w:tcPr>
            <w:tcW w:w="2789" w:type="dxa"/>
            <w:shd w:val="clear" w:color="auto" w:fill="auto"/>
            <w:vAlign w:val="center"/>
          </w:tcPr>
          <w:p w14:paraId="0357CB1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违反、处罚条款：第四十五条 责令改正，并可处100元以上1000元以下罚款。</w:t>
            </w:r>
          </w:p>
        </w:tc>
        <w:tc>
          <w:tcPr>
            <w:tcW w:w="851" w:type="dxa"/>
            <w:shd w:val="clear" w:color="auto" w:fill="auto"/>
            <w:vAlign w:val="center"/>
          </w:tcPr>
          <w:p w14:paraId="43493575">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3C85F62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224DD9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1.存在较大隐患或者造成较大社会影响的，系数5-9；2.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22E9C0D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48E22DA">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D11EED9">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C6DBA1D">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10A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27" w:hRule="atLeast"/>
          <w:jc w:val="center"/>
        </w:trPr>
        <w:tc>
          <w:tcPr>
            <w:tcW w:w="940" w:type="dxa"/>
            <w:shd w:val="clear" w:color="auto" w:fill="auto"/>
            <w:vAlign w:val="center"/>
          </w:tcPr>
          <w:p w14:paraId="3E6790A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28</w:t>
            </w:r>
          </w:p>
        </w:tc>
        <w:tc>
          <w:tcPr>
            <w:tcW w:w="1500" w:type="dxa"/>
            <w:tcBorders>
              <w:bottom w:val="single" w:color="auto" w:sz="4" w:space="0"/>
            </w:tcBorders>
            <w:shd w:val="clear" w:color="auto" w:fill="auto"/>
            <w:vAlign w:val="center"/>
          </w:tcPr>
          <w:p w14:paraId="2817FDEB">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建设工程未按规定设置围挡、临时厕所和垃圾收集设施</w:t>
            </w:r>
          </w:p>
        </w:tc>
        <w:tc>
          <w:tcPr>
            <w:tcW w:w="2789" w:type="dxa"/>
            <w:shd w:val="clear" w:color="auto" w:fill="auto"/>
            <w:vAlign w:val="center"/>
          </w:tcPr>
          <w:p w14:paraId="322DD46A">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违反、处罚条款：第四十六条 责令限期改正，并处2000元以上2万元以下罚款。</w:t>
            </w:r>
          </w:p>
        </w:tc>
        <w:tc>
          <w:tcPr>
            <w:tcW w:w="851" w:type="dxa"/>
            <w:shd w:val="clear" w:color="auto" w:fill="auto"/>
            <w:vAlign w:val="center"/>
          </w:tcPr>
          <w:p w14:paraId="07CD4D62">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0011548F">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DF25B80">
            <w:pPr>
              <w:pStyle w:val="22"/>
              <w:ind w:left="0" w:leftChars="0" w:firstLine="0" w:firstLineChars="0"/>
              <w:rPr>
                <w:color w:val="auto"/>
                <w:highlight w:val="none"/>
              </w:rPr>
            </w:pPr>
            <w:r>
              <w:rPr>
                <w:rFonts w:hint="eastAsia" w:asciiTheme="minorEastAsia" w:hAnsiTheme="minorEastAsia" w:eastAsiaTheme="minorEastAsia"/>
                <w:color w:val="auto"/>
                <w:sz w:val="15"/>
                <w:szCs w:val="15"/>
                <w:highlight w:val="none"/>
              </w:rPr>
              <w:t>1.未按规定</w:t>
            </w:r>
            <w:r>
              <w:rPr>
                <w:rFonts w:hint="eastAsia" w:asciiTheme="minorEastAsia" w:hAnsiTheme="minorEastAsia" w:eastAsiaTheme="minorEastAsia"/>
                <w:color w:val="auto"/>
                <w:sz w:val="15"/>
                <w:szCs w:val="15"/>
                <w:highlight w:val="none"/>
                <w:lang w:eastAsia="zh-CN"/>
              </w:rPr>
              <w:t>设置</w:t>
            </w:r>
            <w:r>
              <w:rPr>
                <w:rFonts w:hint="eastAsia" w:asciiTheme="minorEastAsia" w:hAnsiTheme="minorEastAsia" w:eastAsiaTheme="minorEastAsia"/>
                <w:color w:val="auto"/>
                <w:sz w:val="15"/>
                <w:szCs w:val="15"/>
                <w:highlight w:val="none"/>
              </w:rPr>
              <w:t>围挡长度16-30米的，系数1；31-45米的，系数2，以此类推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136米及以上的，系数9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lang w:eastAsia="zh-CN"/>
              </w:rPr>
              <w:t>未按规定设置围挡</w:t>
            </w:r>
            <w:r>
              <w:rPr>
                <w:rFonts w:hint="eastAsia" w:asciiTheme="minorEastAsia" w:hAnsiTheme="minorEastAsia" w:eastAsiaTheme="minorEastAsia"/>
                <w:color w:val="auto"/>
                <w:sz w:val="15"/>
                <w:szCs w:val="15"/>
                <w:highlight w:val="none"/>
              </w:rPr>
              <w:t>危害公共安全的，系数9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18FCFEB">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7F04404">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5C52812">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E49382E">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65F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5" w:hRule="atLeast"/>
          <w:jc w:val="center"/>
        </w:trPr>
        <w:tc>
          <w:tcPr>
            <w:tcW w:w="940" w:type="dxa"/>
            <w:shd w:val="clear" w:color="auto" w:fill="auto"/>
            <w:vAlign w:val="center"/>
          </w:tcPr>
          <w:p w14:paraId="4641001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29</w:t>
            </w:r>
          </w:p>
        </w:tc>
        <w:tc>
          <w:tcPr>
            <w:tcW w:w="1500" w:type="dxa"/>
            <w:shd w:val="clear" w:color="auto" w:fill="auto"/>
            <w:vAlign w:val="center"/>
          </w:tcPr>
          <w:p w14:paraId="59BA8272">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建设工程未按规定采取防尘措施</w:t>
            </w:r>
          </w:p>
        </w:tc>
        <w:tc>
          <w:tcPr>
            <w:tcW w:w="2789" w:type="dxa"/>
            <w:shd w:val="clear" w:color="auto" w:fill="auto"/>
            <w:vAlign w:val="center"/>
          </w:tcPr>
          <w:p w14:paraId="35988798">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违反、处罚条款：第四十六条 责令限期改正，并处2000元以上2万元以下罚款。</w:t>
            </w:r>
          </w:p>
        </w:tc>
        <w:tc>
          <w:tcPr>
            <w:tcW w:w="851" w:type="dxa"/>
            <w:shd w:val="clear" w:color="auto" w:fill="auto"/>
            <w:vAlign w:val="center"/>
          </w:tcPr>
          <w:p w14:paraId="153196E0">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24ABAE66">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BCDA1AF">
            <w:pPr>
              <w:spacing w:line="240"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以下的，系数0；11－25</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的，系数1；26－40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系数2，以此类推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76F793C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F36258F">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C439F94">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94DC400">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521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4" w:hRule="atLeast"/>
          <w:jc w:val="center"/>
        </w:trPr>
        <w:tc>
          <w:tcPr>
            <w:tcW w:w="940" w:type="dxa"/>
            <w:shd w:val="clear" w:color="auto" w:fill="auto"/>
            <w:vAlign w:val="center"/>
          </w:tcPr>
          <w:p w14:paraId="5266D83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w:t>
            </w:r>
          </w:p>
        </w:tc>
        <w:tc>
          <w:tcPr>
            <w:tcW w:w="1500" w:type="dxa"/>
            <w:tcBorders>
              <w:bottom w:val="single" w:color="auto" w:sz="4" w:space="0"/>
            </w:tcBorders>
            <w:shd w:val="clear" w:color="auto" w:fill="auto"/>
            <w:vAlign w:val="center"/>
          </w:tcPr>
          <w:p w14:paraId="25FBEC8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建设工程现场污水流溢</w:t>
            </w:r>
          </w:p>
        </w:tc>
        <w:tc>
          <w:tcPr>
            <w:tcW w:w="2789" w:type="dxa"/>
            <w:shd w:val="clear" w:color="auto" w:fill="auto"/>
            <w:vAlign w:val="center"/>
          </w:tcPr>
          <w:p w14:paraId="12972AB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违反、处罚条款：第四十六条 责令限期改正，并处2000元以上2万元以下罚款。</w:t>
            </w:r>
          </w:p>
        </w:tc>
        <w:tc>
          <w:tcPr>
            <w:tcW w:w="851" w:type="dxa"/>
            <w:shd w:val="clear" w:color="auto" w:fill="auto"/>
            <w:vAlign w:val="center"/>
          </w:tcPr>
          <w:p w14:paraId="17D518C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681A6F8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C2A183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面积10㎡</w:t>
            </w:r>
            <w:r>
              <w:rPr>
                <w:rFonts w:hint="eastAsia" w:cs="仿宋_GB2312" w:asciiTheme="minorEastAsia" w:hAnsiTheme="minorEastAsia" w:eastAsiaTheme="minorEastAsia"/>
                <w:color w:val="auto"/>
                <w:kern w:val="0"/>
                <w:sz w:val="15"/>
                <w:szCs w:val="15"/>
                <w:highlight w:val="none"/>
              </w:rPr>
              <w:t>以下的，系数</w:t>
            </w:r>
            <w:r>
              <w:rPr>
                <w:rFonts w:hint="eastAsia" w:cs="宋体" w:asciiTheme="minorEastAsia" w:hAnsiTheme="minorEastAsia" w:eastAsiaTheme="minorEastAsia"/>
                <w:color w:val="auto"/>
                <w:kern w:val="0"/>
                <w:sz w:val="15"/>
                <w:szCs w:val="15"/>
                <w:highlight w:val="none"/>
              </w:rPr>
              <w:t>0；11－15㎡</w:t>
            </w:r>
            <w:r>
              <w:rPr>
                <w:rFonts w:hint="eastAsia" w:cs="仿宋_GB2312" w:asciiTheme="minorEastAsia" w:hAnsiTheme="minorEastAsia" w:eastAsiaTheme="minorEastAsia"/>
                <w:color w:val="auto"/>
                <w:kern w:val="0"/>
                <w:sz w:val="15"/>
                <w:szCs w:val="15"/>
                <w:highlight w:val="none"/>
              </w:rPr>
              <w:t>的，系数</w:t>
            </w:r>
            <w:r>
              <w:rPr>
                <w:rFonts w:hint="eastAsia" w:cs="宋体" w:asciiTheme="minorEastAsia" w:hAnsiTheme="minorEastAsia" w:eastAsiaTheme="minorEastAsia"/>
                <w:color w:val="auto"/>
                <w:kern w:val="0"/>
                <w:sz w:val="15"/>
                <w:szCs w:val="15"/>
                <w:highlight w:val="none"/>
              </w:rPr>
              <w:t>1；16－20㎡</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 xml:space="preserve"> 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5DB961B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BACFE23">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D170E5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559EA48">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180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7" w:hRule="atLeast"/>
          <w:jc w:val="center"/>
        </w:trPr>
        <w:tc>
          <w:tcPr>
            <w:tcW w:w="940" w:type="dxa"/>
            <w:shd w:val="clear" w:color="auto" w:fill="auto"/>
            <w:vAlign w:val="center"/>
          </w:tcPr>
          <w:p w14:paraId="719CD9E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31</w:t>
            </w:r>
          </w:p>
        </w:tc>
        <w:tc>
          <w:tcPr>
            <w:tcW w:w="1500" w:type="dxa"/>
            <w:shd w:val="clear" w:color="auto" w:fill="auto"/>
            <w:vAlign w:val="center"/>
          </w:tcPr>
          <w:p w14:paraId="379513F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建筑垃圾未日产日清</w:t>
            </w:r>
          </w:p>
        </w:tc>
        <w:tc>
          <w:tcPr>
            <w:tcW w:w="2789" w:type="dxa"/>
            <w:shd w:val="clear" w:color="auto" w:fill="auto"/>
            <w:vAlign w:val="center"/>
          </w:tcPr>
          <w:p w14:paraId="6823BC1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违反、处罚条款：第四十六条 责令限期改正，并处2000元以上2万元以下罚款。</w:t>
            </w:r>
          </w:p>
        </w:tc>
        <w:tc>
          <w:tcPr>
            <w:tcW w:w="851" w:type="dxa"/>
            <w:shd w:val="clear" w:color="auto" w:fill="auto"/>
            <w:vAlign w:val="center"/>
          </w:tcPr>
          <w:p w14:paraId="080D992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763532C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D4FFBF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1.垃圾占地面积10㎡</w:t>
            </w:r>
            <w:r>
              <w:rPr>
                <w:rFonts w:hint="eastAsia" w:cs="仿宋_GB2312" w:asciiTheme="minorEastAsia" w:hAnsiTheme="minorEastAsia" w:eastAsiaTheme="minorEastAsia"/>
                <w:color w:val="auto"/>
                <w:kern w:val="0"/>
                <w:sz w:val="15"/>
                <w:szCs w:val="15"/>
                <w:highlight w:val="none"/>
              </w:rPr>
              <w:t>以下的，系数</w:t>
            </w:r>
            <w:r>
              <w:rPr>
                <w:rFonts w:hint="eastAsia" w:cs="宋体" w:asciiTheme="minorEastAsia" w:hAnsiTheme="minorEastAsia" w:eastAsiaTheme="minorEastAsia"/>
                <w:color w:val="auto"/>
                <w:kern w:val="0"/>
                <w:sz w:val="15"/>
                <w:szCs w:val="15"/>
                <w:highlight w:val="none"/>
              </w:rPr>
              <w:t>0；11－15㎡</w:t>
            </w:r>
            <w:r>
              <w:rPr>
                <w:rFonts w:hint="eastAsia" w:cs="仿宋_GB2312" w:asciiTheme="minorEastAsia" w:hAnsiTheme="minorEastAsia" w:eastAsiaTheme="minorEastAsia"/>
                <w:color w:val="auto"/>
                <w:kern w:val="0"/>
                <w:sz w:val="15"/>
                <w:szCs w:val="15"/>
                <w:highlight w:val="none"/>
              </w:rPr>
              <w:t>的，系</w:t>
            </w:r>
            <w:r>
              <w:rPr>
                <w:rFonts w:hint="eastAsia" w:cs="宋体" w:asciiTheme="minorEastAsia" w:hAnsiTheme="minorEastAsia" w:eastAsiaTheme="minorEastAsia"/>
                <w:color w:val="auto"/>
                <w:kern w:val="0"/>
                <w:sz w:val="15"/>
                <w:szCs w:val="15"/>
                <w:highlight w:val="none"/>
              </w:rPr>
              <w:t>数1；16－20㎡</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 xml:space="preserve"> 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strike w:val="0"/>
                <w:dstrike w:val="0"/>
                <w:color w:val="auto"/>
                <w:kern w:val="0"/>
                <w:sz w:val="15"/>
                <w:szCs w:val="15"/>
                <w:highlight w:val="none"/>
              </w:rPr>
              <w:t>2.逾期不清的，每逾期2天，系数为１，以此累加</w:t>
            </w:r>
            <w:r>
              <w:rPr>
                <w:rFonts w:hint="eastAsia" w:cs="宋体" w:asciiTheme="minorEastAsia" w:hAnsiTheme="minorEastAsia" w:eastAsiaTheme="minorEastAsia"/>
                <w:strike w:val="0"/>
                <w:dstrike w:val="0"/>
                <w:color w:val="auto"/>
                <w:kern w:val="0"/>
                <w:sz w:val="15"/>
                <w:szCs w:val="15"/>
                <w:highlight w:val="none"/>
                <w:lang w:eastAsia="zh-CN"/>
              </w:rPr>
              <w:t>，逾期</w:t>
            </w:r>
            <w:r>
              <w:rPr>
                <w:rFonts w:hint="eastAsia" w:cs="宋体" w:asciiTheme="minorEastAsia" w:hAnsiTheme="minorEastAsia" w:eastAsiaTheme="minorEastAsia"/>
                <w:strike w:val="0"/>
                <w:dstrike w:val="0"/>
                <w:color w:val="auto"/>
                <w:kern w:val="0"/>
                <w:sz w:val="15"/>
                <w:szCs w:val="15"/>
                <w:highlight w:val="none"/>
                <w:lang w:val="en-US" w:eastAsia="zh-CN"/>
              </w:rPr>
              <w:t>18天及以上的，</w:t>
            </w:r>
            <w:r>
              <w:rPr>
                <w:rFonts w:hint="eastAsia" w:cs="Batang" w:asciiTheme="minorEastAsia" w:hAnsiTheme="minorEastAsia" w:eastAsiaTheme="minorEastAsia"/>
                <w:strike w:val="0"/>
                <w:dstrike w:val="0"/>
                <w:color w:val="auto"/>
                <w:sz w:val="15"/>
                <w:szCs w:val="15"/>
                <w:highlight w:val="none"/>
                <w:lang w:eastAsia="zh-CN"/>
              </w:rPr>
              <w:t>系数</w:t>
            </w:r>
            <w:r>
              <w:rPr>
                <w:rFonts w:hint="eastAsia" w:cs="Batang" w:asciiTheme="minorEastAsia" w:hAnsiTheme="minorEastAsia" w:eastAsiaTheme="minorEastAsia"/>
                <w:strike w:val="0"/>
                <w:dstrike w:val="0"/>
                <w:color w:val="auto"/>
                <w:sz w:val="15"/>
                <w:szCs w:val="15"/>
                <w:highlight w:val="none"/>
                <w:lang w:val="en-US" w:eastAsia="zh-CN"/>
              </w:rPr>
              <w:t>9</w:t>
            </w:r>
            <w:r>
              <w:rPr>
                <w:rFonts w:hint="eastAsia" w:cs="宋体" w:asciiTheme="minorEastAsia" w:hAnsiTheme="minorEastAsia" w:eastAsiaTheme="minorEastAsia"/>
                <w:strike w:val="0"/>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造成尘土飞扬，严重污染环境的，系数为9。</w:t>
            </w:r>
            <w:r>
              <w:rPr>
                <w:rFonts w:hint="eastAsia" w:asciiTheme="minorEastAsia" w:hAnsiTheme="minorEastAsia" w:eastAsiaTheme="minorEastAsia"/>
                <w:color w:val="auto"/>
                <w:sz w:val="15"/>
                <w:szCs w:val="15"/>
                <w:highlight w:val="none"/>
                <w:lang w:val="en-US" w:eastAsia="zh-CN"/>
              </w:rPr>
              <w:t>3.</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B55536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F4B604A">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eastAsia="zh-CN"/>
              </w:rPr>
              <w:t>不适用基准</w:t>
            </w:r>
            <w:r>
              <w:rPr>
                <w:rFonts w:hint="eastAsia" w:cs="宋体" w:asciiTheme="minorEastAsia" w:hAnsiTheme="minorEastAsia" w:eastAsiaTheme="minorEastAsia"/>
                <w:color w:val="auto"/>
                <w:kern w:val="0"/>
                <w:sz w:val="15"/>
                <w:szCs w:val="15"/>
                <w:highlight w:val="none"/>
                <w:lang w:val="en-US" w:eastAsia="zh-CN"/>
              </w:rPr>
              <w:t>2.1.3.1规定的“拒不改正”的情形。</w:t>
            </w:r>
          </w:p>
        </w:tc>
        <w:tc>
          <w:tcPr>
            <w:tcW w:w="824" w:type="dxa"/>
            <w:shd w:val="clear" w:color="auto" w:fill="auto"/>
            <w:vAlign w:val="center"/>
          </w:tcPr>
          <w:p w14:paraId="337C9F6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E96B99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4F5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1" w:hRule="atLeast"/>
          <w:jc w:val="center"/>
        </w:trPr>
        <w:tc>
          <w:tcPr>
            <w:tcW w:w="940" w:type="dxa"/>
            <w:shd w:val="clear" w:color="auto" w:fill="auto"/>
            <w:vAlign w:val="center"/>
          </w:tcPr>
          <w:p w14:paraId="56325A5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32</w:t>
            </w:r>
          </w:p>
        </w:tc>
        <w:tc>
          <w:tcPr>
            <w:tcW w:w="1500" w:type="dxa"/>
            <w:shd w:val="clear" w:color="auto" w:fill="auto"/>
            <w:vAlign w:val="center"/>
          </w:tcPr>
          <w:p w14:paraId="2430519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未及时清除施工弃物弃料或者临时设施</w:t>
            </w:r>
          </w:p>
        </w:tc>
        <w:tc>
          <w:tcPr>
            <w:tcW w:w="2789" w:type="dxa"/>
            <w:shd w:val="clear" w:color="auto" w:fill="auto"/>
            <w:vAlign w:val="center"/>
          </w:tcPr>
          <w:p w14:paraId="068CC98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违反、处罚条款：第四十六条 责令限期改正，并处2000元以上2万元以下罚款。</w:t>
            </w:r>
          </w:p>
        </w:tc>
        <w:tc>
          <w:tcPr>
            <w:tcW w:w="851" w:type="dxa"/>
            <w:shd w:val="clear" w:color="auto" w:fill="auto"/>
            <w:vAlign w:val="center"/>
          </w:tcPr>
          <w:p w14:paraId="3CD8344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411950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7ED9489">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1.废料占地面积10㎡</w:t>
            </w:r>
            <w:r>
              <w:rPr>
                <w:rFonts w:hint="eastAsia" w:cs="仿宋_GB2312" w:asciiTheme="minorEastAsia" w:hAnsiTheme="minorEastAsia" w:eastAsiaTheme="minorEastAsia"/>
                <w:color w:val="auto"/>
                <w:kern w:val="0"/>
                <w:sz w:val="15"/>
                <w:szCs w:val="15"/>
                <w:highlight w:val="none"/>
              </w:rPr>
              <w:t>以下的，系数</w:t>
            </w:r>
            <w:r>
              <w:rPr>
                <w:rFonts w:hint="eastAsia" w:cs="宋体" w:asciiTheme="minorEastAsia" w:hAnsiTheme="minorEastAsia" w:eastAsiaTheme="minorEastAsia"/>
                <w:color w:val="auto"/>
                <w:kern w:val="0"/>
                <w:sz w:val="15"/>
                <w:szCs w:val="15"/>
                <w:highlight w:val="none"/>
              </w:rPr>
              <w:t>0；11－15㎡</w:t>
            </w:r>
            <w:r>
              <w:rPr>
                <w:rFonts w:hint="eastAsia" w:cs="仿宋_GB2312" w:asciiTheme="minorEastAsia" w:hAnsiTheme="minorEastAsia" w:eastAsiaTheme="minorEastAsia"/>
                <w:color w:val="auto"/>
                <w:kern w:val="0"/>
                <w:sz w:val="15"/>
                <w:szCs w:val="15"/>
                <w:highlight w:val="none"/>
              </w:rPr>
              <w:t>的，系</w:t>
            </w:r>
            <w:r>
              <w:rPr>
                <w:rFonts w:hint="eastAsia" w:cs="宋体" w:asciiTheme="minorEastAsia" w:hAnsiTheme="minorEastAsia" w:eastAsiaTheme="minorEastAsia"/>
                <w:color w:val="auto"/>
                <w:kern w:val="0"/>
                <w:sz w:val="15"/>
                <w:szCs w:val="15"/>
                <w:highlight w:val="none"/>
              </w:rPr>
              <w:t>数1；16－20㎡</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 xml:space="preserve"> 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strike w:val="0"/>
                <w:dstrike w:val="0"/>
                <w:color w:val="auto"/>
                <w:kern w:val="0"/>
                <w:sz w:val="15"/>
                <w:szCs w:val="15"/>
                <w:highlight w:val="none"/>
              </w:rPr>
              <w:t>。2.</w:t>
            </w:r>
            <w:r>
              <w:rPr>
                <w:rFonts w:hint="eastAsia" w:cs="宋体" w:asciiTheme="minorEastAsia" w:hAnsiTheme="minorEastAsia" w:eastAsiaTheme="minorEastAsia"/>
                <w:strike w:val="0"/>
                <w:dstrike w:val="0"/>
                <w:color w:val="auto"/>
                <w:kern w:val="0"/>
                <w:sz w:val="15"/>
                <w:szCs w:val="15"/>
                <w:highlight w:val="none"/>
                <w:lang w:eastAsia="zh-CN"/>
              </w:rPr>
              <w:t>经责令改正</w:t>
            </w:r>
            <w:r>
              <w:rPr>
                <w:rFonts w:hint="eastAsia" w:cs="宋体" w:asciiTheme="minorEastAsia" w:hAnsiTheme="minorEastAsia" w:eastAsiaTheme="minorEastAsia"/>
                <w:strike w:val="0"/>
                <w:dstrike w:val="0"/>
                <w:color w:val="auto"/>
                <w:kern w:val="0"/>
                <w:sz w:val="15"/>
                <w:szCs w:val="15"/>
                <w:highlight w:val="none"/>
              </w:rPr>
              <w:t>逾期不清除临时设施的，每逾期2天，系数为１，以此累加</w:t>
            </w:r>
            <w:r>
              <w:rPr>
                <w:rFonts w:hint="eastAsia" w:cs="宋体" w:asciiTheme="minorEastAsia" w:hAnsiTheme="minorEastAsia" w:eastAsiaTheme="minorEastAsia"/>
                <w:strike w:val="0"/>
                <w:dstrike w:val="0"/>
                <w:color w:val="auto"/>
                <w:kern w:val="0"/>
                <w:sz w:val="15"/>
                <w:szCs w:val="15"/>
                <w:highlight w:val="none"/>
                <w:lang w:eastAsia="zh-CN"/>
              </w:rPr>
              <w:t>，逾期</w:t>
            </w:r>
            <w:r>
              <w:rPr>
                <w:rFonts w:hint="eastAsia" w:cs="宋体" w:asciiTheme="minorEastAsia" w:hAnsiTheme="minorEastAsia" w:eastAsiaTheme="minorEastAsia"/>
                <w:strike w:val="0"/>
                <w:dstrike w:val="0"/>
                <w:color w:val="auto"/>
                <w:kern w:val="0"/>
                <w:sz w:val="15"/>
                <w:szCs w:val="15"/>
                <w:highlight w:val="none"/>
                <w:lang w:val="en-US" w:eastAsia="zh-CN"/>
              </w:rPr>
              <w:t>18天及以上的，</w:t>
            </w:r>
            <w:r>
              <w:rPr>
                <w:rFonts w:hint="eastAsia" w:cs="Batang" w:asciiTheme="minorEastAsia" w:hAnsiTheme="minorEastAsia" w:eastAsiaTheme="minorEastAsia"/>
                <w:strike w:val="0"/>
                <w:dstrike w:val="0"/>
                <w:color w:val="auto"/>
                <w:sz w:val="15"/>
                <w:szCs w:val="15"/>
                <w:highlight w:val="none"/>
                <w:lang w:eastAsia="zh-CN"/>
              </w:rPr>
              <w:t>系数</w:t>
            </w:r>
            <w:r>
              <w:rPr>
                <w:rFonts w:hint="eastAsia" w:cs="Batang" w:asciiTheme="minorEastAsia" w:hAnsiTheme="minorEastAsia" w:eastAsiaTheme="minorEastAsia"/>
                <w:strike w:val="0"/>
                <w:dstrike w:val="0"/>
                <w:color w:val="auto"/>
                <w:sz w:val="15"/>
                <w:szCs w:val="15"/>
                <w:highlight w:val="none"/>
                <w:lang w:val="en-US" w:eastAsia="zh-CN"/>
              </w:rPr>
              <w:t>9</w:t>
            </w:r>
            <w:r>
              <w:rPr>
                <w:rFonts w:hint="eastAsia" w:cs="宋体" w:asciiTheme="minorEastAsia" w:hAnsiTheme="minorEastAsia" w:eastAsiaTheme="minorEastAsia"/>
                <w:strike w:val="0"/>
                <w:dstrike w:val="0"/>
                <w:color w:val="auto"/>
                <w:kern w:val="0"/>
                <w:sz w:val="15"/>
                <w:szCs w:val="15"/>
                <w:highlight w:val="none"/>
              </w:rPr>
              <w:t>。</w:t>
            </w:r>
            <w:r>
              <w:rPr>
                <w:rFonts w:hint="eastAsia" w:cs="宋体" w:asciiTheme="minorEastAsia" w:hAnsiTheme="minorEastAsia" w:eastAsiaTheme="minorEastAsia"/>
                <w:strike w:val="0"/>
                <w:dstrike w:val="0"/>
                <w:color w:val="auto"/>
                <w:kern w:val="0"/>
                <w:sz w:val="15"/>
                <w:szCs w:val="15"/>
                <w:highlight w:val="none"/>
                <w:lang w:val="en-US" w:eastAsia="zh-CN"/>
              </w:rPr>
              <w:t>3</w:t>
            </w:r>
            <w:r>
              <w:rPr>
                <w:rFonts w:hint="eastAsia" w:asciiTheme="minorEastAsia" w:hAnsiTheme="minorEastAsia" w:eastAsiaTheme="minorEastAsia"/>
                <w:strike w:val="0"/>
                <w:dstrike w:val="0"/>
                <w:color w:val="auto"/>
                <w:sz w:val="15"/>
                <w:szCs w:val="15"/>
                <w:highlight w:val="none"/>
              </w:rPr>
              <w:t>.</w:t>
            </w:r>
            <w:r>
              <w:rPr>
                <w:rFonts w:hint="eastAsia" w:asciiTheme="minorEastAsia" w:hAnsiTheme="minorEastAsia" w:eastAsiaTheme="minorEastAsia"/>
                <w:color w:val="auto"/>
                <w:sz w:val="15"/>
                <w:szCs w:val="15"/>
                <w:highlight w:val="none"/>
              </w:rPr>
              <w:t>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6F9DDD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B55E32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不适用基准</w:t>
            </w:r>
            <w:r>
              <w:rPr>
                <w:rFonts w:hint="eastAsia" w:cs="宋体" w:asciiTheme="minorEastAsia" w:hAnsiTheme="minorEastAsia" w:eastAsiaTheme="minorEastAsia"/>
                <w:color w:val="auto"/>
                <w:kern w:val="0"/>
                <w:sz w:val="15"/>
                <w:szCs w:val="15"/>
                <w:highlight w:val="none"/>
                <w:lang w:val="en-US" w:eastAsia="zh-CN"/>
              </w:rPr>
              <w:t>2.1.3.1规定的“拒不改正”的情形。</w:t>
            </w:r>
          </w:p>
        </w:tc>
        <w:tc>
          <w:tcPr>
            <w:tcW w:w="824" w:type="dxa"/>
            <w:shd w:val="clear" w:color="auto" w:fill="auto"/>
            <w:vAlign w:val="center"/>
          </w:tcPr>
          <w:p w14:paraId="26BA53E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04D01B0">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58BD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1" w:hRule="atLeast"/>
          <w:jc w:val="center"/>
        </w:trPr>
        <w:tc>
          <w:tcPr>
            <w:tcW w:w="940" w:type="dxa"/>
            <w:shd w:val="clear" w:color="auto" w:fill="auto"/>
            <w:vAlign w:val="center"/>
          </w:tcPr>
          <w:p w14:paraId="6E067F50">
            <w:pPr>
              <w:spacing w:line="232" w:lineRule="exact"/>
              <w:jc w:val="center"/>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33</w:t>
            </w:r>
          </w:p>
        </w:tc>
        <w:tc>
          <w:tcPr>
            <w:tcW w:w="1500" w:type="dxa"/>
            <w:shd w:val="clear" w:color="auto" w:fill="auto"/>
            <w:vAlign w:val="center"/>
          </w:tcPr>
          <w:p w14:paraId="338E0B1F">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公共设施管护作业未按规定清除废弃物</w:t>
            </w:r>
            <w:r>
              <w:rPr>
                <w:rFonts w:hint="eastAsia" w:asciiTheme="minorEastAsia" w:hAnsiTheme="minorEastAsia" w:eastAsiaTheme="minorEastAsia"/>
                <w:b w:val="0"/>
                <w:bCs w:val="0"/>
                <w:color w:val="auto"/>
                <w:sz w:val="15"/>
                <w:szCs w:val="15"/>
                <w:highlight w:val="none"/>
              </w:rPr>
              <w:t xml:space="preserve"> </w:t>
            </w:r>
          </w:p>
        </w:tc>
        <w:tc>
          <w:tcPr>
            <w:tcW w:w="2789" w:type="dxa"/>
            <w:shd w:val="clear" w:color="auto" w:fill="auto"/>
            <w:vAlign w:val="center"/>
          </w:tcPr>
          <w:p w14:paraId="2A2E6CE7">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违反、处罚条款：第四十七条 责令限期清理，并可处500元以上5000元以下罚款。</w:t>
            </w:r>
          </w:p>
        </w:tc>
        <w:tc>
          <w:tcPr>
            <w:tcW w:w="851" w:type="dxa"/>
            <w:shd w:val="clear" w:color="auto" w:fill="auto"/>
            <w:vAlign w:val="center"/>
          </w:tcPr>
          <w:p w14:paraId="28846466">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40820B4D">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2E4241D">
            <w:pPr>
              <w:pStyle w:val="22"/>
              <w:ind w:left="0" w:leftChars="0" w:firstLine="0" w:firstLineChars="0"/>
              <w:rPr>
                <w:color w:val="auto"/>
                <w:highlight w:val="none"/>
              </w:rPr>
            </w:pPr>
            <w:r>
              <w:rPr>
                <w:rFonts w:hint="eastAsia" w:cs="宋体" w:asciiTheme="minorEastAsia" w:hAnsiTheme="minorEastAsia" w:eastAsiaTheme="minorEastAsia"/>
                <w:color w:val="auto"/>
                <w:kern w:val="0"/>
                <w:sz w:val="15"/>
                <w:szCs w:val="15"/>
                <w:highlight w:val="none"/>
                <w:lang w:val="en-US" w:eastAsia="zh-CN"/>
              </w:rPr>
              <w:t>1.严重影响市容环境卫生或者造成较大社会影响的，系数5-9；</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71867BEA">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257FB84">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2F33B3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A5B60A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767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4B85ABC0">
            <w:pPr>
              <w:spacing w:line="232" w:lineRule="exact"/>
              <w:jc w:val="center"/>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34</w:t>
            </w:r>
          </w:p>
        </w:tc>
        <w:tc>
          <w:tcPr>
            <w:tcW w:w="1500" w:type="dxa"/>
            <w:shd w:val="clear" w:color="auto" w:fill="auto"/>
            <w:vAlign w:val="center"/>
          </w:tcPr>
          <w:p w14:paraId="02534B77">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城市绿地管理养护单位未保持绿地整洁</w:t>
            </w:r>
          </w:p>
        </w:tc>
        <w:tc>
          <w:tcPr>
            <w:tcW w:w="2789" w:type="dxa"/>
            <w:shd w:val="clear" w:color="auto" w:fill="auto"/>
            <w:vAlign w:val="center"/>
          </w:tcPr>
          <w:p w14:paraId="7C4951F5">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违反、处罚条款：第四十八条 责令限期改正，并可处500元以上5000元以下罚款。</w:t>
            </w:r>
          </w:p>
        </w:tc>
        <w:tc>
          <w:tcPr>
            <w:tcW w:w="851" w:type="dxa"/>
            <w:shd w:val="clear" w:color="auto" w:fill="auto"/>
            <w:vAlign w:val="center"/>
          </w:tcPr>
          <w:p w14:paraId="0F565511">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0F26B44D">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C7373A9">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1.严重影响市容环境卫生或者造成较大社会影响的，系数5-9；</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632F9FE">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F0AE89E">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3C82EF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6B7892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AC1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9" w:hRule="atLeast"/>
          <w:jc w:val="center"/>
        </w:trPr>
        <w:tc>
          <w:tcPr>
            <w:tcW w:w="940" w:type="dxa"/>
            <w:shd w:val="clear" w:color="auto" w:fill="auto"/>
            <w:vAlign w:val="center"/>
          </w:tcPr>
          <w:p w14:paraId="63E8E7F4">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3</w:t>
            </w: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4CDAD99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绿化作业未按规定清除废弃物</w:t>
            </w:r>
          </w:p>
        </w:tc>
        <w:tc>
          <w:tcPr>
            <w:tcW w:w="2789" w:type="dxa"/>
            <w:shd w:val="clear" w:color="auto" w:fill="auto"/>
            <w:vAlign w:val="center"/>
          </w:tcPr>
          <w:p w14:paraId="262554C3">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违反、处罚条款：第四十八条 责令限期改正，并可处500元以上5000元以下罚款。</w:t>
            </w:r>
          </w:p>
        </w:tc>
        <w:tc>
          <w:tcPr>
            <w:tcW w:w="851" w:type="dxa"/>
            <w:shd w:val="clear" w:color="auto" w:fill="auto"/>
            <w:vAlign w:val="center"/>
          </w:tcPr>
          <w:p w14:paraId="2D52FBD1">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553D6D2A">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3C8D25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1.严重影响市容环境卫生或者造成较大社会影响的，系数5-9；</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883A5D1">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6BB5854">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A5277E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C07FC7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C2C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6" w:hRule="atLeast"/>
          <w:jc w:val="center"/>
        </w:trPr>
        <w:tc>
          <w:tcPr>
            <w:tcW w:w="940" w:type="dxa"/>
            <w:vMerge w:val="restart"/>
            <w:shd w:val="clear" w:color="auto" w:fill="auto"/>
            <w:vAlign w:val="center"/>
          </w:tcPr>
          <w:p w14:paraId="69A6349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36</w:t>
            </w:r>
          </w:p>
        </w:tc>
        <w:tc>
          <w:tcPr>
            <w:tcW w:w="1500" w:type="dxa"/>
            <w:vMerge w:val="restart"/>
            <w:shd w:val="clear" w:color="auto" w:fill="auto"/>
            <w:vAlign w:val="center"/>
          </w:tcPr>
          <w:p w14:paraId="267BA2A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占用公共场所从事车辆清洗、维修业务</w:t>
            </w:r>
          </w:p>
        </w:tc>
        <w:tc>
          <w:tcPr>
            <w:tcW w:w="2789" w:type="dxa"/>
            <w:vMerge w:val="restart"/>
            <w:shd w:val="clear" w:color="auto" w:fill="auto"/>
            <w:vAlign w:val="center"/>
          </w:tcPr>
          <w:p w14:paraId="47ABC6B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违反条款：第五十条第一款；</w:t>
            </w:r>
          </w:p>
          <w:p w14:paraId="6F850CC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处罚条款：第五十</w:t>
            </w:r>
            <w:r>
              <w:rPr>
                <w:rFonts w:hint="eastAsia" w:cs="宋体" w:asciiTheme="minorEastAsia" w:hAnsiTheme="minorEastAsia" w:eastAsiaTheme="minorEastAsia"/>
                <w:color w:val="auto"/>
                <w:kern w:val="0"/>
                <w:sz w:val="15"/>
                <w:szCs w:val="15"/>
                <w:highlight w:val="none"/>
                <w:lang w:eastAsia="zh-CN"/>
              </w:rPr>
              <w:t>条</w:t>
            </w:r>
            <w:r>
              <w:rPr>
                <w:rFonts w:hint="eastAsia" w:cs="宋体" w:asciiTheme="minorEastAsia" w:hAnsiTheme="minorEastAsia" w:eastAsiaTheme="minorEastAsia"/>
                <w:color w:val="auto"/>
                <w:kern w:val="0"/>
                <w:sz w:val="15"/>
                <w:szCs w:val="15"/>
                <w:highlight w:val="none"/>
              </w:rPr>
              <w:t>第三款 责令改正，并处50元以上300元以下罚款；情节严重的，处300元以上3000元以下罚款。</w:t>
            </w:r>
          </w:p>
        </w:tc>
        <w:tc>
          <w:tcPr>
            <w:tcW w:w="851" w:type="dxa"/>
            <w:shd w:val="clear" w:color="auto" w:fill="auto"/>
            <w:vAlign w:val="center"/>
          </w:tcPr>
          <w:p w14:paraId="6FD221C6">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74A09FEB">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26A1896">
            <w:pPr>
              <w:spacing w:line="220" w:lineRule="exact"/>
              <w:rPr>
                <w:rFonts w:hint="eastAsia" w:cs="宋体" w:asciiTheme="minorEastAsia" w:hAnsiTheme="minorEastAsia" w:eastAsiaTheme="minorEastAsia"/>
                <w:color w:val="auto"/>
                <w:kern w:val="0"/>
                <w:sz w:val="15"/>
                <w:szCs w:val="15"/>
                <w:highlight w:val="none"/>
                <w:lang w:eastAsia="zh-CN"/>
              </w:rPr>
            </w:pP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98CB9F2">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D63938F">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D11D34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25DABA6">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1FA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7" w:hRule="atLeast"/>
          <w:jc w:val="center"/>
        </w:trPr>
        <w:tc>
          <w:tcPr>
            <w:tcW w:w="940" w:type="dxa"/>
            <w:vMerge w:val="continue"/>
            <w:shd w:val="clear" w:color="auto" w:fill="auto"/>
            <w:vAlign w:val="center"/>
          </w:tcPr>
          <w:p w14:paraId="1F1A69B2">
            <w:pPr>
              <w:spacing w:line="232" w:lineRule="exact"/>
              <w:jc w:val="center"/>
              <w:rPr>
                <w:rFonts w:cs="宋体" w:asciiTheme="minorEastAsia" w:hAnsiTheme="minorEastAsia" w:eastAsiaTheme="minorEastAsia"/>
                <w:b/>
                <w:color w:val="auto"/>
                <w:kern w:val="0"/>
                <w:sz w:val="15"/>
                <w:szCs w:val="15"/>
                <w:highlight w:val="none"/>
              </w:rPr>
            </w:pPr>
          </w:p>
        </w:tc>
        <w:tc>
          <w:tcPr>
            <w:tcW w:w="1500" w:type="dxa"/>
            <w:vMerge w:val="continue"/>
            <w:shd w:val="clear" w:color="auto" w:fill="auto"/>
            <w:vAlign w:val="center"/>
          </w:tcPr>
          <w:p w14:paraId="43E44A80">
            <w:pPr>
              <w:spacing w:line="232" w:lineRule="exact"/>
              <w:rPr>
                <w:rFonts w:cs="宋体" w:asciiTheme="minorEastAsia" w:hAnsiTheme="minorEastAsia" w:eastAsiaTheme="minorEastAsia"/>
                <w:b/>
                <w:color w:val="auto"/>
                <w:kern w:val="0"/>
                <w:sz w:val="15"/>
                <w:szCs w:val="15"/>
                <w:highlight w:val="none"/>
              </w:rPr>
            </w:pPr>
          </w:p>
        </w:tc>
        <w:tc>
          <w:tcPr>
            <w:tcW w:w="2789" w:type="dxa"/>
            <w:vMerge w:val="continue"/>
            <w:shd w:val="clear" w:color="auto" w:fill="auto"/>
            <w:vAlign w:val="center"/>
          </w:tcPr>
          <w:p w14:paraId="5DBB66E9">
            <w:pPr>
              <w:spacing w:line="220" w:lineRule="exact"/>
              <w:rPr>
                <w:rFonts w:cs="宋体" w:asciiTheme="minorEastAsia" w:hAnsiTheme="minorEastAsia" w:eastAsiaTheme="minorEastAsia"/>
                <w:b/>
                <w:color w:val="auto"/>
                <w:kern w:val="0"/>
                <w:sz w:val="15"/>
                <w:szCs w:val="15"/>
                <w:highlight w:val="none"/>
              </w:rPr>
            </w:pPr>
          </w:p>
        </w:tc>
        <w:tc>
          <w:tcPr>
            <w:tcW w:w="851" w:type="dxa"/>
            <w:shd w:val="clear" w:color="auto" w:fill="auto"/>
            <w:vAlign w:val="center"/>
          </w:tcPr>
          <w:p w14:paraId="4F48960C">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0E1BBA1E">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5C1A052">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1.占用非机动车道或者占用其它公共场所面积较大，或者造成通行秩序、市容</w:t>
            </w:r>
            <w:r>
              <w:rPr>
                <w:rFonts w:hint="eastAsia" w:cs="宋体" w:asciiTheme="minorEastAsia" w:hAnsiTheme="minorEastAsia" w:eastAsiaTheme="minorEastAsia"/>
                <w:color w:val="auto"/>
                <w:kern w:val="0"/>
                <w:sz w:val="15"/>
                <w:szCs w:val="15"/>
                <w:highlight w:val="none"/>
                <w:lang w:eastAsia="zh-CN"/>
              </w:rPr>
              <w:t>环境</w:t>
            </w:r>
            <w:r>
              <w:rPr>
                <w:rFonts w:hint="eastAsia" w:cs="宋体" w:asciiTheme="minorEastAsia" w:hAnsiTheme="minorEastAsia" w:eastAsiaTheme="minorEastAsia"/>
                <w:color w:val="auto"/>
                <w:kern w:val="0"/>
                <w:sz w:val="15"/>
                <w:szCs w:val="15"/>
                <w:highlight w:val="none"/>
              </w:rPr>
              <w:t>秩序混乱的</w:t>
            </w:r>
            <w:r>
              <w:rPr>
                <w:rFonts w:hint="eastAsia" w:cs="宋体" w:asciiTheme="minorEastAsia" w:hAnsiTheme="minorEastAsia" w:eastAsiaTheme="minorEastAsia"/>
                <w:strike w:val="0"/>
                <w:dstrike w:val="0"/>
                <w:color w:val="auto"/>
                <w:kern w:val="0"/>
                <w:sz w:val="15"/>
                <w:szCs w:val="15"/>
                <w:highlight w:val="none"/>
              </w:rPr>
              <w:t>，系数为</w:t>
            </w:r>
            <w:r>
              <w:rPr>
                <w:rFonts w:hint="eastAsia" w:cs="宋体" w:asciiTheme="minorEastAsia" w:hAnsiTheme="minorEastAsia" w:eastAsiaTheme="minorEastAsia"/>
                <w:strike w:val="0"/>
                <w:dstrike w:val="0"/>
                <w:color w:val="auto"/>
                <w:kern w:val="0"/>
                <w:sz w:val="15"/>
                <w:szCs w:val="15"/>
                <w:highlight w:val="none"/>
                <w:lang w:val="en-US" w:eastAsia="zh-CN"/>
              </w:rPr>
              <w:t>0-3</w:t>
            </w:r>
            <w:r>
              <w:rPr>
                <w:rFonts w:hint="eastAsia" w:cs="宋体" w:asciiTheme="minorEastAsia" w:hAnsiTheme="minorEastAsia" w:eastAsiaTheme="minorEastAsia"/>
                <w:strike w:val="0"/>
                <w:dstrike w:val="0"/>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占用无障碍设施、机动车道、绿地的，系数</w:t>
            </w:r>
            <w:r>
              <w:rPr>
                <w:rFonts w:hint="eastAsia" w:cs="宋体" w:asciiTheme="minorEastAsia" w:hAnsiTheme="minorEastAsia" w:eastAsiaTheme="minorEastAsia"/>
                <w:color w:val="auto"/>
                <w:kern w:val="0"/>
                <w:sz w:val="15"/>
                <w:szCs w:val="15"/>
                <w:highlight w:val="none"/>
                <w:lang w:eastAsia="zh-CN"/>
              </w:rPr>
              <w:t>为</w:t>
            </w:r>
            <w:r>
              <w:rPr>
                <w:rFonts w:hint="eastAsia" w:cs="宋体" w:asciiTheme="minorEastAsia" w:hAnsiTheme="minorEastAsia" w:eastAsiaTheme="minorEastAsia"/>
                <w:color w:val="auto"/>
                <w:kern w:val="0"/>
                <w:sz w:val="15"/>
                <w:szCs w:val="15"/>
                <w:highlight w:val="none"/>
                <w:lang w:val="en-US" w:eastAsia="zh-CN"/>
              </w:rPr>
              <w:t>4-6</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.造成交通秩序、市容</w:t>
            </w:r>
            <w:r>
              <w:rPr>
                <w:rFonts w:hint="eastAsia" w:cs="宋体" w:asciiTheme="minorEastAsia" w:hAnsiTheme="minorEastAsia" w:eastAsiaTheme="minorEastAsia"/>
                <w:color w:val="auto"/>
                <w:kern w:val="0"/>
                <w:sz w:val="15"/>
                <w:szCs w:val="15"/>
                <w:highlight w:val="none"/>
                <w:lang w:eastAsia="zh-CN"/>
              </w:rPr>
              <w:t>环境</w:t>
            </w:r>
            <w:r>
              <w:rPr>
                <w:rFonts w:hint="eastAsia" w:cs="宋体" w:asciiTheme="minorEastAsia" w:hAnsiTheme="minorEastAsia" w:eastAsiaTheme="minorEastAsia"/>
                <w:color w:val="auto"/>
                <w:kern w:val="0"/>
                <w:sz w:val="15"/>
                <w:szCs w:val="15"/>
                <w:highlight w:val="none"/>
              </w:rPr>
              <w:t>秩序严重混乱的，系数5</w:t>
            </w:r>
            <w:r>
              <w:rPr>
                <w:rFonts w:hint="eastAsia" w:cs="宋体" w:asciiTheme="minorEastAsia" w:hAnsiTheme="minorEastAsia" w:eastAsiaTheme="minorEastAsia"/>
                <w:color w:val="auto"/>
                <w:kern w:val="0"/>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4.</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53962B2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07C0556">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构成</w:t>
            </w:r>
            <w:r>
              <w:rPr>
                <w:rFonts w:hint="eastAsia" w:cs="宋体" w:asciiTheme="minorEastAsia" w:hAnsiTheme="minorEastAsia" w:eastAsiaTheme="minorEastAsia"/>
                <w:color w:val="auto"/>
                <w:kern w:val="0"/>
                <w:sz w:val="15"/>
                <w:szCs w:val="15"/>
                <w:highlight w:val="none"/>
                <w:lang w:eastAsia="zh-CN"/>
              </w:rPr>
              <w:t>《基准表》中情节</w:t>
            </w:r>
            <w:r>
              <w:rPr>
                <w:rFonts w:hint="eastAsia" w:cs="宋体"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lang w:val="en-US" w:eastAsia="zh-CN"/>
              </w:rPr>
              <w:t>规定情形</w:t>
            </w:r>
            <w:r>
              <w:rPr>
                <w:rFonts w:hint="eastAsia" w:cs="宋体" w:asciiTheme="minorEastAsia" w:hAnsiTheme="minorEastAsia" w:eastAsiaTheme="minorEastAsia"/>
                <w:color w:val="auto"/>
                <w:kern w:val="0"/>
                <w:sz w:val="15"/>
                <w:szCs w:val="15"/>
                <w:highlight w:val="none"/>
              </w:rPr>
              <w:t>的，视为情节严重，适用此档处罚。</w:t>
            </w:r>
          </w:p>
        </w:tc>
        <w:tc>
          <w:tcPr>
            <w:tcW w:w="824" w:type="dxa"/>
            <w:shd w:val="clear" w:color="auto" w:fill="auto"/>
            <w:vAlign w:val="center"/>
          </w:tcPr>
          <w:p w14:paraId="0918624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53E681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0FF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2" w:hRule="atLeast"/>
          <w:jc w:val="center"/>
        </w:trPr>
        <w:tc>
          <w:tcPr>
            <w:tcW w:w="940" w:type="dxa"/>
            <w:vMerge w:val="restart"/>
            <w:shd w:val="clear" w:color="auto" w:fill="auto"/>
            <w:vAlign w:val="center"/>
          </w:tcPr>
          <w:p w14:paraId="471ACB3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37</w:t>
            </w:r>
          </w:p>
        </w:tc>
        <w:tc>
          <w:tcPr>
            <w:tcW w:w="1500" w:type="dxa"/>
            <w:vMerge w:val="restart"/>
            <w:shd w:val="clear" w:color="auto" w:fill="auto"/>
            <w:vAlign w:val="center"/>
          </w:tcPr>
          <w:p w14:paraId="7814411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车辆作业场所环境脏乱</w:t>
            </w:r>
          </w:p>
        </w:tc>
        <w:tc>
          <w:tcPr>
            <w:tcW w:w="2789" w:type="dxa"/>
            <w:vMerge w:val="restart"/>
            <w:shd w:val="clear" w:color="auto" w:fill="auto"/>
            <w:vAlign w:val="center"/>
          </w:tcPr>
          <w:p w14:paraId="4624936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违反条款：第五十条第二款；</w:t>
            </w:r>
          </w:p>
          <w:p w14:paraId="0F673F68">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处罚条款：第五十条第三款 责令改正，并处50元以上300元以下罚款；情节严重的，处300元以上3000元以下罚款。</w:t>
            </w:r>
          </w:p>
        </w:tc>
        <w:tc>
          <w:tcPr>
            <w:tcW w:w="851" w:type="dxa"/>
            <w:shd w:val="clear" w:color="auto" w:fill="auto"/>
            <w:vAlign w:val="center"/>
          </w:tcPr>
          <w:p w14:paraId="0619FE4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77D4D13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7B69520">
            <w:pPr>
              <w:spacing w:line="240" w:lineRule="exact"/>
              <w:rPr>
                <w:rFonts w:hint="eastAsia" w:cs="宋体" w:asciiTheme="minorEastAsia" w:hAnsiTheme="minorEastAsia" w:eastAsiaTheme="minorEastAsia"/>
                <w:color w:val="auto"/>
                <w:kern w:val="0"/>
                <w:sz w:val="15"/>
                <w:szCs w:val="15"/>
                <w:highlight w:val="none"/>
                <w:lang w:eastAsia="zh-CN"/>
              </w:rPr>
            </w:pP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5F6F5B4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4CBAA8D">
            <w:pPr>
              <w:spacing w:line="240" w:lineRule="exact"/>
              <w:rPr>
                <w:rFonts w:cs="宋体" w:asciiTheme="minorEastAsia" w:hAnsiTheme="minorEastAsia" w:eastAsiaTheme="minorEastAsia"/>
                <w:b/>
                <w:color w:val="auto"/>
                <w:kern w:val="0"/>
                <w:sz w:val="15"/>
                <w:szCs w:val="15"/>
                <w:highlight w:val="none"/>
              </w:rPr>
            </w:pPr>
          </w:p>
        </w:tc>
        <w:tc>
          <w:tcPr>
            <w:tcW w:w="824" w:type="dxa"/>
            <w:shd w:val="clear" w:color="auto" w:fill="auto"/>
            <w:vAlign w:val="center"/>
          </w:tcPr>
          <w:p w14:paraId="528B66E3">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23D9D33">
            <w:pPr>
              <w:spacing w:line="240" w:lineRule="exact"/>
              <w:jc w:val="center"/>
              <w:rPr>
                <w:rFonts w:cs="宋体" w:asciiTheme="minorEastAsia" w:hAnsiTheme="minorEastAsia" w:eastAsiaTheme="minorEastAsia"/>
                <w:b/>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72E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3" w:hRule="atLeast"/>
          <w:jc w:val="center"/>
        </w:trPr>
        <w:tc>
          <w:tcPr>
            <w:tcW w:w="940" w:type="dxa"/>
            <w:vMerge w:val="continue"/>
            <w:shd w:val="clear" w:color="auto" w:fill="auto"/>
            <w:vAlign w:val="center"/>
          </w:tcPr>
          <w:p w14:paraId="1C563B3B">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D2EA1C2">
            <w:pPr>
              <w:spacing w:line="240"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6D947466">
            <w:pPr>
              <w:spacing w:line="24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54C4FE5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715F3433">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C760A5F">
            <w:pPr>
              <w:spacing w:line="24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污染面积5㎡</w:t>
            </w:r>
            <w:r>
              <w:rPr>
                <w:rFonts w:hint="eastAsia" w:cs="仿宋_GB2312" w:asciiTheme="minorEastAsia" w:hAnsiTheme="minorEastAsia" w:eastAsiaTheme="minorEastAsia"/>
                <w:color w:val="auto"/>
                <w:kern w:val="0"/>
                <w:sz w:val="15"/>
                <w:szCs w:val="15"/>
                <w:highlight w:val="none"/>
              </w:rPr>
              <w:t>以内的，系数为</w:t>
            </w:r>
            <w:r>
              <w:rPr>
                <w:rFonts w:hint="eastAsia" w:cs="宋体" w:asciiTheme="minorEastAsia" w:hAnsiTheme="minorEastAsia" w:eastAsiaTheme="minorEastAsia"/>
                <w:color w:val="auto"/>
                <w:kern w:val="0"/>
                <w:sz w:val="15"/>
                <w:szCs w:val="15"/>
                <w:highlight w:val="none"/>
              </w:rPr>
              <w:t>0；6㎡</w:t>
            </w:r>
            <w:r>
              <w:rPr>
                <w:rFonts w:hint="eastAsia" w:cs="仿宋_GB2312"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10㎡</w:t>
            </w:r>
            <w:r>
              <w:rPr>
                <w:rFonts w:hint="eastAsia" w:cs="仿宋_GB2312" w:asciiTheme="minorEastAsia" w:hAnsiTheme="minorEastAsia" w:eastAsiaTheme="minorEastAsia"/>
                <w:color w:val="auto"/>
                <w:kern w:val="0"/>
                <w:sz w:val="15"/>
                <w:szCs w:val="15"/>
                <w:highlight w:val="none"/>
              </w:rPr>
              <w:t>的，系数为</w:t>
            </w:r>
            <w:r>
              <w:rPr>
                <w:rFonts w:hint="eastAsia" w:cs="宋体" w:asciiTheme="minorEastAsia" w:hAnsiTheme="minorEastAsia" w:eastAsiaTheme="minorEastAsia"/>
                <w:color w:val="auto"/>
                <w:kern w:val="0"/>
                <w:sz w:val="15"/>
                <w:szCs w:val="15"/>
                <w:highlight w:val="none"/>
              </w:rPr>
              <w:t>1，以此类推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46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2FB4205A">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8572EDC">
            <w:pPr>
              <w:spacing w:line="24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违法行为发生在一类地区的，或者构成</w:t>
            </w:r>
            <w:r>
              <w:rPr>
                <w:rFonts w:hint="eastAsia" w:cs="宋体" w:asciiTheme="minorEastAsia" w:hAnsiTheme="minorEastAsia" w:eastAsiaTheme="minorEastAsia"/>
                <w:color w:val="auto"/>
                <w:kern w:val="0"/>
                <w:sz w:val="15"/>
                <w:szCs w:val="15"/>
                <w:highlight w:val="none"/>
                <w:lang w:eastAsia="zh-CN"/>
              </w:rPr>
              <w:t>《基准表》情节</w:t>
            </w:r>
            <w:r>
              <w:rPr>
                <w:rFonts w:hint="eastAsia" w:cs="宋体"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lang w:val="en-US" w:eastAsia="zh-CN"/>
              </w:rPr>
              <w:t>规定情形</w:t>
            </w:r>
            <w:r>
              <w:rPr>
                <w:rFonts w:hint="eastAsia" w:cs="宋体" w:asciiTheme="minorEastAsia" w:hAnsiTheme="minorEastAsia" w:eastAsiaTheme="minorEastAsia"/>
                <w:color w:val="auto"/>
                <w:kern w:val="0"/>
                <w:sz w:val="15"/>
                <w:szCs w:val="15"/>
                <w:highlight w:val="none"/>
              </w:rPr>
              <w:t>的，视为情节严重，适用此档处罚</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1F6FF855">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410A6BA">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140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0" w:hRule="atLeast"/>
          <w:jc w:val="center"/>
        </w:trPr>
        <w:tc>
          <w:tcPr>
            <w:tcW w:w="940" w:type="dxa"/>
            <w:shd w:val="clear" w:color="auto" w:fill="auto"/>
            <w:vAlign w:val="center"/>
          </w:tcPr>
          <w:p w14:paraId="7884E35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38</w:t>
            </w:r>
          </w:p>
        </w:tc>
        <w:tc>
          <w:tcPr>
            <w:tcW w:w="1500" w:type="dxa"/>
            <w:shd w:val="clear" w:color="auto" w:fill="auto"/>
            <w:vAlign w:val="center"/>
          </w:tcPr>
          <w:p w14:paraId="537880E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废品收购场所环境脏乱</w:t>
            </w:r>
          </w:p>
        </w:tc>
        <w:tc>
          <w:tcPr>
            <w:tcW w:w="2789" w:type="dxa"/>
            <w:vMerge w:val="restart"/>
            <w:shd w:val="clear" w:color="auto" w:fill="auto"/>
            <w:vAlign w:val="center"/>
          </w:tcPr>
          <w:p w14:paraId="628E0552">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违反、处罚条款：第五十一条 责令限期改正，并处300元以上3000元以下罚款。</w:t>
            </w:r>
          </w:p>
        </w:tc>
        <w:tc>
          <w:tcPr>
            <w:tcW w:w="851" w:type="dxa"/>
            <w:shd w:val="clear" w:color="auto" w:fill="auto"/>
            <w:vAlign w:val="center"/>
          </w:tcPr>
          <w:p w14:paraId="131C0DD6">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63CCC6C1">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14C04D3">
            <w:pPr>
              <w:spacing w:line="24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污染面积5㎡</w:t>
            </w:r>
            <w:r>
              <w:rPr>
                <w:rFonts w:hint="eastAsia" w:cs="仿宋_GB2312" w:asciiTheme="minorEastAsia" w:hAnsiTheme="minorEastAsia" w:eastAsiaTheme="minorEastAsia"/>
                <w:color w:val="auto"/>
                <w:kern w:val="0"/>
                <w:sz w:val="15"/>
                <w:szCs w:val="15"/>
                <w:highlight w:val="none"/>
              </w:rPr>
              <w:t>以内的，系数为</w:t>
            </w:r>
            <w:r>
              <w:rPr>
                <w:rFonts w:hint="eastAsia" w:cs="宋体" w:asciiTheme="minorEastAsia" w:hAnsiTheme="minorEastAsia" w:eastAsiaTheme="minorEastAsia"/>
                <w:color w:val="auto"/>
                <w:kern w:val="0"/>
                <w:sz w:val="15"/>
                <w:szCs w:val="15"/>
                <w:highlight w:val="none"/>
              </w:rPr>
              <w:t>0；6㎡</w:t>
            </w:r>
            <w:r>
              <w:rPr>
                <w:rFonts w:hint="eastAsia" w:cs="仿宋_GB2312"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10㎡</w:t>
            </w:r>
            <w:r>
              <w:rPr>
                <w:rFonts w:hint="eastAsia" w:cs="仿宋_GB2312" w:asciiTheme="minorEastAsia" w:hAnsiTheme="minorEastAsia" w:eastAsiaTheme="minorEastAsia"/>
                <w:color w:val="auto"/>
                <w:kern w:val="0"/>
                <w:sz w:val="15"/>
                <w:szCs w:val="15"/>
                <w:highlight w:val="none"/>
              </w:rPr>
              <w:t>的，系数为</w:t>
            </w:r>
            <w:r>
              <w:rPr>
                <w:rFonts w:hint="eastAsia" w:cs="宋体" w:asciiTheme="minorEastAsia" w:hAnsiTheme="minorEastAsia" w:eastAsiaTheme="minorEastAsia"/>
                <w:color w:val="auto"/>
                <w:kern w:val="0"/>
                <w:sz w:val="15"/>
                <w:szCs w:val="15"/>
                <w:highlight w:val="none"/>
              </w:rPr>
              <w:t>1，以此类推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46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1AF88F9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798C16F">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0B4D31C">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7A96BF9">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53B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0" w:hRule="atLeast"/>
          <w:jc w:val="center"/>
        </w:trPr>
        <w:tc>
          <w:tcPr>
            <w:tcW w:w="940" w:type="dxa"/>
            <w:shd w:val="clear" w:color="auto" w:fill="auto"/>
            <w:vAlign w:val="center"/>
          </w:tcPr>
          <w:p w14:paraId="35A9460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39</w:t>
            </w:r>
          </w:p>
        </w:tc>
        <w:tc>
          <w:tcPr>
            <w:tcW w:w="1500" w:type="dxa"/>
            <w:shd w:val="clear" w:color="auto" w:fill="auto"/>
            <w:vAlign w:val="center"/>
          </w:tcPr>
          <w:p w14:paraId="732DB07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焚烧废旧物品</w:t>
            </w:r>
          </w:p>
        </w:tc>
        <w:tc>
          <w:tcPr>
            <w:tcW w:w="2789" w:type="dxa"/>
            <w:vMerge w:val="continue"/>
            <w:shd w:val="clear" w:color="auto" w:fill="auto"/>
            <w:vAlign w:val="center"/>
          </w:tcPr>
          <w:p w14:paraId="22610297">
            <w:pPr>
              <w:spacing w:line="24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490C83E7">
            <w:pPr>
              <w:spacing w:line="240" w:lineRule="exact"/>
              <w:jc w:val="center"/>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300</w:t>
            </w:r>
          </w:p>
        </w:tc>
        <w:tc>
          <w:tcPr>
            <w:tcW w:w="840" w:type="dxa"/>
            <w:shd w:val="clear" w:color="auto" w:fill="auto"/>
            <w:vAlign w:val="center"/>
          </w:tcPr>
          <w:p w14:paraId="13127F85">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602A347">
            <w:pPr>
              <w:spacing w:line="240" w:lineRule="exact"/>
              <w:rPr>
                <w:rFonts w:hint="default" w:eastAsiaTheme="minorEastAsia"/>
                <w:color w:val="auto"/>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造成较大社会影响或者严重污染环境的，系数</w:t>
            </w:r>
            <w:r>
              <w:rPr>
                <w:rFonts w:hint="eastAsia" w:cs="宋体" w:asciiTheme="minorEastAsia" w:hAnsiTheme="minorEastAsia" w:eastAsiaTheme="minorEastAsia"/>
                <w:color w:val="auto"/>
                <w:kern w:val="0"/>
                <w:sz w:val="15"/>
                <w:szCs w:val="15"/>
                <w:highlight w:val="none"/>
                <w:lang w:val="en-US" w:eastAsia="zh-CN"/>
              </w:rPr>
              <w:t>5-9；2.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2C6E2BFA">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300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892EA11">
            <w:pPr>
              <w:spacing w:line="24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65EDE80D">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269460C">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741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3" w:hRule="atLeast"/>
          <w:jc w:val="center"/>
        </w:trPr>
        <w:tc>
          <w:tcPr>
            <w:tcW w:w="940" w:type="dxa"/>
            <w:shd w:val="clear" w:color="auto" w:fill="auto"/>
            <w:vAlign w:val="center"/>
          </w:tcPr>
          <w:p w14:paraId="23670D2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40</w:t>
            </w:r>
          </w:p>
        </w:tc>
        <w:tc>
          <w:tcPr>
            <w:tcW w:w="1500" w:type="dxa"/>
            <w:shd w:val="clear" w:color="auto" w:fill="auto"/>
            <w:vAlign w:val="center"/>
          </w:tcPr>
          <w:p w14:paraId="55F0241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废品储存场所未采取遮挡措施</w:t>
            </w:r>
          </w:p>
        </w:tc>
        <w:tc>
          <w:tcPr>
            <w:tcW w:w="2789" w:type="dxa"/>
            <w:vMerge w:val="continue"/>
            <w:shd w:val="clear" w:color="auto" w:fill="auto"/>
            <w:vAlign w:val="center"/>
          </w:tcPr>
          <w:p w14:paraId="4FA5E4E0">
            <w:pPr>
              <w:spacing w:line="24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15A8286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46138D1A">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CEC3ADD">
            <w:pPr>
              <w:spacing w:line="240" w:lineRule="exact"/>
              <w:rPr>
                <w:rFonts w:hint="default" w:cs="宋体" w:asciiTheme="minorEastAsia" w:hAnsiTheme="minorEastAsia" w:eastAsiaTheme="minorEastAsia"/>
                <w:color w:val="auto"/>
                <w:kern w:val="0"/>
                <w:sz w:val="15"/>
                <w:szCs w:val="15"/>
                <w:highlight w:val="none"/>
                <w:lang w:val="en-US"/>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造成较大社会影响或者严重污染环境的，系数</w:t>
            </w:r>
            <w:r>
              <w:rPr>
                <w:rFonts w:hint="eastAsia" w:cs="宋体" w:asciiTheme="minorEastAsia" w:hAnsiTheme="minorEastAsia" w:eastAsiaTheme="minorEastAsia"/>
                <w:color w:val="auto"/>
                <w:kern w:val="0"/>
                <w:sz w:val="15"/>
                <w:szCs w:val="15"/>
                <w:highlight w:val="none"/>
                <w:lang w:val="en-US" w:eastAsia="zh-CN"/>
              </w:rPr>
              <w:t>5-9；2.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69980B7E">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4C68DFF">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5DC88F8">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DB88E2C">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B5E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6" w:hRule="atLeast"/>
          <w:jc w:val="center"/>
        </w:trPr>
        <w:tc>
          <w:tcPr>
            <w:tcW w:w="940" w:type="dxa"/>
            <w:vMerge w:val="restart"/>
            <w:shd w:val="clear" w:color="auto" w:fill="auto"/>
            <w:vAlign w:val="center"/>
          </w:tcPr>
          <w:p w14:paraId="55450B1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41</w:t>
            </w:r>
          </w:p>
        </w:tc>
        <w:tc>
          <w:tcPr>
            <w:tcW w:w="1500" w:type="dxa"/>
            <w:vMerge w:val="restart"/>
            <w:shd w:val="clear" w:color="auto" w:fill="auto"/>
            <w:vAlign w:val="center"/>
          </w:tcPr>
          <w:p w14:paraId="7143DDB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随地吐痰</w:t>
            </w:r>
          </w:p>
        </w:tc>
        <w:tc>
          <w:tcPr>
            <w:tcW w:w="2789" w:type="dxa"/>
            <w:vMerge w:val="restart"/>
            <w:shd w:val="clear" w:color="auto" w:fill="auto"/>
            <w:vAlign w:val="center"/>
          </w:tcPr>
          <w:p w14:paraId="37B5372D">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违反条款：第五十二条第一款第（一）项；</w:t>
            </w:r>
          </w:p>
          <w:p w14:paraId="4C6BAD12">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处罚条款：第五十二条第二款 责令改正，并可处50元罚款；情节严重的，处200元罚款。</w:t>
            </w:r>
          </w:p>
        </w:tc>
        <w:tc>
          <w:tcPr>
            <w:tcW w:w="851" w:type="dxa"/>
            <w:shd w:val="clear" w:color="auto" w:fill="auto"/>
            <w:vAlign w:val="center"/>
          </w:tcPr>
          <w:p w14:paraId="483659B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69EBACA2">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D644D10">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AFB40D5">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61ED743">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38988F2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F3FB83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802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9" w:hRule="atLeast"/>
          <w:jc w:val="center"/>
        </w:trPr>
        <w:tc>
          <w:tcPr>
            <w:tcW w:w="940" w:type="dxa"/>
            <w:vMerge w:val="continue"/>
            <w:shd w:val="clear" w:color="auto" w:fill="auto"/>
            <w:vAlign w:val="center"/>
          </w:tcPr>
          <w:p w14:paraId="03E47D35">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FFDF637">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17D6F75F">
            <w:pPr>
              <w:spacing w:line="22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5AC11C9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35C0AFC6">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F919A39">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6F015F7">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D3D749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适用情节</w:t>
            </w:r>
            <w:r>
              <w:rPr>
                <w:rFonts w:cs="宋体" w:asciiTheme="minorEastAsia" w:hAnsiTheme="minorEastAsia" w:eastAsiaTheme="minorEastAsia"/>
                <w:color w:val="auto"/>
                <w:kern w:val="0"/>
                <w:sz w:val="15"/>
                <w:szCs w:val="15"/>
                <w:highlight w:val="none"/>
              </w:rPr>
              <w:t>严重的情形。</w:t>
            </w:r>
            <w:r>
              <w:rPr>
                <w:rFonts w:hint="eastAsia" w:cs="宋体" w:asciiTheme="minorEastAsia" w:hAnsiTheme="minorEastAsia" w:eastAsiaTheme="minorEastAsia"/>
                <w:color w:val="auto"/>
                <w:kern w:val="0"/>
                <w:sz w:val="15"/>
                <w:szCs w:val="15"/>
                <w:highlight w:val="none"/>
              </w:rPr>
              <w:t>“情节严重”是指存在“拒不改正”或者“多次违反”情形的。</w:t>
            </w:r>
          </w:p>
        </w:tc>
        <w:tc>
          <w:tcPr>
            <w:tcW w:w="824" w:type="dxa"/>
            <w:vMerge w:val="continue"/>
            <w:shd w:val="clear" w:color="auto" w:fill="auto"/>
            <w:vAlign w:val="center"/>
          </w:tcPr>
          <w:p w14:paraId="2FE94742">
            <w:pPr>
              <w:spacing w:line="232" w:lineRule="exact"/>
              <w:jc w:val="center"/>
              <w:rPr>
                <w:rFonts w:cs="宋体" w:asciiTheme="minorEastAsia" w:hAnsiTheme="minorEastAsia" w:eastAsiaTheme="minorEastAsia"/>
                <w:color w:val="auto"/>
                <w:kern w:val="0"/>
                <w:sz w:val="15"/>
                <w:szCs w:val="15"/>
                <w:highlight w:val="none"/>
              </w:rPr>
            </w:pPr>
          </w:p>
        </w:tc>
      </w:tr>
      <w:tr w14:paraId="1E33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1" w:hRule="atLeast"/>
          <w:jc w:val="center"/>
        </w:trPr>
        <w:tc>
          <w:tcPr>
            <w:tcW w:w="940" w:type="dxa"/>
            <w:vMerge w:val="restart"/>
            <w:shd w:val="clear" w:color="auto" w:fill="auto"/>
            <w:vAlign w:val="center"/>
          </w:tcPr>
          <w:p w14:paraId="75F110D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42</w:t>
            </w:r>
          </w:p>
        </w:tc>
        <w:tc>
          <w:tcPr>
            <w:tcW w:w="1500" w:type="dxa"/>
            <w:vMerge w:val="restart"/>
            <w:shd w:val="clear" w:color="auto" w:fill="auto"/>
            <w:vAlign w:val="center"/>
          </w:tcPr>
          <w:p w14:paraId="53B8441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随地便溺</w:t>
            </w:r>
          </w:p>
        </w:tc>
        <w:tc>
          <w:tcPr>
            <w:tcW w:w="2789" w:type="dxa"/>
            <w:vMerge w:val="restart"/>
            <w:shd w:val="clear" w:color="auto" w:fill="auto"/>
            <w:vAlign w:val="center"/>
          </w:tcPr>
          <w:p w14:paraId="4DD2D97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违反条款：第五十二条第一款第（一）项；</w:t>
            </w:r>
          </w:p>
          <w:p w14:paraId="6A7315C5">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处罚条款：第五十二条第二款 责令改正，并可处50元罚款；情节严重的，处200元罚款。</w:t>
            </w:r>
          </w:p>
        </w:tc>
        <w:tc>
          <w:tcPr>
            <w:tcW w:w="851" w:type="dxa"/>
            <w:shd w:val="clear" w:color="auto" w:fill="auto"/>
            <w:vAlign w:val="center"/>
          </w:tcPr>
          <w:p w14:paraId="0857E41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49484319">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6BFA88AF">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9512073">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93791DD">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0EE3C0E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18B852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79A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5" w:hRule="atLeast"/>
          <w:jc w:val="center"/>
        </w:trPr>
        <w:tc>
          <w:tcPr>
            <w:tcW w:w="940" w:type="dxa"/>
            <w:vMerge w:val="continue"/>
            <w:shd w:val="clear" w:color="auto" w:fill="auto"/>
            <w:vAlign w:val="center"/>
          </w:tcPr>
          <w:p w14:paraId="611E750D">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11FEA0A">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172F31C6">
            <w:pPr>
              <w:spacing w:line="22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644E7A5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5B234FC5">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A6643A0">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4F431CD1">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2AEFBF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适用情节</w:t>
            </w:r>
            <w:r>
              <w:rPr>
                <w:rFonts w:cs="宋体" w:asciiTheme="minorEastAsia" w:hAnsiTheme="minorEastAsia" w:eastAsiaTheme="minorEastAsia"/>
                <w:color w:val="auto"/>
                <w:kern w:val="0"/>
                <w:sz w:val="15"/>
                <w:szCs w:val="15"/>
                <w:highlight w:val="none"/>
              </w:rPr>
              <w:t>严重的情形。</w:t>
            </w:r>
            <w:r>
              <w:rPr>
                <w:rFonts w:hint="eastAsia" w:cs="宋体" w:asciiTheme="minorEastAsia" w:hAnsiTheme="minorEastAsia" w:eastAsiaTheme="minorEastAsia"/>
                <w:color w:val="auto"/>
                <w:kern w:val="0"/>
                <w:sz w:val="15"/>
                <w:szCs w:val="15"/>
                <w:highlight w:val="none"/>
              </w:rPr>
              <w:t>“情节严重”是指存在“拒不改正”或者“多次违反”情形的。</w:t>
            </w:r>
          </w:p>
        </w:tc>
        <w:tc>
          <w:tcPr>
            <w:tcW w:w="824" w:type="dxa"/>
            <w:vMerge w:val="continue"/>
            <w:shd w:val="clear" w:color="auto" w:fill="auto"/>
            <w:vAlign w:val="center"/>
          </w:tcPr>
          <w:p w14:paraId="107D5DEF">
            <w:pPr>
              <w:spacing w:line="232" w:lineRule="exact"/>
              <w:jc w:val="center"/>
              <w:rPr>
                <w:rFonts w:cs="宋体" w:asciiTheme="minorEastAsia" w:hAnsiTheme="minorEastAsia" w:eastAsiaTheme="minorEastAsia"/>
                <w:color w:val="auto"/>
                <w:kern w:val="0"/>
                <w:sz w:val="15"/>
                <w:szCs w:val="15"/>
                <w:highlight w:val="none"/>
              </w:rPr>
            </w:pPr>
          </w:p>
        </w:tc>
      </w:tr>
      <w:tr w14:paraId="14AA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atLeast"/>
          <w:jc w:val="center"/>
        </w:trPr>
        <w:tc>
          <w:tcPr>
            <w:tcW w:w="940" w:type="dxa"/>
            <w:vMerge w:val="restart"/>
            <w:shd w:val="clear" w:color="auto" w:fill="auto"/>
            <w:vAlign w:val="center"/>
          </w:tcPr>
          <w:p w14:paraId="6B2A0A5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43</w:t>
            </w:r>
          </w:p>
        </w:tc>
        <w:tc>
          <w:tcPr>
            <w:tcW w:w="1500" w:type="dxa"/>
            <w:vMerge w:val="restart"/>
            <w:shd w:val="clear" w:color="auto" w:fill="auto"/>
            <w:vAlign w:val="center"/>
          </w:tcPr>
          <w:p w14:paraId="0939136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随地丢弃废弃物</w:t>
            </w:r>
          </w:p>
        </w:tc>
        <w:tc>
          <w:tcPr>
            <w:tcW w:w="2789" w:type="dxa"/>
            <w:vMerge w:val="restart"/>
            <w:shd w:val="clear" w:color="auto" w:fill="auto"/>
            <w:vAlign w:val="center"/>
          </w:tcPr>
          <w:p w14:paraId="0FDD22AA">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违反条款：第五十二条第一款第（二）项；</w:t>
            </w:r>
          </w:p>
          <w:p w14:paraId="4BAB0249">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处罚条款：第五十二条第二款 责令改正，并可处50元罚款；情节严重的，处200元罚款。</w:t>
            </w:r>
          </w:p>
        </w:tc>
        <w:tc>
          <w:tcPr>
            <w:tcW w:w="851" w:type="dxa"/>
            <w:shd w:val="clear" w:color="auto" w:fill="auto"/>
            <w:vAlign w:val="center"/>
          </w:tcPr>
          <w:p w14:paraId="170AF86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31B7A376">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3F628FC">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263D6D6">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48DF2C7F">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0E612D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9F11BF9">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C80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jc w:val="center"/>
        </w:trPr>
        <w:tc>
          <w:tcPr>
            <w:tcW w:w="940" w:type="dxa"/>
            <w:vMerge w:val="continue"/>
            <w:shd w:val="clear" w:color="auto" w:fill="auto"/>
            <w:vAlign w:val="center"/>
          </w:tcPr>
          <w:p w14:paraId="40960B71">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FF99A89">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28242419">
            <w:pPr>
              <w:spacing w:line="22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1235AF3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623A2C16">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4AF1916">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BD778E7">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402BA18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适用情节</w:t>
            </w:r>
            <w:r>
              <w:rPr>
                <w:rFonts w:cs="宋体" w:asciiTheme="minorEastAsia" w:hAnsiTheme="minorEastAsia" w:eastAsiaTheme="minorEastAsia"/>
                <w:color w:val="auto"/>
                <w:kern w:val="0"/>
                <w:sz w:val="15"/>
                <w:szCs w:val="15"/>
                <w:highlight w:val="none"/>
              </w:rPr>
              <w:t>严重的情形。</w:t>
            </w:r>
            <w:r>
              <w:rPr>
                <w:rFonts w:hint="eastAsia" w:cs="宋体" w:asciiTheme="minorEastAsia" w:hAnsiTheme="minorEastAsia" w:eastAsiaTheme="minorEastAsia"/>
                <w:color w:val="auto"/>
                <w:kern w:val="0"/>
                <w:sz w:val="15"/>
                <w:szCs w:val="15"/>
                <w:highlight w:val="none"/>
              </w:rPr>
              <w:t>“情节严重”是指存在“拒不改正”或者“多次违反”情形的。</w:t>
            </w:r>
          </w:p>
        </w:tc>
        <w:tc>
          <w:tcPr>
            <w:tcW w:w="824" w:type="dxa"/>
            <w:shd w:val="clear" w:color="auto" w:fill="auto"/>
            <w:vAlign w:val="center"/>
          </w:tcPr>
          <w:p w14:paraId="6FE6AFC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8087A4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331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7" w:hRule="atLeast"/>
          <w:jc w:val="center"/>
        </w:trPr>
        <w:tc>
          <w:tcPr>
            <w:tcW w:w="940" w:type="dxa"/>
            <w:vMerge w:val="restart"/>
            <w:shd w:val="clear" w:color="auto" w:fill="auto"/>
            <w:vAlign w:val="center"/>
          </w:tcPr>
          <w:p w14:paraId="5BAF41F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44</w:t>
            </w:r>
          </w:p>
        </w:tc>
        <w:tc>
          <w:tcPr>
            <w:tcW w:w="1500" w:type="dxa"/>
            <w:vMerge w:val="restart"/>
            <w:shd w:val="clear" w:color="auto" w:fill="auto"/>
            <w:vAlign w:val="center"/>
          </w:tcPr>
          <w:p w14:paraId="5E027F6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乱倒污水、垃圾</w:t>
            </w:r>
          </w:p>
        </w:tc>
        <w:tc>
          <w:tcPr>
            <w:tcW w:w="2789" w:type="dxa"/>
            <w:vMerge w:val="restart"/>
            <w:shd w:val="clear" w:color="auto" w:fill="auto"/>
            <w:vAlign w:val="center"/>
          </w:tcPr>
          <w:p w14:paraId="5512F35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违反条款：第五十二条第一款第（三）项；</w:t>
            </w:r>
          </w:p>
          <w:p w14:paraId="71B453E8">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处罚条款：第五十二条第二款责令改正，并可处50元罚款；情节严重的，处200元罚款。</w:t>
            </w:r>
          </w:p>
        </w:tc>
        <w:tc>
          <w:tcPr>
            <w:tcW w:w="851" w:type="dxa"/>
            <w:shd w:val="clear" w:color="auto" w:fill="auto"/>
            <w:vAlign w:val="center"/>
          </w:tcPr>
          <w:p w14:paraId="19D2EE0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338F5296">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B3D274A">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BD3F0C1">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949C213">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3AC75FF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B80B42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183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7" w:hRule="atLeast"/>
          <w:jc w:val="center"/>
        </w:trPr>
        <w:tc>
          <w:tcPr>
            <w:tcW w:w="940" w:type="dxa"/>
            <w:vMerge w:val="continue"/>
            <w:shd w:val="clear" w:color="auto" w:fill="auto"/>
            <w:vAlign w:val="center"/>
          </w:tcPr>
          <w:p w14:paraId="514DD911">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14F3AD9">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0AED7CF1">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3527BD2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127F0552">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772574E">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5BE23B0">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47F3DA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适用情节</w:t>
            </w:r>
            <w:r>
              <w:rPr>
                <w:rFonts w:cs="宋体" w:asciiTheme="minorEastAsia" w:hAnsiTheme="minorEastAsia" w:eastAsiaTheme="minorEastAsia"/>
                <w:color w:val="auto"/>
                <w:kern w:val="0"/>
                <w:sz w:val="15"/>
                <w:szCs w:val="15"/>
                <w:highlight w:val="none"/>
              </w:rPr>
              <w:t>严重的情形。</w:t>
            </w:r>
            <w:r>
              <w:rPr>
                <w:rFonts w:hint="eastAsia" w:cs="宋体" w:asciiTheme="minorEastAsia" w:hAnsiTheme="minorEastAsia" w:eastAsiaTheme="minorEastAsia"/>
                <w:color w:val="auto"/>
                <w:kern w:val="0"/>
                <w:sz w:val="15"/>
                <w:szCs w:val="15"/>
                <w:highlight w:val="none"/>
              </w:rPr>
              <w:t>“情节严重”是指存在“拒不改正”或者“多次违反”情形的。</w:t>
            </w:r>
          </w:p>
        </w:tc>
        <w:tc>
          <w:tcPr>
            <w:tcW w:w="824" w:type="dxa"/>
            <w:vMerge w:val="continue"/>
            <w:shd w:val="clear" w:color="auto" w:fill="auto"/>
            <w:vAlign w:val="center"/>
          </w:tcPr>
          <w:p w14:paraId="3CBA7AEC">
            <w:pPr>
              <w:spacing w:line="232" w:lineRule="exact"/>
              <w:jc w:val="center"/>
              <w:rPr>
                <w:rFonts w:cs="宋体" w:asciiTheme="minorEastAsia" w:hAnsiTheme="minorEastAsia" w:eastAsiaTheme="minorEastAsia"/>
                <w:color w:val="auto"/>
                <w:kern w:val="0"/>
                <w:sz w:val="15"/>
                <w:szCs w:val="15"/>
                <w:highlight w:val="none"/>
              </w:rPr>
            </w:pPr>
          </w:p>
        </w:tc>
      </w:tr>
      <w:tr w14:paraId="3EC5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6" w:hRule="atLeast"/>
          <w:jc w:val="center"/>
        </w:trPr>
        <w:tc>
          <w:tcPr>
            <w:tcW w:w="940" w:type="dxa"/>
            <w:vMerge w:val="restart"/>
            <w:shd w:val="clear" w:color="auto" w:fill="auto"/>
            <w:vAlign w:val="center"/>
          </w:tcPr>
          <w:p w14:paraId="564AD500">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4</w:t>
            </w:r>
            <w:r>
              <w:rPr>
                <w:rFonts w:hint="eastAsia" w:cs="宋体" w:asciiTheme="minorEastAsia" w:hAnsiTheme="minorEastAsia" w:eastAsiaTheme="minorEastAsia"/>
                <w:color w:val="auto"/>
                <w:kern w:val="0"/>
                <w:sz w:val="15"/>
                <w:szCs w:val="15"/>
                <w:highlight w:val="none"/>
              </w:rPr>
              <w:t>5</w:t>
            </w:r>
          </w:p>
        </w:tc>
        <w:tc>
          <w:tcPr>
            <w:tcW w:w="1500" w:type="dxa"/>
            <w:vMerge w:val="restart"/>
            <w:shd w:val="clear" w:color="auto" w:fill="auto"/>
            <w:vAlign w:val="center"/>
          </w:tcPr>
          <w:p w14:paraId="3CDF705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焚烧树叶、垃圾</w:t>
            </w:r>
          </w:p>
        </w:tc>
        <w:tc>
          <w:tcPr>
            <w:tcW w:w="2789" w:type="dxa"/>
            <w:vMerge w:val="restart"/>
            <w:shd w:val="clear" w:color="auto" w:fill="auto"/>
            <w:vAlign w:val="center"/>
          </w:tcPr>
          <w:p w14:paraId="4F0C632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违反条款：第五十二条第一款第（三）项；</w:t>
            </w:r>
          </w:p>
          <w:p w14:paraId="4A93113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处罚条款：第五十二条第二款责令改正，并可处50元罚款；情节严重的，处200元罚款。</w:t>
            </w:r>
          </w:p>
        </w:tc>
        <w:tc>
          <w:tcPr>
            <w:tcW w:w="851" w:type="dxa"/>
            <w:shd w:val="clear" w:color="auto" w:fill="auto"/>
            <w:vAlign w:val="center"/>
          </w:tcPr>
          <w:p w14:paraId="7881D8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42578638">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361BF43">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5A27FA5">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FDA4B6E">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03DF22E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B351191">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5E74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9" w:hRule="atLeast"/>
          <w:jc w:val="center"/>
        </w:trPr>
        <w:tc>
          <w:tcPr>
            <w:tcW w:w="940" w:type="dxa"/>
            <w:vMerge w:val="continue"/>
            <w:shd w:val="clear" w:color="auto" w:fill="auto"/>
            <w:vAlign w:val="center"/>
          </w:tcPr>
          <w:p w14:paraId="4482A13F">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E28A47B">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0DBA7BB7">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3650DCE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0A994268">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2A2F1C0">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2679479">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0704DA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适用情节</w:t>
            </w:r>
            <w:r>
              <w:rPr>
                <w:rFonts w:cs="宋体" w:asciiTheme="minorEastAsia" w:hAnsiTheme="minorEastAsia" w:eastAsiaTheme="minorEastAsia"/>
                <w:color w:val="auto"/>
                <w:kern w:val="0"/>
                <w:sz w:val="15"/>
                <w:szCs w:val="15"/>
                <w:highlight w:val="none"/>
              </w:rPr>
              <w:t>严重的情形。</w:t>
            </w:r>
            <w:r>
              <w:rPr>
                <w:rFonts w:hint="eastAsia" w:cs="宋体" w:asciiTheme="minorEastAsia" w:hAnsiTheme="minorEastAsia" w:eastAsiaTheme="minorEastAsia"/>
                <w:color w:val="auto"/>
                <w:kern w:val="0"/>
                <w:sz w:val="15"/>
                <w:szCs w:val="15"/>
                <w:highlight w:val="none"/>
              </w:rPr>
              <w:t>“情节严重”是指存在“拒不改正”或者“多次违反”情形的。</w:t>
            </w:r>
          </w:p>
        </w:tc>
        <w:tc>
          <w:tcPr>
            <w:tcW w:w="824" w:type="dxa"/>
            <w:vMerge w:val="continue"/>
            <w:shd w:val="clear" w:color="auto" w:fill="auto"/>
            <w:vAlign w:val="center"/>
          </w:tcPr>
          <w:p w14:paraId="0201E943">
            <w:pPr>
              <w:spacing w:line="232" w:lineRule="exact"/>
              <w:jc w:val="center"/>
              <w:rPr>
                <w:rFonts w:cs="宋体" w:asciiTheme="minorEastAsia" w:hAnsiTheme="minorEastAsia" w:eastAsiaTheme="minorEastAsia"/>
                <w:color w:val="auto"/>
                <w:kern w:val="0"/>
                <w:sz w:val="15"/>
                <w:szCs w:val="15"/>
                <w:highlight w:val="none"/>
              </w:rPr>
            </w:pPr>
          </w:p>
        </w:tc>
      </w:tr>
      <w:tr w14:paraId="5EF8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6" w:hRule="atLeast"/>
          <w:jc w:val="center"/>
        </w:trPr>
        <w:tc>
          <w:tcPr>
            <w:tcW w:w="940" w:type="dxa"/>
            <w:shd w:val="clear" w:color="auto" w:fill="auto"/>
            <w:vAlign w:val="center"/>
          </w:tcPr>
          <w:p w14:paraId="56478FA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46</w:t>
            </w:r>
          </w:p>
        </w:tc>
        <w:tc>
          <w:tcPr>
            <w:tcW w:w="1500" w:type="dxa"/>
            <w:shd w:val="clear" w:color="auto" w:fill="auto"/>
            <w:vAlign w:val="center"/>
          </w:tcPr>
          <w:p w14:paraId="482B195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在城镇地区饲养家禽家畜</w:t>
            </w:r>
          </w:p>
        </w:tc>
        <w:tc>
          <w:tcPr>
            <w:tcW w:w="2789" w:type="dxa"/>
            <w:shd w:val="clear" w:color="auto" w:fill="auto"/>
            <w:vAlign w:val="center"/>
          </w:tcPr>
          <w:p w14:paraId="4C8EF54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违反、处罚条款：第五十三条第一款责令限期改正，并可按照每只（头）处20元以上50元以下罚款。</w:t>
            </w:r>
          </w:p>
        </w:tc>
        <w:tc>
          <w:tcPr>
            <w:tcW w:w="851" w:type="dxa"/>
            <w:shd w:val="clear" w:color="auto" w:fill="auto"/>
            <w:vAlign w:val="center"/>
          </w:tcPr>
          <w:p w14:paraId="63B48DE4">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DCE095F">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4C09F07">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75095C9">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513394D">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根据实际情况执行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73A5B1F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BFBB068">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145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9" w:hRule="atLeast"/>
          <w:jc w:val="center"/>
        </w:trPr>
        <w:tc>
          <w:tcPr>
            <w:tcW w:w="940" w:type="dxa"/>
            <w:shd w:val="clear" w:color="auto" w:fill="auto"/>
            <w:vAlign w:val="center"/>
          </w:tcPr>
          <w:p w14:paraId="4F0959C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47</w:t>
            </w:r>
          </w:p>
        </w:tc>
        <w:tc>
          <w:tcPr>
            <w:tcW w:w="1500" w:type="dxa"/>
            <w:shd w:val="clear" w:color="auto" w:fill="auto"/>
            <w:vAlign w:val="center"/>
          </w:tcPr>
          <w:p w14:paraId="718C222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饲养鸽子影响市容环境卫生</w:t>
            </w:r>
          </w:p>
        </w:tc>
        <w:tc>
          <w:tcPr>
            <w:tcW w:w="2789" w:type="dxa"/>
            <w:shd w:val="clear" w:color="auto" w:fill="auto"/>
            <w:vAlign w:val="center"/>
          </w:tcPr>
          <w:p w14:paraId="46E9E68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违反、处罚条款：第五十三条第二款责令限期改正，并处50元以上500元以下罚款；严重影响市容环境卫生和周围居民正常生活的，可以责令拆除鸽舍。</w:t>
            </w:r>
          </w:p>
        </w:tc>
        <w:tc>
          <w:tcPr>
            <w:tcW w:w="851" w:type="dxa"/>
            <w:shd w:val="clear" w:color="auto" w:fill="auto"/>
            <w:vAlign w:val="center"/>
          </w:tcPr>
          <w:p w14:paraId="7AB4ABB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3139D29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FB35852">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1.导致建筑物外立面污损的，系数3；2.导致地面污染面积5㎡</w:t>
            </w:r>
            <w:r>
              <w:rPr>
                <w:rFonts w:hint="eastAsia" w:cs="仿宋_GB2312" w:asciiTheme="minorEastAsia" w:hAnsiTheme="minorEastAsia" w:eastAsiaTheme="minorEastAsia"/>
                <w:color w:val="auto"/>
                <w:kern w:val="0"/>
                <w:sz w:val="15"/>
                <w:szCs w:val="15"/>
                <w:highlight w:val="none"/>
              </w:rPr>
              <w:t>以上的，系数</w:t>
            </w:r>
            <w:r>
              <w:rPr>
                <w:rFonts w:hint="eastAsia" w:cs="宋体" w:asciiTheme="minorEastAsia" w:hAnsiTheme="minorEastAsia" w:eastAsiaTheme="minorEastAsia"/>
                <w:color w:val="auto"/>
                <w:kern w:val="0"/>
                <w:sz w:val="15"/>
                <w:szCs w:val="15"/>
                <w:highlight w:val="none"/>
              </w:rPr>
              <w:t>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32A1A5B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1BA4416">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9D9B4A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5F16DF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F16C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6" w:hRule="atLeast"/>
          <w:jc w:val="center"/>
        </w:trPr>
        <w:tc>
          <w:tcPr>
            <w:tcW w:w="940" w:type="dxa"/>
            <w:shd w:val="clear" w:color="auto" w:fill="auto"/>
            <w:vAlign w:val="center"/>
          </w:tcPr>
          <w:p w14:paraId="260D851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48</w:t>
            </w:r>
          </w:p>
        </w:tc>
        <w:tc>
          <w:tcPr>
            <w:tcW w:w="1500" w:type="dxa"/>
            <w:shd w:val="clear" w:color="auto" w:fill="auto"/>
            <w:vAlign w:val="center"/>
          </w:tcPr>
          <w:p w14:paraId="469FAA6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擅自设置建筑垃圾、渣土消纳场所</w:t>
            </w:r>
          </w:p>
        </w:tc>
        <w:tc>
          <w:tcPr>
            <w:tcW w:w="2789" w:type="dxa"/>
            <w:shd w:val="clear" w:color="auto" w:fill="auto"/>
            <w:vAlign w:val="center"/>
          </w:tcPr>
          <w:p w14:paraId="6D9822F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违反、处罚条款：第五十五条 责令改正，并处5000元以上1万元以下罚款。</w:t>
            </w:r>
          </w:p>
        </w:tc>
        <w:tc>
          <w:tcPr>
            <w:tcW w:w="851" w:type="dxa"/>
            <w:shd w:val="clear" w:color="auto" w:fill="auto"/>
            <w:vAlign w:val="center"/>
          </w:tcPr>
          <w:p w14:paraId="7895DFC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2A178C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547713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B9654F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E09148B">
            <w:pPr>
              <w:spacing w:line="232" w:lineRule="exact"/>
              <w:rPr>
                <w:rFonts w:hint="eastAsia" w:cs="宋体" w:asciiTheme="minorEastAsia" w:hAnsiTheme="minorEastAsia" w:eastAsiaTheme="minorEastAsia"/>
                <w:color w:val="auto"/>
                <w:kern w:val="0"/>
                <w:sz w:val="15"/>
                <w:szCs w:val="15"/>
                <w:highlight w:val="none"/>
                <w:lang w:eastAsia="zh-CN"/>
              </w:rPr>
            </w:pPr>
          </w:p>
        </w:tc>
        <w:tc>
          <w:tcPr>
            <w:tcW w:w="824" w:type="dxa"/>
            <w:shd w:val="clear" w:color="auto" w:fill="auto"/>
            <w:vAlign w:val="center"/>
          </w:tcPr>
          <w:p w14:paraId="4396198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DF671E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CC2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8" w:hRule="atLeast"/>
          <w:jc w:val="center"/>
        </w:trPr>
        <w:tc>
          <w:tcPr>
            <w:tcW w:w="940" w:type="dxa"/>
            <w:shd w:val="clear" w:color="auto" w:fill="auto"/>
            <w:vAlign w:val="center"/>
          </w:tcPr>
          <w:p w14:paraId="692247E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49</w:t>
            </w:r>
          </w:p>
        </w:tc>
        <w:tc>
          <w:tcPr>
            <w:tcW w:w="1500" w:type="dxa"/>
            <w:shd w:val="clear" w:color="auto" w:fill="auto"/>
            <w:vAlign w:val="center"/>
          </w:tcPr>
          <w:p w14:paraId="4D97143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未按规定管护公共厕所</w:t>
            </w:r>
          </w:p>
        </w:tc>
        <w:tc>
          <w:tcPr>
            <w:tcW w:w="2789" w:type="dxa"/>
            <w:shd w:val="clear" w:color="auto" w:fill="auto"/>
            <w:vAlign w:val="center"/>
          </w:tcPr>
          <w:p w14:paraId="69DF786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违反、处罚条款：第五十七条第二款 责令限期改正，并可处500元以上3000元以下罚款。</w:t>
            </w:r>
          </w:p>
        </w:tc>
        <w:tc>
          <w:tcPr>
            <w:tcW w:w="851" w:type="dxa"/>
            <w:shd w:val="clear" w:color="auto" w:fill="auto"/>
            <w:vAlign w:val="center"/>
          </w:tcPr>
          <w:p w14:paraId="57D6035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03DF425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1D0AA9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车站、机场、居民小区、医院、学校、体育场馆、影剧院、繁华商业街区、旅游景区等人口集中地区的，系数</w:t>
            </w:r>
            <w:r>
              <w:rPr>
                <w:rFonts w:hint="eastAsia" w:cs="宋体" w:asciiTheme="minorEastAsia" w:hAnsiTheme="minorEastAsia" w:eastAsiaTheme="minorEastAsia"/>
                <w:color w:val="auto"/>
                <w:kern w:val="0"/>
                <w:sz w:val="15"/>
                <w:szCs w:val="15"/>
                <w:highlight w:val="none"/>
                <w:lang w:val="en-US" w:eastAsia="zh-CN"/>
              </w:rPr>
              <w:t>3-5；2严重影响使用或者造成其他较大影响的，系数5；3.</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32D9096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135A9DD">
            <w:pP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38A6F761">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4D43E1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E328BB7">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882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4" w:hRule="atLeast"/>
          <w:jc w:val="center"/>
        </w:trPr>
        <w:tc>
          <w:tcPr>
            <w:tcW w:w="940" w:type="dxa"/>
            <w:shd w:val="clear" w:color="auto" w:fill="auto"/>
            <w:vAlign w:val="center"/>
          </w:tcPr>
          <w:p w14:paraId="5C0344E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1500" w:type="dxa"/>
            <w:shd w:val="clear" w:color="auto" w:fill="auto"/>
            <w:vAlign w:val="center"/>
          </w:tcPr>
          <w:p w14:paraId="44418D5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未按规定排入粪便</w:t>
            </w:r>
          </w:p>
        </w:tc>
        <w:tc>
          <w:tcPr>
            <w:tcW w:w="2789" w:type="dxa"/>
            <w:shd w:val="clear" w:color="auto" w:fill="auto"/>
            <w:vAlign w:val="center"/>
          </w:tcPr>
          <w:p w14:paraId="1FFC9F9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违反条款：第五十八条第一款；处罚条款：第五十八条第三款 责令改正，并处1000元以上2000元以下罚款。</w:t>
            </w:r>
          </w:p>
        </w:tc>
        <w:tc>
          <w:tcPr>
            <w:tcW w:w="851" w:type="dxa"/>
            <w:shd w:val="clear" w:color="auto" w:fill="auto"/>
            <w:vAlign w:val="center"/>
          </w:tcPr>
          <w:p w14:paraId="3B0CE14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09E8678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0060B2E">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1.造成较大影响的，系数1；2.存在基准2.1.3规定情形的，系数按照相关规定确定（基准2.1.3.5不适用）。</w:t>
            </w:r>
          </w:p>
        </w:tc>
        <w:tc>
          <w:tcPr>
            <w:tcW w:w="1785" w:type="dxa"/>
            <w:shd w:val="clear" w:color="auto" w:fill="auto"/>
            <w:vAlign w:val="center"/>
          </w:tcPr>
          <w:p w14:paraId="2C0D52E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2FFDAC0">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4DB304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21DD33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B34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1" w:hRule="atLeast"/>
          <w:jc w:val="center"/>
        </w:trPr>
        <w:tc>
          <w:tcPr>
            <w:tcW w:w="940" w:type="dxa"/>
            <w:shd w:val="clear" w:color="auto" w:fill="auto"/>
            <w:vAlign w:val="center"/>
          </w:tcPr>
          <w:p w14:paraId="167F329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51</w:t>
            </w:r>
          </w:p>
        </w:tc>
        <w:tc>
          <w:tcPr>
            <w:tcW w:w="1500" w:type="dxa"/>
            <w:shd w:val="clear" w:color="auto" w:fill="auto"/>
            <w:vAlign w:val="center"/>
          </w:tcPr>
          <w:p w14:paraId="114A936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未按规定清掏（运输）粪便</w:t>
            </w:r>
          </w:p>
        </w:tc>
        <w:tc>
          <w:tcPr>
            <w:tcW w:w="2789" w:type="dxa"/>
            <w:shd w:val="clear" w:color="auto" w:fill="auto"/>
            <w:vAlign w:val="center"/>
          </w:tcPr>
          <w:p w14:paraId="7B365C3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违反条款：第五十八条第二款；处罚条款：第五十八条第三款 责令改正，并处1000元以上2000元以下罚款。</w:t>
            </w:r>
          </w:p>
        </w:tc>
        <w:tc>
          <w:tcPr>
            <w:tcW w:w="851" w:type="dxa"/>
            <w:shd w:val="clear" w:color="auto" w:fill="auto"/>
            <w:vAlign w:val="center"/>
          </w:tcPr>
          <w:p w14:paraId="14E5CF0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2F75BFB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E7B8A1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1.造成较大影响的，系数1；2.存在基准2.1.3规定情形的，系数按照相关规定确定（基准2.1.3.5不适用）。</w:t>
            </w:r>
          </w:p>
        </w:tc>
        <w:tc>
          <w:tcPr>
            <w:tcW w:w="1785" w:type="dxa"/>
            <w:shd w:val="clear" w:color="auto" w:fill="auto"/>
            <w:vAlign w:val="center"/>
          </w:tcPr>
          <w:p w14:paraId="1BE9BE5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88D9E27">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338EE1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BC2B0F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F14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1" w:hRule="atLeast"/>
          <w:jc w:val="center"/>
        </w:trPr>
        <w:tc>
          <w:tcPr>
            <w:tcW w:w="940" w:type="dxa"/>
            <w:shd w:val="clear" w:color="auto" w:fill="auto"/>
            <w:vAlign w:val="center"/>
          </w:tcPr>
          <w:p w14:paraId="3741A8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52</w:t>
            </w:r>
          </w:p>
        </w:tc>
        <w:tc>
          <w:tcPr>
            <w:tcW w:w="1500" w:type="dxa"/>
            <w:shd w:val="clear" w:color="auto" w:fill="auto"/>
            <w:vAlign w:val="center"/>
          </w:tcPr>
          <w:p w14:paraId="72DECE56">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随意倾倒粪便</w:t>
            </w:r>
          </w:p>
        </w:tc>
        <w:tc>
          <w:tcPr>
            <w:tcW w:w="2789" w:type="dxa"/>
            <w:shd w:val="clear" w:color="auto" w:fill="auto"/>
            <w:vAlign w:val="center"/>
          </w:tcPr>
          <w:p w14:paraId="527AC7F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违反条款：第五十八条第二款；处罚条款：第五十八条第三款 随意倾倒粪便的，处5000元以上5万元以下罚款。</w:t>
            </w:r>
          </w:p>
        </w:tc>
        <w:tc>
          <w:tcPr>
            <w:tcW w:w="851" w:type="dxa"/>
            <w:shd w:val="clear" w:color="auto" w:fill="auto"/>
            <w:vAlign w:val="center"/>
          </w:tcPr>
          <w:p w14:paraId="5ABA87DB">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4EDF83C7">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9084AA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hint="default" w:cs="宋体" w:asciiTheme="minorEastAsia" w:hAnsiTheme="minorEastAsia" w:eastAsiaTheme="minorEastAsia"/>
                <w:color w:val="auto"/>
                <w:kern w:val="0"/>
                <w:sz w:val="15"/>
                <w:szCs w:val="15"/>
                <w:highlight w:val="none"/>
                <w:lang w:val="en-US"/>
              </w:rPr>
              <w:t>.</w:t>
            </w:r>
            <w:r>
              <w:rPr>
                <w:rFonts w:hint="eastAsia" w:cs="宋体" w:asciiTheme="minorEastAsia" w:hAnsiTheme="minorEastAsia" w:eastAsiaTheme="minorEastAsia"/>
                <w:color w:val="auto"/>
                <w:kern w:val="0"/>
                <w:sz w:val="15"/>
                <w:szCs w:val="15"/>
                <w:highlight w:val="none"/>
              </w:rPr>
              <w:t>占地面积在5㎡</w:t>
            </w:r>
            <w:r>
              <w:rPr>
                <w:rFonts w:hint="eastAsia" w:cs="仿宋_GB2312" w:asciiTheme="minorEastAsia" w:hAnsiTheme="minorEastAsia" w:eastAsiaTheme="minorEastAsia"/>
                <w:color w:val="auto"/>
                <w:kern w:val="0"/>
                <w:sz w:val="15"/>
                <w:szCs w:val="15"/>
                <w:highlight w:val="none"/>
              </w:rPr>
              <w:t>下的，系数</w:t>
            </w:r>
            <w:r>
              <w:rPr>
                <w:rFonts w:hint="eastAsia" w:cs="宋体" w:asciiTheme="minorEastAsia" w:hAnsiTheme="minorEastAsia" w:eastAsiaTheme="minorEastAsia"/>
                <w:strike w:val="0"/>
                <w:dstrike w:val="0"/>
                <w:color w:val="auto"/>
                <w:kern w:val="0"/>
                <w:sz w:val="15"/>
                <w:szCs w:val="15"/>
                <w:highlight w:val="none"/>
              </w:rPr>
              <w:t>1；6－10㎡</w:t>
            </w:r>
            <w:r>
              <w:rPr>
                <w:rFonts w:hint="eastAsia" w:cs="仿宋_GB2312" w:asciiTheme="minorEastAsia" w:hAnsiTheme="minorEastAsia" w:eastAsiaTheme="minorEastAsia"/>
                <w:strike w:val="0"/>
                <w:dstrike w:val="0"/>
                <w:color w:val="auto"/>
                <w:kern w:val="0"/>
                <w:sz w:val="15"/>
                <w:szCs w:val="15"/>
                <w:highlight w:val="none"/>
              </w:rPr>
              <w:t>，系数</w:t>
            </w:r>
            <w:r>
              <w:rPr>
                <w:rFonts w:hint="eastAsia" w:cs="宋体" w:asciiTheme="minorEastAsia" w:hAnsiTheme="minorEastAsia" w:eastAsiaTheme="minorEastAsia"/>
                <w:strike w:val="0"/>
                <w:dstrike w:val="0"/>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41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；2.倾倒在绿地、城市道路等公共场所，或者燃气、供暖等公用管道和设施保护（管理）范围的，或者</w:t>
            </w:r>
            <w:r>
              <w:rPr>
                <w:rFonts w:hint="eastAsia" w:cs="宋体" w:asciiTheme="minorEastAsia" w:hAnsiTheme="minorEastAsia" w:eastAsia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内的，系数3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557FEA5F">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EB90289">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区域台账与《基准表》中情节系数相关点位重叠的，不适用区域台账。</w:t>
            </w:r>
          </w:p>
        </w:tc>
        <w:tc>
          <w:tcPr>
            <w:tcW w:w="824" w:type="dxa"/>
            <w:shd w:val="clear" w:color="auto" w:fill="auto"/>
            <w:vAlign w:val="center"/>
          </w:tcPr>
          <w:p w14:paraId="78A81DF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45E3650">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046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79" w:hRule="atLeast"/>
          <w:jc w:val="center"/>
        </w:trPr>
        <w:tc>
          <w:tcPr>
            <w:tcW w:w="940" w:type="dxa"/>
            <w:shd w:val="clear" w:color="auto" w:fill="auto"/>
            <w:vAlign w:val="center"/>
          </w:tcPr>
          <w:p w14:paraId="0D4BEA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53</w:t>
            </w:r>
          </w:p>
        </w:tc>
        <w:tc>
          <w:tcPr>
            <w:tcW w:w="1500" w:type="dxa"/>
            <w:shd w:val="clear" w:color="auto" w:fill="auto"/>
            <w:vAlign w:val="center"/>
          </w:tcPr>
          <w:p w14:paraId="169DB2D4">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环卫设施未经验收（验收不合格）投入使用</w:t>
            </w:r>
          </w:p>
        </w:tc>
        <w:tc>
          <w:tcPr>
            <w:tcW w:w="2789" w:type="dxa"/>
            <w:shd w:val="clear" w:color="auto" w:fill="auto"/>
            <w:vAlign w:val="center"/>
          </w:tcPr>
          <w:p w14:paraId="7F0E44F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违反条款：第六十条第二款；</w:t>
            </w:r>
          </w:p>
          <w:p w14:paraId="402E287C">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处罚条款：第六十条第三款 责令限期改正，并处5000元以上3万元以下罚款。</w:t>
            </w:r>
          </w:p>
        </w:tc>
        <w:tc>
          <w:tcPr>
            <w:tcW w:w="851" w:type="dxa"/>
            <w:shd w:val="clear" w:color="auto" w:fill="auto"/>
            <w:vAlign w:val="center"/>
          </w:tcPr>
          <w:p w14:paraId="7965A6FC">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42B4ED52">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40C95B8">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车站、机场、居民小区、医院、学校、体育场馆、影剧院、繁华商业街区、旅游景区等人口集中地区环卫设施未经验收或者验收不合格投入使用的，系数</w:t>
            </w:r>
            <w:r>
              <w:rPr>
                <w:rFonts w:hint="eastAsia" w:cs="宋体" w:asciiTheme="minorEastAsia" w:hAnsiTheme="minorEastAsia" w:eastAsiaTheme="minorEastAsia"/>
                <w:color w:val="auto"/>
                <w:kern w:val="0"/>
                <w:sz w:val="15"/>
                <w:szCs w:val="15"/>
                <w:highlight w:val="none"/>
                <w:lang w:val="en-US" w:eastAsia="zh-CN"/>
              </w:rPr>
              <w:t>3-5；2.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4BFEC9A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CDA15E7">
            <w:pP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tc>
        <w:tc>
          <w:tcPr>
            <w:tcW w:w="824" w:type="dxa"/>
            <w:shd w:val="clear" w:color="auto" w:fill="auto"/>
            <w:vAlign w:val="center"/>
          </w:tcPr>
          <w:p w14:paraId="22BE37A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B9549D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B6D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0" w:hRule="atLeast"/>
          <w:jc w:val="center"/>
        </w:trPr>
        <w:tc>
          <w:tcPr>
            <w:tcW w:w="940" w:type="dxa"/>
            <w:shd w:val="clear" w:color="auto" w:fill="auto"/>
            <w:vAlign w:val="center"/>
          </w:tcPr>
          <w:p w14:paraId="123AB2A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54</w:t>
            </w:r>
          </w:p>
        </w:tc>
        <w:tc>
          <w:tcPr>
            <w:tcW w:w="1500" w:type="dxa"/>
            <w:shd w:val="clear" w:color="auto" w:fill="auto"/>
            <w:vAlign w:val="center"/>
          </w:tcPr>
          <w:p w14:paraId="64CE0691">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擅自占用、损毁环卫设施</w:t>
            </w:r>
          </w:p>
        </w:tc>
        <w:tc>
          <w:tcPr>
            <w:tcW w:w="2789" w:type="dxa"/>
            <w:shd w:val="clear" w:color="auto" w:fill="auto"/>
            <w:vAlign w:val="center"/>
          </w:tcPr>
          <w:p w14:paraId="26AE0755">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违反条款：第六十一条第一款；</w:t>
            </w:r>
          </w:p>
          <w:p w14:paraId="053B65E4">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处罚条款：第六十一条第三款 责令恢复原状或者赔偿损失，并处500元以上3000元以下罚款。</w:t>
            </w:r>
          </w:p>
        </w:tc>
        <w:tc>
          <w:tcPr>
            <w:tcW w:w="851" w:type="dxa"/>
            <w:shd w:val="clear" w:color="auto" w:fill="auto"/>
            <w:vAlign w:val="center"/>
          </w:tcPr>
          <w:p w14:paraId="2229E41E">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22A2F635">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871C896">
            <w:pPr>
              <w:spacing w:line="21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占用、损毁车站、机场、居民小区、医院、学校、体育场馆、影剧院、繁华商业街区、旅游景区等人口集中地区环卫设施的，系数为</w:t>
            </w:r>
            <w:r>
              <w:rPr>
                <w:rFonts w:hint="eastAsia" w:cs="宋体" w:asciiTheme="minorEastAsia" w:hAnsiTheme="minorEastAsia" w:eastAsiaTheme="minorEastAsia"/>
                <w:color w:val="auto"/>
                <w:kern w:val="0"/>
                <w:sz w:val="15"/>
                <w:szCs w:val="15"/>
                <w:highlight w:val="none"/>
                <w:lang w:val="en-US" w:eastAsia="zh-CN"/>
              </w:rPr>
              <w:t>3-5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6F1F748A">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88C6190">
            <w:pP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tc>
        <w:tc>
          <w:tcPr>
            <w:tcW w:w="824" w:type="dxa"/>
            <w:shd w:val="clear" w:color="auto" w:fill="auto"/>
            <w:vAlign w:val="center"/>
          </w:tcPr>
          <w:p w14:paraId="538F73F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1BCAE79">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BA3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6" w:hRule="atLeast"/>
          <w:jc w:val="center"/>
        </w:trPr>
        <w:tc>
          <w:tcPr>
            <w:tcW w:w="940" w:type="dxa"/>
            <w:shd w:val="clear" w:color="auto" w:fill="auto"/>
            <w:vAlign w:val="center"/>
          </w:tcPr>
          <w:p w14:paraId="1DD0E2B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55</w:t>
            </w:r>
          </w:p>
        </w:tc>
        <w:tc>
          <w:tcPr>
            <w:tcW w:w="1500" w:type="dxa"/>
            <w:shd w:val="clear" w:color="auto" w:fill="auto"/>
            <w:vAlign w:val="center"/>
          </w:tcPr>
          <w:p w14:paraId="5C68640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擅自拆除、迁移、改建、停用环卫设施</w:t>
            </w:r>
          </w:p>
        </w:tc>
        <w:tc>
          <w:tcPr>
            <w:tcW w:w="2789" w:type="dxa"/>
            <w:shd w:val="clear" w:color="auto" w:fill="auto"/>
            <w:vAlign w:val="center"/>
          </w:tcPr>
          <w:p w14:paraId="5AB105B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违反条款：第六十一条第二款；</w:t>
            </w:r>
          </w:p>
          <w:p w14:paraId="23DE8CD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处罚条款：第六十一条第三款 责令改正，并可处5000元以上5万元以下罚款。</w:t>
            </w:r>
          </w:p>
        </w:tc>
        <w:tc>
          <w:tcPr>
            <w:tcW w:w="851" w:type="dxa"/>
            <w:shd w:val="clear" w:color="auto" w:fill="auto"/>
            <w:vAlign w:val="center"/>
          </w:tcPr>
          <w:p w14:paraId="5A78AFB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032ECD2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132C13C">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拆除、迁移、改建、停用车站、机场、居民小区、医院、学校、体育场馆、影剧院、繁华商业街区、旅游景区等人口集中地区环卫设施的，系数为</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0B8EC7A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14E03BF">
            <w:pP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tc>
        <w:tc>
          <w:tcPr>
            <w:tcW w:w="824" w:type="dxa"/>
            <w:shd w:val="clear" w:color="auto" w:fill="auto"/>
            <w:vAlign w:val="center"/>
          </w:tcPr>
          <w:p w14:paraId="7A9A062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8FC6FAA">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EBC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09" w:hRule="atLeast"/>
          <w:jc w:val="center"/>
        </w:trPr>
        <w:tc>
          <w:tcPr>
            <w:tcW w:w="940" w:type="dxa"/>
            <w:shd w:val="clear" w:color="auto" w:fill="auto"/>
            <w:vAlign w:val="center"/>
          </w:tcPr>
          <w:p w14:paraId="426A966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56</w:t>
            </w:r>
          </w:p>
        </w:tc>
        <w:tc>
          <w:tcPr>
            <w:tcW w:w="1500" w:type="dxa"/>
            <w:shd w:val="clear" w:color="auto" w:fill="auto"/>
            <w:vAlign w:val="center"/>
          </w:tcPr>
          <w:p w14:paraId="522EB7B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擅自改变环卫设施用途</w:t>
            </w:r>
          </w:p>
        </w:tc>
        <w:tc>
          <w:tcPr>
            <w:tcW w:w="2789" w:type="dxa"/>
            <w:shd w:val="clear" w:color="auto" w:fill="auto"/>
            <w:vAlign w:val="center"/>
          </w:tcPr>
          <w:p w14:paraId="5E95B10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违反条款：第六十一条第二款；</w:t>
            </w:r>
          </w:p>
          <w:p w14:paraId="6483AA4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处罚条款：第六十一条第三款 责令改正，并可处5000元以上5万元以下罚款。</w:t>
            </w:r>
          </w:p>
        </w:tc>
        <w:tc>
          <w:tcPr>
            <w:tcW w:w="851" w:type="dxa"/>
            <w:shd w:val="clear" w:color="auto" w:fill="auto"/>
            <w:vAlign w:val="center"/>
          </w:tcPr>
          <w:p w14:paraId="67331E2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005AFF2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C7B60C1">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擅自改变车站、机场、居民小区、医院、学校、体育场馆、影剧院、繁华商业街区、旅游景区等人口集中地区环卫设施的，系数为</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US"/>
              </w:rPr>
              <w:t>存在基准2.1.3规定情形的，系数按照相关规定确定</w:t>
            </w:r>
            <w:r>
              <w:rPr>
                <w:rFonts w:hint="eastAsia" w:cs="宋体" w:asciiTheme="minorEastAsia" w:hAnsiTheme="minorEastAsia" w:eastAsiaTheme="minorEastAsia"/>
                <w:color w:val="auto"/>
                <w:kern w:val="0"/>
                <w:sz w:val="15"/>
                <w:szCs w:val="15"/>
                <w:highlight w:val="none"/>
              </w:rPr>
              <w:t>。</w:t>
            </w:r>
          </w:p>
        </w:tc>
        <w:tc>
          <w:tcPr>
            <w:tcW w:w="1785" w:type="dxa"/>
            <w:shd w:val="clear" w:color="auto" w:fill="auto"/>
            <w:vAlign w:val="center"/>
          </w:tcPr>
          <w:p w14:paraId="7AFED8B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E0DFEB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tc>
        <w:tc>
          <w:tcPr>
            <w:tcW w:w="824" w:type="dxa"/>
            <w:shd w:val="clear" w:color="auto" w:fill="auto"/>
            <w:vAlign w:val="center"/>
          </w:tcPr>
          <w:p w14:paraId="7CE7C91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8BE68B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4F1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0" w:hRule="atLeast"/>
          <w:jc w:val="center"/>
        </w:trPr>
        <w:tc>
          <w:tcPr>
            <w:tcW w:w="14218" w:type="dxa"/>
            <w:gridSpan w:val="9"/>
            <w:shd w:val="clear" w:color="auto" w:fill="auto"/>
            <w:vAlign w:val="center"/>
          </w:tcPr>
          <w:p w14:paraId="31BD43E2">
            <w:pPr>
              <w:pStyle w:val="3"/>
              <w:widowControl w:val="0"/>
              <w:spacing w:line="232" w:lineRule="exact"/>
              <w:jc w:val="center"/>
              <w:rPr>
                <w:rFonts w:asciiTheme="minorEastAsia" w:hAnsiTheme="minorEastAsia" w:eastAsiaTheme="minorEastAsia"/>
                <w:color w:val="auto"/>
                <w:sz w:val="15"/>
                <w:szCs w:val="15"/>
                <w:highlight w:val="none"/>
              </w:rPr>
            </w:pPr>
            <w:bookmarkStart w:id="7" w:name="_Toc599974242"/>
            <w:bookmarkStart w:id="8" w:name="_Toc1542301765"/>
            <w:bookmarkStart w:id="9" w:name="_Toc110851437"/>
            <w:r>
              <w:rPr>
                <w:rFonts w:hint="eastAsia" w:asciiTheme="minorEastAsia" w:hAnsiTheme="minorEastAsia" w:eastAsiaTheme="minorEastAsia"/>
                <w:color w:val="auto"/>
                <w:sz w:val="21"/>
                <w:szCs w:val="21"/>
                <w:highlight w:val="none"/>
              </w:rPr>
              <w:t>《北京市生活垃圾管理条例》案由</w:t>
            </w:r>
            <w:r>
              <w:rPr>
                <w:rFonts w:asciiTheme="minorEastAsia" w:hAnsiTheme="minorEastAsia" w:eastAsiaTheme="minorEastAsia"/>
                <w:color w:val="auto"/>
                <w:sz w:val="21"/>
                <w:szCs w:val="21"/>
                <w:highlight w:val="none"/>
              </w:rPr>
              <w:t>36</w:t>
            </w:r>
            <w:r>
              <w:rPr>
                <w:rFonts w:hint="eastAsia" w:asciiTheme="minorEastAsia" w:hAnsiTheme="minorEastAsia" w:eastAsiaTheme="minorEastAsia"/>
                <w:color w:val="auto"/>
                <w:sz w:val="21"/>
                <w:szCs w:val="21"/>
                <w:highlight w:val="none"/>
              </w:rPr>
              <w:t>项</w:t>
            </w:r>
            <w:bookmarkEnd w:id="7"/>
            <w:bookmarkEnd w:id="8"/>
            <w:bookmarkEnd w:id="9"/>
          </w:p>
        </w:tc>
      </w:tr>
      <w:tr w14:paraId="7CAA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65" w:hRule="atLeast"/>
          <w:jc w:val="center"/>
        </w:trPr>
        <w:tc>
          <w:tcPr>
            <w:tcW w:w="940" w:type="dxa"/>
            <w:vMerge w:val="restart"/>
            <w:shd w:val="clear" w:color="auto" w:fill="auto"/>
            <w:vAlign w:val="center"/>
          </w:tcPr>
          <w:p w14:paraId="0FE1A92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vMerge w:val="restart"/>
            <w:shd w:val="clear" w:color="auto" w:fill="auto"/>
            <w:vAlign w:val="center"/>
          </w:tcPr>
          <w:p w14:paraId="49C07827">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主动向消费者提供一次性用品</w:t>
            </w:r>
          </w:p>
        </w:tc>
        <w:tc>
          <w:tcPr>
            <w:tcW w:w="2789" w:type="dxa"/>
            <w:vMerge w:val="restart"/>
            <w:shd w:val="clear" w:color="auto" w:fill="auto"/>
            <w:vAlign w:val="center"/>
          </w:tcPr>
          <w:p w14:paraId="0DA10C2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违反条款：第二十六条第二款；处罚条款：第六十六条第二款 责令立即改正，处五千元以上一万元以下罚款；再次违反规定的，处一万元以上五万元以下罚款。</w:t>
            </w:r>
          </w:p>
        </w:tc>
        <w:tc>
          <w:tcPr>
            <w:tcW w:w="851" w:type="dxa"/>
            <w:shd w:val="clear" w:color="auto" w:fill="auto"/>
            <w:vAlign w:val="center"/>
          </w:tcPr>
          <w:p w14:paraId="269E9E8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5000（初次违反）</w:t>
            </w:r>
          </w:p>
        </w:tc>
        <w:tc>
          <w:tcPr>
            <w:tcW w:w="840" w:type="dxa"/>
            <w:shd w:val="clear" w:color="auto" w:fill="auto"/>
            <w:vAlign w:val="center"/>
          </w:tcPr>
          <w:p w14:paraId="440A03E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83F016E">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lang w:eastAsia="zh-CN"/>
              </w:rPr>
              <w:t>造成不良社会影响的，系数为</w:t>
            </w:r>
            <w:r>
              <w:rPr>
                <w:rFonts w:hint="eastAsia" w:asciiTheme="minorEastAsia" w:hAnsiTheme="minorEastAsia" w:eastAsiaTheme="minorEastAsia"/>
                <w:color w:val="auto"/>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auto"/>
            <w:vAlign w:val="center"/>
          </w:tcPr>
          <w:p w14:paraId="411C145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16009D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初次违反适用此情形。</w:t>
            </w:r>
          </w:p>
        </w:tc>
        <w:tc>
          <w:tcPr>
            <w:tcW w:w="824" w:type="dxa"/>
            <w:vMerge w:val="restart"/>
            <w:shd w:val="clear" w:color="auto" w:fill="auto"/>
            <w:vAlign w:val="center"/>
          </w:tcPr>
          <w:p w14:paraId="4C858AE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8596916">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50C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1" w:hRule="atLeast"/>
          <w:jc w:val="center"/>
        </w:trPr>
        <w:tc>
          <w:tcPr>
            <w:tcW w:w="940" w:type="dxa"/>
            <w:vMerge w:val="continue"/>
            <w:shd w:val="clear" w:color="auto" w:fill="auto"/>
            <w:vAlign w:val="center"/>
          </w:tcPr>
          <w:p w14:paraId="7977BF88">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3A7B445">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4CBC190E">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1417DB9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10000（再次违反）</w:t>
            </w:r>
          </w:p>
        </w:tc>
        <w:tc>
          <w:tcPr>
            <w:tcW w:w="840" w:type="dxa"/>
            <w:shd w:val="clear" w:color="auto" w:fill="auto"/>
            <w:vAlign w:val="center"/>
          </w:tcPr>
          <w:p w14:paraId="566A0C1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5FF4FAF">
            <w:pPr>
              <w:numPr>
                <w:ilvl w:val="0"/>
                <w:numId w:val="0"/>
              </w:num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lang w:eastAsia="zh-CN"/>
              </w:rPr>
              <w:t>造成不良社会影响的，系数为</w:t>
            </w:r>
            <w:r>
              <w:rPr>
                <w:rFonts w:hint="eastAsia" w:asciiTheme="minorEastAsia" w:hAnsiTheme="minorEastAsia" w:eastAsiaTheme="minorEastAsia"/>
                <w:color w:val="auto"/>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auto"/>
            <w:vAlign w:val="center"/>
          </w:tcPr>
          <w:p w14:paraId="766D60F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3FCA646">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一年度内</w:t>
            </w:r>
            <w:r>
              <w:rPr>
                <w:rFonts w:hint="eastAsia" w:cs="宋体" w:asciiTheme="minorEastAsia" w:hAnsiTheme="minorEastAsia" w:eastAsiaTheme="minorEastAsia"/>
                <w:color w:val="auto"/>
                <w:kern w:val="0"/>
                <w:sz w:val="15"/>
                <w:szCs w:val="15"/>
                <w:highlight w:val="none"/>
                <w:lang w:eastAsia="zh-CN"/>
              </w:rPr>
              <w:t>因</w:t>
            </w:r>
            <w:r>
              <w:rPr>
                <w:rFonts w:hint="eastAsia" w:cs="宋体" w:asciiTheme="minorEastAsia" w:hAnsiTheme="minorEastAsia" w:eastAsiaTheme="minorEastAsia"/>
                <w:color w:val="auto"/>
                <w:kern w:val="0"/>
                <w:sz w:val="15"/>
                <w:szCs w:val="15"/>
                <w:highlight w:val="none"/>
              </w:rPr>
              <w:t>同类性质违法行为</w:t>
            </w:r>
            <w:r>
              <w:rPr>
                <w:rFonts w:hint="eastAsia" w:cs="宋体" w:asciiTheme="minorEastAsia" w:hAnsiTheme="minorEastAsia" w:eastAsiaTheme="minorEastAsia"/>
                <w:color w:val="auto"/>
                <w:kern w:val="0"/>
                <w:sz w:val="15"/>
                <w:szCs w:val="15"/>
                <w:highlight w:val="none"/>
                <w:lang w:eastAsia="zh-CN"/>
              </w:rPr>
              <w:t>再次</w:t>
            </w:r>
            <w:r>
              <w:rPr>
                <w:rFonts w:hint="eastAsia" w:cs="宋体" w:asciiTheme="minorEastAsia" w:hAnsiTheme="minorEastAsia" w:eastAsiaTheme="minorEastAsia"/>
                <w:color w:val="auto"/>
                <w:kern w:val="0"/>
                <w:sz w:val="15"/>
                <w:szCs w:val="15"/>
                <w:highlight w:val="none"/>
              </w:rPr>
              <w:t>受到书面告诫或者处罚的</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lang w:eastAsia="zh-CN"/>
              </w:rPr>
              <w:t>不适用本案由。</w:t>
            </w:r>
          </w:p>
        </w:tc>
        <w:tc>
          <w:tcPr>
            <w:tcW w:w="824" w:type="dxa"/>
            <w:vMerge w:val="continue"/>
            <w:shd w:val="clear" w:color="auto" w:fill="auto"/>
            <w:vAlign w:val="center"/>
          </w:tcPr>
          <w:p w14:paraId="66A5708D">
            <w:pPr>
              <w:spacing w:line="232" w:lineRule="exact"/>
              <w:jc w:val="center"/>
              <w:rPr>
                <w:rFonts w:cs="宋体" w:asciiTheme="minorEastAsia" w:hAnsiTheme="minorEastAsia" w:eastAsiaTheme="minorEastAsia"/>
                <w:color w:val="auto"/>
                <w:kern w:val="0"/>
                <w:sz w:val="15"/>
                <w:szCs w:val="15"/>
                <w:highlight w:val="none"/>
              </w:rPr>
            </w:pPr>
          </w:p>
        </w:tc>
      </w:tr>
      <w:tr w14:paraId="180C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8" w:hRule="atLeast"/>
          <w:jc w:val="center"/>
        </w:trPr>
        <w:tc>
          <w:tcPr>
            <w:tcW w:w="940" w:type="dxa"/>
            <w:vMerge w:val="restart"/>
            <w:shd w:val="clear" w:color="auto" w:fill="auto"/>
            <w:vAlign w:val="center"/>
          </w:tcPr>
          <w:p w14:paraId="3D5B1E2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vMerge w:val="restart"/>
            <w:shd w:val="clear" w:color="auto" w:fill="auto"/>
            <w:vAlign w:val="center"/>
          </w:tcPr>
          <w:p w14:paraId="3FF87CC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未将生活垃圾分别投入相应标识的收集容器</w:t>
            </w:r>
          </w:p>
        </w:tc>
        <w:tc>
          <w:tcPr>
            <w:tcW w:w="2789" w:type="dxa"/>
            <w:shd w:val="clear" w:color="auto" w:fill="auto"/>
            <w:vAlign w:val="center"/>
          </w:tcPr>
          <w:p w14:paraId="52D68DF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违反条款：第三十四条第一款第（一）项；处罚条款：第六十八条第一款 责令立即改正，</w:t>
            </w:r>
            <w:r>
              <w:rPr>
                <w:rFonts w:hint="eastAsia" w:asciiTheme="minorEastAsia" w:hAnsiTheme="minorEastAsia" w:eastAsiaTheme="minorEastAsia"/>
                <w:color w:val="auto"/>
                <w:spacing w:val="15"/>
                <w:sz w:val="15"/>
                <w:szCs w:val="15"/>
                <w:highlight w:val="none"/>
              </w:rPr>
              <w:t>情节严重的，处五万元以上五十万元以下罚款。</w:t>
            </w:r>
          </w:p>
        </w:tc>
        <w:tc>
          <w:tcPr>
            <w:tcW w:w="851" w:type="dxa"/>
            <w:shd w:val="clear" w:color="auto" w:fill="auto"/>
            <w:vAlign w:val="center"/>
          </w:tcPr>
          <w:p w14:paraId="5ACBE04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50000（单位情节严重的）</w:t>
            </w:r>
          </w:p>
        </w:tc>
        <w:tc>
          <w:tcPr>
            <w:tcW w:w="840" w:type="dxa"/>
            <w:shd w:val="clear" w:color="auto" w:fill="auto"/>
            <w:vAlign w:val="center"/>
          </w:tcPr>
          <w:p w14:paraId="1D9C303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DAB3534">
            <w:pPr>
              <w:spacing w:line="220" w:lineRule="exact"/>
              <w:rPr>
                <w:rFonts w:hint="eastAsia" w:asciiTheme="minorEastAsia" w:hAnsiTheme="minorEastAsia" w:eastAsiaTheme="minorEastAsia"/>
                <w:b/>
                <w:color w:val="auto"/>
                <w:sz w:val="15"/>
                <w:szCs w:val="15"/>
                <w:highlight w:val="none"/>
                <w:lang w:eastAsia="zh-CN"/>
              </w:rPr>
            </w:pPr>
            <w:r>
              <w:rPr>
                <w:rFonts w:hint="eastAsia" w:asciiTheme="minorEastAsia" w:hAnsiTheme="minorEastAsia" w:eastAsiaTheme="minorEastAsia"/>
                <w:color w:val="auto"/>
                <w:sz w:val="15"/>
                <w:szCs w:val="15"/>
                <w:highlight w:val="none"/>
              </w:rPr>
              <w:t>1.可回收物</w:t>
            </w:r>
            <w:r>
              <w:rPr>
                <w:rFonts w:hint="eastAsia" w:asciiTheme="minorEastAsia" w:hAnsiTheme="minorEastAsia" w:eastAsiaTheme="minorEastAsia"/>
                <w:color w:val="auto"/>
                <w:sz w:val="15"/>
                <w:szCs w:val="15"/>
                <w:highlight w:val="none"/>
                <w:lang w:eastAsia="zh-CN"/>
              </w:rPr>
              <w:t>未</w:t>
            </w:r>
            <w:r>
              <w:rPr>
                <w:rFonts w:hint="eastAsia" w:asciiTheme="minorEastAsia" w:hAnsiTheme="minorEastAsia" w:eastAsiaTheme="minorEastAsia"/>
                <w:b w:val="0"/>
                <w:bCs w:val="0"/>
                <w:color w:val="auto"/>
                <w:sz w:val="15"/>
                <w:szCs w:val="15"/>
                <w:highlight w:val="none"/>
              </w:rPr>
              <w:t>投入</w:t>
            </w:r>
            <w:r>
              <w:rPr>
                <w:rFonts w:hint="eastAsia" w:asciiTheme="minorEastAsia" w:hAnsiTheme="minorEastAsia" w:eastAsiaTheme="minorEastAsia"/>
                <w:b w:val="0"/>
                <w:bCs w:val="0"/>
                <w:strike w:val="0"/>
                <w:dstrike w:val="0"/>
                <w:color w:val="auto"/>
                <w:sz w:val="15"/>
                <w:szCs w:val="15"/>
                <w:highlight w:val="none"/>
                <w:lang w:eastAsia="zh-CN"/>
              </w:rPr>
              <w:t>相对应</w:t>
            </w:r>
            <w:r>
              <w:rPr>
                <w:rFonts w:hint="eastAsia" w:asciiTheme="minorEastAsia" w:hAnsiTheme="minorEastAsia" w:eastAsiaTheme="minorEastAsia"/>
                <w:b w:val="0"/>
                <w:bCs w:val="0"/>
                <w:color w:val="auto"/>
                <w:sz w:val="15"/>
                <w:szCs w:val="15"/>
                <w:highlight w:val="none"/>
              </w:rPr>
              <w:t>标识的收集容器系数为0</w:t>
            </w:r>
            <w:r>
              <w:rPr>
                <w:rFonts w:hint="eastAsia" w:asciiTheme="minorEastAsia" w:hAnsiTheme="minorEastAsia" w:eastAsiaTheme="minorEastAsia"/>
                <w:b w:val="0"/>
                <w:bCs w:val="0"/>
                <w:color w:val="auto"/>
                <w:sz w:val="15"/>
                <w:szCs w:val="15"/>
                <w:highlight w:val="none"/>
                <w:lang w:val="en-US" w:eastAsia="zh-CN"/>
              </w:rPr>
              <w:t>-3</w:t>
            </w:r>
            <w:r>
              <w:rPr>
                <w:rFonts w:hint="eastAsia" w:asciiTheme="minorEastAsia" w:hAnsiTheme="minorEastAsia" w:eastAsiaTheme="minorEastAsia"/>
                <w:b w:val="0"/>
                <w:bCs w:val="0"/>
                <w:color w:val="auto"/>
                <w:sz w:val="15"/>
                <w:szCs w:val="15"/>
                <w:highlight w:val="none"/>
              </w:rPr>
              <w:t>；2.其他垃圾</w:t>
            </w:r>
            <w:r>
              <w:rPr>
                <w:rFonts w:hint="eastAsia" w:asciiTheme="minorEastAsia" w:hAnsiTheme="minorEastAsia" w:eastAsiaTheme="minorEastAsia"/>
                <w:b w:val="0"/>
                <w:bCs w:val="0"/>
                <w:color w:val="auto"/>
                <w:sz w:val="15"/>
                <w:szCs w:val="15"/>
                <w:highlight w:val="none"/>
                <w:lang w:eastAsia="zh-CN"/>
              </w:rPr>
              <w:t>未</w:t>
            </w:r>
            <w:r>
              <w:rPr>
                <w:rFonts w:hint="eastAsia" w:asciiTheme="minorEastAsia" w:hAnsiTheme="minorEastAsia" w:eastAsiaTheme="minorEastAsia"/>
                <w:b w:val="0"/>
                <w:bCs w:val="0"/>
                <w:color w:val="auto"/>
                <w:sz w:val="15"/>
                <w:szCs w:val="15"/>
                <w:highlight w:val="none"/>
              </w:rPr>
              <w:t>投入</w:t>
            </w:r>
            <w:r>
              <w:rPr>
                <w:rFonts w:hint="eastAsia" w:ascii="宋体" w:hAnsi="宋体"/>
                <w:b w:val="0"/>
                <w:bCs w:val="0"/>
                <w:color w:val="auto"/>
                <w:sz w:val="15"/>
                <w:szCs w:val="15"/>
                <w:highlight w:val="none"/>
                <w:lang w:eastAsia="zh-CN"/>
              </w:rPr>
              <w:t>相对应</w:t>
            </w:r>
            <w:r>
              <w:rPr>
                <w:rFonts w:hint="eastAsia" w:asciiTheme="minorEastAsia" w:hAnsiTheme="minorEastAsia" w:eastAsiaTheme="minorEastAsia"/>
                <w:b w:val="0"/>
                <w:bCs w:val="0"/>
                <w:color w:val="auto"/>
                <w:sz w:val="15"/>
                <w:szCs w:val="15"/>
                <w:highlight w:val="none"/>
              </w:rPr>
              <w:t>标识的收集容器系数为0-3；3.厨余垃圾</w:t>
            </w:r>
            <w:r>
              <w:rPr>
                <w:rFonts w:hint="eastAsia" w:asciiTheme="minorEastAsia" w:hAnsiTheme="minorEastAsia" w:eastAsiaTheme="minorEastAsia"/>
                <w:b w:val="0"/>
                <w:bCs w:val="0"/>
                <w:color w:val="auto"/>
                <w:sz w:val="15"/>
                <w:szCs w:val="15"/>
                <w:highlight w:val="none"/>
                <w:lang w:eastAsia="zh-CN"/>
              </w:rPr>
              <w:t>未</w:t>
            </w:r>
            <w:r>
              <w:rPr>
                <w:rFonts w:hint="eastAsia" w:asciiTheme="minorEastAsia" w:hAnsiTheme="minorEastAsia" w:eastAsiaTheme="minorEastAsia"/>
                <w:b w:val="0"/>
                <w:bCs w:val="0"/>
                <w:color w:val="auto"/>
                <w:sz w:val="15"/>
                <w:szCs w:val="15"/>
                <w:highlight w:val="none"/>
              </w:rPr>
              <w:t>投入</w:t>
            </w:r>
            <w:r>
              <w:rPr>
                <w:rFonts w:hint="eastAsia" w:ascii="宋体" w:hAnsi="宋体"/>
                <w:b w:val="0"/>
                <w:bCs w:val="0"/>
                <w:color w:val="auto"/>
                <w:sz w:val="15"/>
                <w:szCs w:val="15"/>
                <w:highlight w:val="none"/>
                <w:lang w:eastAsia="zh-CN"/>
              </w:rPr>
              <w:t>相对应</w:t>
            </w:r>
            <w:r>
              <w:rPr>
                <w:rFonts w:hint="eastAsia" w:asciiTheme="minorEastAsia" w:hAnsiTheme="minorEastAsia" w:eastAsiaTheme="minorEastAsia"/>
                <w:b w:val="0"/>
                <w:bCs w:val="0"/>
                <w:color w:val="auto"/>
                <w:sz w:val="15"/>
                <w:szCs w:val="15"/>
                <w:highlight w:val="none"/>
              </w:rPr>
              <w:t>标识的收集容器系数为1-5；4.有害垃圾</w:t>
            </w:r>
            <w:r>
              <w:rPr>
                <w:rFonts w:hint="eastAsia" w:asciiTheme="minorEastAsia" w:hAnsiTheme="minorEastAsia" w:eastAsiaTheme="minorEastAsia"/>
                <w:b w:val="0"/>
                <w:bCs w:val="0"/>
                <w:color w:val="auto"/>
                <w:sz w:val="15"/>
                <w:szCs w:val="15"/>
                <w:highlight w:val="none"/>
                <w:lang w:eastAsia="zh-CN"/>
              </w:rPr>
              <w:t>未</w:t>
            </w:r>
            <w:r>
              <w:rPr>
                <w:rFonts w:hint="eastAsia" w:asciiTheme="minorEastAsia" w:hAnsiTheme="minorEastAsia" w:eastAsiaTheme="minorEastAsia"/>
                <w:b w:val="0"/>
                <w:bCs w:val="0"/>
                <w:color w:val="auto"/>
                <w:sz w:val="15"/>
                <w:szCs w:val="15"/>
                <w:highlight w:val="none"/>
              </w:rPr>
              <w:t>投入</w:t>
            </w:r>
            <w:r>
              <w:rPr>
                <w:rFonts w:hint="eastAsia" w:ascii="宋体" w:hAnsi="宋体"/>
                <w:b w:val="0"/>
                <w:bCs w:val="0"/>
                <w:color w:val="auto"/>
                <w:sz w:val="15"/>
                <w:szCs w:val="15"/>
                <w:highlight w:val="none"/>
                <w:lang w:eastAsia="zh-CN"/>
              </w:rPr>
              <w:t>相对应</w:t>
            </w:r>
            <w:r>
              <w:rPr>
                <w:rFonts w:hint="eastAsia" w:asciiTheme="minorEastAsia" w:hAnsiTheme="minorEastAsia" w:eastAsiaTheme="minorEastAsia"/>
                <w:b w:val="0"/>
                <w:bCs w:val="0"/>
                <w:color w:val="auto"/>
                <w:sz w:val="15"/>
                <w:szCs w:val="15"/>
                <w:highlight w:val="none"/>
              </w:rPr>
              <w:t>标识的收集容器系数为1-5</w:t>
            </w:r>
            <w:r>
              <w:rPr>
                <w:rFonts w:hint="eastAsia" w:asciiTheme="minorEastAsia" w:hAnsiTheme="minorEastAsia" w:eastAsiaTheme="minorEastAsia"/>
                <w:b w:val="0"/>
                <w:bCs w:val="0"/>
                <w:color w:val="auto"/>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5.存在基准2.1.3规定情形的，</w:t>
            </w:r>
            <w:r>
              <w:rPr>
                <w:rFonts w:hint="eastAsia" w:cs="宋体" w:asciiTheme="minorEastAsia" w:hAnsiTheme="minorEastAsia" w:eastAsiaTheme="minorEastAsia"/>
                <w:color w:val="auto"/>
                <w:kern w:val="0"/>
                <w:sz w:val="15"/>
                <w:szCs w:val="15"/>
                <w:highlight w:val="none"/>
                <w:lang w:val="en-US" w:eastAsia="zh-CN"/>
              </w:rPr>
              <w:t>系数按照相关规定确定（基准2.1.3.5不适用）。</w:t>
            </w:r>
          </w:p>
        </w:tc>
        <w:tc>
          <w:tcPr>
            <w:tcW w:w="1785" w:type="dxa"/>
            <w:shd w:val="clear" w:color="auto" w:fill="auto"/>
            <w:vAlign w:val="center"/>
          </w:tcPr>
          <w:p w14:paraId="05CAF5E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89E8C2F">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拒不改正或者</w:t>
            </w:r>
            <w:r>
              <w:rPr>
                <w:rFonts w:hint="eastAsia" w:asciiTheme="minorEastAsia" w:hAnsiTheme="minorEastAsia" w:eastAsiaTheme="minorEastAsia"/>
                <w:color w:val="auto"/>
                <w:sz w:val="15"/>
                <w:szCs w:val="15"/>
                <w:highlight w:val="none"/>
              </w:rPr>
              <w:t>再次违反规定</w:t>
            </w:r>
            <w:r>
              <w:rPr>
                <w:rFonts w:hint="eastAsia" w:asciiTheme="minorEastAsia" w:hAnsiTheme="minorEastAsia" w:eastAsiaTheme="minorEastAsia"/>
                <w:color w:val="auto"/>
                <w:sz w:val="15"/>
                <w:szCs w:val="15"/>
                <w:highlight w:val="none"/>
                <w:lang w:eastAsia="zh-CN"/>
              </w:rPr>
              <w:t>的，视为情节严重。</w:t>
            </w:r>
          </w:p>
        </w:tc>
        <w:tc>
          <w:tcPr>
            <w:tcW w:w="824" w:type="dxa"/>
            <w:vMerge w:val="restart"/>
            <w:shd w:val="clear" w:color="auto" w:fill="auto"/>
            <w:vAlign w:val="center"/>
          </w:tcPr>
          <w:p w14:paraId="629643D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F04CE3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FEF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jc w:val="center"/>
        </w:trPr>
        <w:tc>
          <w:tcPr>
            <w:tcW w:w="940" w:type="dxa"/>
            <w:vMerge w:val="continue"/>
            <w:shd w:val="clear" w:color="auto" w:fill="auto"/>
            <w:vAlign w:val="center"/>
          </w:tcPr>
          <w:p w14:paraId="56EDDC31">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F9A6016">
            <w:pPr>
              <w:spacing w:line="232" w:lineRule="exact"/>
              <w:rPr>
                <w:rFonts w:asciiTheme="minorEastAsia" w:hAnsiTheme="minorEastAsia" w:eastAsiaTheme="minorEastAsia"/>
                <w:color w:val="auto"/>
                <w:sz w:val="15"/>
                <w:szCs w:val="15"/>
                <w:highlight w:val="none"/>
              </w:rPr>
            </w:pPr>
          </w:p>
        </w:tc>
        <w:tc>
          <w:tcPr>
            <w:tcW w:w="2789" w:type="dxa"/>
            <w:vMerge w:val="restart"/>
            <w:shd w:val="clear" w:color="auto" w:fill="auto"/>
            <w:vAlign w:val="center"/>
          </w:tcPr>
          <w:p w14:paraId="6FD13B0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违反条款：第三十四条第一款第（一）项；处罚条款：第六十八条第二款 对拒不听从生活垃圾分类管理责任人劝阻的，给予书面警告；再次违反规定的，处五十元以上二百元以下罚款。</w:t>
            </w:r>
          </w:p>
        </w:tc>
        <w:tc>
          <w:tcPr>
            <w:tcW w:w="851" w:type="dxa"/>
            <w:shd w:val="clear" w:color="auto" w:fill="auto"/>
            <w:vAlign w:val="center"/>
          </w:tcPr>
          <w:p w14:paraId="6A0B34F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警告（个人初次违反）</w:t>
            </w:r>
          </w:p>
        </w:tc>
        <w:tc>
          <w:tcPr>
            <w:tcW w:w="840" w:type="dxa"/>
            <w:shd w:val="clear" w:color="auto" w:fill="auto"/>
            <w:vAlign w:val="center"/>
          </w:tcPr>
          <w:p w14:paraId="4D667A19">
            <w:pPr>
              <w:spacing w:line="232" w:lineRule="exact"/>
              <w:jc w:val="center"/>
              <w:rPr>
                <w:rFonts w:cs="宋体" w:asciiTheme="minorEastAsia" w:hAnsiTheme="minorEastAsia" w:eastAsiaTheme="minorEastAsia"/>
                <w:color w:val="auto"/>
                <w:kern w:val="0"/>
                <w:sz w:val="15"/>
                <w:szCs w:val="15"/>
                <w:highlight w:val="none"/>
              </w:rPr>
            </w:pPr>
          </w:p>
        </w:tc>
        <w:tc>
          <w:tcPr>
            <w:tcW w:w="2304" w:type="dxa"/>
            <w:vMerge w:val="restart"/>
            <w:shd w:val="clear" w:color="auto" w:fill="auto"/>
            <w:vAlign w:val="center"/>
          </w:tcPr>
          <w:p w14:paraId="6D6F36AA">
            <w:pPr>
              <w:spacing w:line="220"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1.可回收物未投入相</w:t>
            </w:r>
            <w:r>
              <w:rPr>
                <w:rFonts w:hint="eastAsia" w:asciiTheme="minorEastAsia" w:hAnsiTheme="minorEastAsia" w:eastAsiaTheme="minorEastAsia"/>
                <w:color w:val="auto"/>
                <w:sz w:val="15"/>
                <w:szCs w:val="15"/>
                <w:highlight w:val="none"/>
                <w:lang w:eastAsia="zh-CN"/>
              </w:rPr>
              <w:t>对</w:t>
            </w:r>
            <w:r>
              <w:rPr>
                <w:rFonts w:hint="eastAsia" w:asciiTheme="minorEastAsia" w:hAnsiTheme="minorEastAsia" w:eastAsiaTheme="minorEastAsia"/>
                <w:color w:val="auto"/>
                <w:sz w:val="15"/>
                <w:szCs w:val="15"/>
                <w:highlight w:val="none"/>
              </w:rPr>
              <w:t>应标识的收集容器系数为0</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；2.其他垃圾未投入相</w:t>
            </w:r>
            <w:r>
              <w:rPr>
                <w:rFonts w:hint="eastAsia" w:asciiTheme="minorEastAsia" w:hAnsiTheme="minorEastAsia" w:eastAsiaTheme="minorEastAsia"/>
                <w:color w:val="auto"/>
                <w:sz w:val="15"/>
                <w:szCs w:val="15"/>
                <w:highlight w:val="none"/>
                <w:lang w:eastAsia="zh-CN"/>
              </w:rPr>
              <w:t>对</w:t>
            </w:r>
            <w:r>
              <w:rPr>
                <w:rFonts w:hint="eastAsia" w:asciiTheme="minorEastAsia" w:hAnsiTheme="minorEastAsia" w:eastAsiaTheme="minorEastAsia"/>
                <w:color w:val="auto"/>
                <w:sz w:val="15"/>
                <w:szCs w:val="15"/>
                <w:highlight w:val="none"/>
              </w:rPr>
              <w:t>应标识的收集容器系数为0-3；3.厨余垃圾未投入相</w:t>
            </w:r>
            <w:r>
              <w:rPr>
                <w:rFonts w:hint="eastAsia" w:asciiTheme="minorEastAsia" w:hAnsiTheme="minorEastAsia" w:eastAsiaTheme="minorEastAsia"/>
                <w:color w:val="auto"/>
                <w:sz w:val="15"/>
                <w:szCs w:val="15"/>
                <w:highlight w:val="none"/>
                <w:lang w:eastAsia="zh-CN"/>
              </w:rPr>
              <w:t>对</w:t>
            </w:r>
            <w:r>
              <w:rPr>
                <w:rFonts w:hint="eastAsia" w:asciiTheme="minorEastAsia" w:hAnsiTheme="minorEastAsia" w:eastAsiaTheme="minorEastAsia"/>
                <w:color w:val="auto"/>
                <w:sz w:val="15"/>
                <w:szCs w:val="15"/>
                <w:highlight w:val="none"/>
              </w:rPr>
              <w:t>应标识的收集容器系数为1-</w:t>
            </w:r>
            <w:r>
              <w:rPr>
                <w:rFonts w:hint="eastAsia" w:asciiTheme="minorEastAsia" w:hAnsiTheme="minorEastAsia" w:eastAsiaTheme="minorEastAsia"/>
                <w:color w:val="auto"/>
                <w:sz w:val="15"/>
                <w:szCs w:val="15"/>
                <w:highlight w:val="none"/>
                <w:lang w:val="en-US" w:eastAsia="zh-CN"/>
              </w:rPr>
              <w:t>4</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4</w:t>
            </w:r>
            <w:r>
              <w:rPr>
                <w:rFonts w:asciiTheme="minorEastAsia" w:hAnsiTheme="minorEastAsia" w:eastAsiaTheme="minorEastAsia"/>
                <w:color w:val="auto"/>
                <w:spacing w:val="-4"/>
                <w:sz w:val="15"/>
                <w:szCs w:val="15"/>
                <w:highlight w:val="none"/>
              </w:rPr>
              <w:t>.</w:t>
            </w:r>
            <w:r>
              <w:rPr>
                <w:rFonts w:hint="eastAsia" w:asciiTheme="minorEastAsia" w:hAnsiTheme="minorEastAsia" w:eastAsiaTheme="minorEastAsia"/>
                <w:color w:val="auto"/>
                <w:spacing w:val="-4"/>
                <w:sz w:val="15"/>
                <w:szCs w:val="15"/>
                <w:highlight w:val="none"/>
              </w:rPr>
              <w:t>有害垃圾未投入相</w:t>
            </w:r>
            <w:r>
              <w:rPr>
                <w:rFonts w:hint="eastAsia" w:asciiTheme="minorEastAsia" w:hAnsiTheme="minorEastAsia" w:eastAsiaTheme="minorEastAsia"/>
                <w:color w:val="auto"/>
                <w:spacing w:val="-4"/>
                <w:sz w:val="15"/>
                <w:szCs w:val="15"/>
                <w:highlight w:val="none"/>
                <w:lang w:eastAsia="zh-CN"/>
              </w:rPr>
              <w:t>对</w:t>
            </w:r>
            <w:r>
              <w:rPr>
                <w:rFonts w:hint="eastAsia" w:asciiTheme="minorEastAsia" w:hAnsiTheme="minorEastAsia" w:eastAsiaTheme="minorEastAsia"/>
                <w:color w:val="auto"/>
                <w:spacing w:val="-4"/>
                <w:sz w:val="15"/>
                <w:szCs w:val="15"/>
                <w:highlight w:val="none"/>
              </w:rPr>
              <w:t>应标识的收集容器系数为1-</w:t>
            </w:r>
            <w:r>
              <w:rPr>
                <w:rFonts w:hint="eastAsia" w:asciiTheme="minorEastAsia" w:hAnsiTheme="minorEastAsia" w:eastAsiaTheme="minorEastAsia"/>
                <w:color w:val="auto"/>
                <w:sz w:val="15"/>
                <w:szCs w:val="15"/>
                <w:highlight w:val="none"/>
                <w:lang w:val="en-US" w:eastAsia="zh-CN"/>
              </w:rPr>
              <w:t>4</w:t>
            </w:r>
            <w:r>
              <w:rPr>
                <w:rFonts w:hint="eastAsia" w:asciiTheme="minorEastAsia" w:hAnsiTheme="minorEastAsia" w:eastAsiaTheme="minorEastAsia"/>
                <w:color w:val="auto"/>
                <w:spacing w:val="-4"/>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5.存在基准2.1.3规定情形的，系数按照相关规定确定（基准2.1.3.5不适用）。</w:t>
            </w:r>
          </w:p>
        </w:tc>
        <w:tc>
          <w:tcPr>
            <w:tcW w:w="1785" w:type="dxa"/>
            <w:vMerge w:val="restart"/>
            <w:shd w:val="clear" w:color="auto" w:fill="auto"/>
            <w:vAlign w:val="center"/>
          </w:tcPr>
          <w:p w14:paraId="5BAD09E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062B7B02">
            <w:pPr>
              <w:numPr>
                <w:ilvl w:val="0"/>
                <w:numId w:val="0"/>
              </w:num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个人拒不听从生活垃圾分类管理责任人劝阻，且拒不改正的，进行书面警告。</w:t>
            </w:r>
          </w:p>
          <w:p w14:paraId="2CBD1456">
            <w:pPr>
              <w:numPr>
                <w:ilvl w:val="0"/>
                <w:numId w:val="0"/>
              </w:num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2.个人自愿参加生活垃圾分类等社区服务活动的，不予行政处罚。</w:t>
            </w:r>
          </w:p>
        </w:tc>
        <w:tc>
          <w:tcPr>
            <w:tcW w:w="824" w:type="dxa"/>
            <w:vMerge w:val="continue"/>
            <w:shd w:val="clear" w:color="auto" w:fill="auto"/>
            <w:vAlign w:val="center"/>
          </w:tcPr>
          <w:p w14:paraId="53911DD9">
            <w:pPr>
              <w:spacing w:line="232" w:lineRule="exact"/>
              <w:jc w:val="center"/>
              <w:rPr>
                <w:rFonts w:cs="宋体" w:asciiTheme="minorEastAsia" w:hAnsiTheme="minorEastAsia" w:eastAsiaTheme="minorEastAsia"/>
                <w:color w:val="auto"/>
                <w:kern w:val="0"/>
                <w:sz w:val="15"/>
                <w:szCs w:val="15"/>
                <w:highlight w:val="none"/>
              </w:rPr>
            </w:pPr>
          </w:p>
        </w:tc>
      </w:tr>
      <w:tr w14:paraId="2129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7" w:hRule="atLeast"/>
          <w:jc w:val="center"/>
        </w:trPr>
        <w:tc>
          <w:tcPr>
            <w:tcW w:w="940" w:type="dxa"/>
            <w:vMerge w:val="continue"/>
            <w:shd w:val="clear" w:color="auto" w:fill="auto"/>
            <w:vAlign w:val="center"/>
          </w:tcPr>
          <w:p w14:paraId="53EEB515">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0E665E0">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2CB46A4F">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0D33FB4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50（个人再次违反）</w:t>
            </w:r>
          </w:p>
        </w:tc>
        <w:tc>
          <w:tcPr>
            <w:tcW w:w="840" w:type="dxa"/>
            <w:shd w:val="clear" w:color="auto" w:fill="auto"/>
            <w:vAlign w:val="center"/>
          </w:tcPr>
          <w:p w14:paraId="2F0783E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2DE5732B">
            <w:pPr>
              <w:spacing w:line="232" w:lineRule="exact"/>
              <w:rPr>
                <w:rFonts w:asciiTheme="minorEastAsia" w:hAnsiTheme="minorEastAsia" w:eastAsiaTheme="minorEastAsia"/>
                <w:color w:val="auto"/>
                <w:sz w:val="15"/>
                <w:szCs w:val="15"/>
                <w:highlight w:val="none"/>
              </w:rPr>
            </w:pPr>
          </w:p>
        </w:tc>
        <w:tc>
          <w:tcPr>
            <w:tcW w:w="1785" w:type="dxa"/>
            <w:vMerge w:val="continue"/>
            <w:shd w:val="clear" w:color="auto" w:fill="auto"/>
            <w:vAlign w:val="center"/>
          </w:tcPr>
          <w:p w14:paraId="36C5C826">
            <w:pPr>
              <w:spacing w:line="232" w:lineRule="exact"/>
              <w:rPr>
                <w:rFonts w:cs="宋体" w:asciiTheme="minorEastAsia" w:hAnsiTheme="minorEastAsia" w:eastAsiaTheme="minorEastAsia"/>
                <w:color w:val="auto"/>
                <w:kern w:val="0"/>
                <w:sz w:val="15"/>
                <w:szCs w:val="15"/>
                <w:highlight w:val="none"/>
              </w:rPr>
            </w:pPr>
          </w:p>
        </w:tc>
        <w:tc>
          <w:tcPr>
            <w:tcW w:w="2385" w:type="dxa"/>
            <w:vMerge w:val="continue"/>
            <w:shd w:val="clear" w:color="auto" w:fill="auto"/>
            <w:vAlign w:val="center"/>
          </w:tcPr>
          <w:p w14:paraId="35DCCD13">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72196569">
            <w:pPr>
              <w:spacing w:line="232" w:lineRule="exact"/>
              <w:jc w:val="center"/>
              <w:rPr>
                <w:rFonts w:cs="宋体" w:asciiTheme="minorEastAsia" w:hAnsiTheme="minorEastAsia" w:eastAsiaTheme="minorEastAsia"/>
                <w:color w:val="auto"/>
                <w:kern w:val="0"/>
                <w:sz w:val="15"/>
                <w:szCs w:val="15"/>
                <w:highlight w:val="none"/>
              </w:rPr>
            </w:pPr>
          </w:p>
        </w:tc>
      </w:tr>
      <w:tr w14:paraId="4549D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19" w:hRule="atLeast"/>
          <w:jc w:val="center"/>
        </w:trPr>
        <w:tc>
          <w:tcPr>
            <w:tcW w:w="940" w:type="dxa"/>
            <w:vMerge w:val="restart"/>
            <w:tcBorders>
              <w:left w:val="single" w:color="auto" w:sz="4" w:space="0"/>
              <w:right w:val="single" w:color="auto" w:sz="4" w:space="0"/>
            </w:tcBorders>
            <w:shd w:val="clear" w:color="auto" w:fill="auto"/>
            <w:vAlign w:val="center"/>
          </w:tcPr>
          <w:p w14:paraId="3B5ABD9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vMerge w:val="restart"/>
            <w:tcBorders>
              <w:left w:val="single" w:color="auto" w:sz="4" w:space="0"/>
              <w:right w:val="single" w:color="auto" w:sz="4" w:space="0"/>
            </w:tcBorders>
            <w:shd w:val="clear" w:color="auto" w:fill="auto"/>
            <w:vAlign w:val="center"/>
          </w:tcPr>
          <w:p w14:paraId="56FE8F7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体积较大的废弃物品未单独堆放</w:t>
            </w:r>
          </w:p>
        </w:tc>
        <w:tc>
          <w:tcPr>
            <w:tcW w:w="2789" w:type="dxa"/>
            <w:tcBorders>
              <w:left w:val="single" w:color="auto" w:sz="4" w:space="0"/>
              <w:bottom w:val="single" w:color="auto" w:sz="4" w:space="0"/>
              <w:right w:val="single" w:color="auto" w:sz="4" w:space="0"/>
            </w:tcBorders>
            <w:shd w:val="clear" w:color="auto" w:fill="auto"/>
            <w:vAlign w:val="center"/>
          </w:tcPr>
          <w:p w14:paraId="7B6E1B98">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违反条款：第三十四条第一款第（二）项；处罚条款：第六十八条第一款 责令立即改正，</w:t>
            </w:r>
            <w:r>
              <w:rPr>
                <w:rFonts w:hint="eastAsia" w:asciiTheme="minorEastAsia" w:hAnsiTheme="minorEastAsia" w:eastAsiaTheme="minorEastAsia"/>
                <w:color w:val="auto"/>
                <w:spacing w:val="15"/>
                <w:sz w:val="15"/>
                <w:szCs w:val="15"/>
                <w:highlight w:val="none"/>
              </w:rPr>
              <w:t>情节严重的，处五万元以上五十万元以下罚款。</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E5E67B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50000（单位情节严重的）</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7D898C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0EE6FA54">
            <w:pPr>
              <w:numPr>
                <w:ilvl w:val="0"/>
                <w:numId w:val="0"/>
              </w:numPr>
              <w:spacing w:line="232" w:lineRule="exact"/>
              <w:jc w:val="lef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.占地面积在5</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下</w:t>
            </w:r>
            <w:r>
              <w:rPr>
                <w:rFonts w:hint="eastAsia" w:cs="宋体" w:asciiTheme="minorEastAsia" w:hAnsiTheme="minorEastAsia" w:eastAsiaTheme="minorEastAsia"/>
                <w:color w:val="auto"/>
                <w:kern w:val="0"/>
                <w:sz w:val="15"/>
                <w:szCs w:val="15"/>
                <w:highlight w:val="none"/>
              </w:rPr>
              <w:t>的，系数为0；6－10</w:t>
            </w:r>
            <w:r>
              <w:rPr>
                <w:rFonts w:hint="eastAsia" w:cs="Batang" w:asciiTheme="minorEastAsia" w:hAnsiTheme="minorEastAsia" w:eastAsiaTheme="minorEastAsia"/>
                <w:color w:val="auto"/>
                <w:kern w:val="0"/>
                <w:sz w:val="15"/>
                <w:szCs w:val="15"/>
                <w:highlight w:val="none"/>
              </w:rPr>
              <w:t>㎡</w:t>
            </w:r>
            <w:r>
              <w:rPr>
                <w:rFonts w:hint="eastAsia" w:asciiTheme="minorEastAsia" w:hAnsiTheme="minorEastAsia" w:eastAsiaTheme="minorEastAsia" w:cstheme="minorEastAsia"/>
                <w:color w:val="auto"/>
                <w:kern w:val="0"/>
                <w:sz w:val="15"/>
                <w:szCs w:val="15"/>
                <w:highlight w:val="none"/>
              </w:rPr>
              <w:t>，系数为1；以此类推</w:t>
            </w:r>
            <w:r>
              <w:rPr>
                <w:rFonts w:hint="eastAsia" w:asciiTheme="minorEastAsia" w:hAnsiTheme="minorEastAsia" w:eastAsiaTheme="minorEastAsia" w:cstheme="minorEastAsia"/>
                <w:color w:val="auto"/>
                <w:kern w:val="0"/>
                <w:sz w:val="15"/>
                <w:szCs w:val="15"/>
                <w:highlight w:val="none"/>
                <w:lang w:eastAsia="zh-CN"/>
              </w:rPr>
              <w:t>，</w:t>
            </w:r>
            <w:r>
              <w:rPr>
                <w:rFonts w:hint="eastAsia" w:asciiTheme="minorEastAsia" w:hAnsiTheme="minorEastAsia" w:eastAsiaTheme="minorEastAsia" w:cstheme="minorEastAsia"/>
                <w:color w:val="auto"/>
                <w:sz w:val="15"/>
                <w:szCs w:val="15"/>
                <w:highlight w:val="none"/>
                <w:lang w:eastAsia="zh-CN"/>
              </w:rPr>
              <w:t>面积</w:t>
            </w:r>
            <w:r>
              <w:rPr>
                <w:rFonts w:hint="eastAsia" w:asciiTheme="minorEastAsia" w:hAnsiTheme="minorEastAsia" w:eastAsiaTheme="minorEastAsia" w:cstheme="minorEastAsia"/>
                <w:color w:val="auto"/>
                <w:sz w:val="15"/>
                <w:szCs w:val="15"/>
                <w:highlight w:val="none"/>
                <w:lang w:val="en-US" w:eastAsia="zh-CN"/>
              </w:rPr>
              <w:t>46</w:t>
            </w:r>
            <w:r>
              <w:rPr>
                <w:rFonts w:hint="eastAsia" w:asciiTheme="minorEastAsia" w:hAnsiTheme="minorEastAsia" w:eastAsiaTheme="minorEastAsia" w:cstheme="minorEastAsia"/>
                <w:color w:val="auto"/>
                <w:sz w:val="15"/>
                <w:szCs w:val="15"/>
                <w:highlight w:val="none"/>
              </w:rPr>
              <w:t>㎡</w:t>
            </w:r>
            <w:r>
              <w:rPr>
                <w:rFonts w:hint="eastAsia" w:asciiTheme="minorEastAsia" w:hAnsiTheme="minorEastAsia" w:eastAsiaTheme="minorEastAsia" w:cstheme="minorEastAsia"/>
                <w:color w:val="auto"/>
                <w:sz w:val="15"/>
                <w:szCs w:val="15"/>
                <w:highlight w:val="none"/>
                <w:lang w:eastAsia="zh-CN"/>
              </w:rPr>
              <w:t>及以上的，系数</w:t>
            </w:r>
            <w:r>
              <w:rPr>
                <w:rFonts w:hint="eastAsia" w:asciiTheme="minorEastAsia" w:hAnsiTheme="minorEastAsia" w:eastAsiaTheme="minorEastAsia" w:cstheme="minorEastAsia"/>
                <w:color w:val="auto"/>
                <w:sz w:val="15"/>
                <w:szCs w:val="15"/>
                <w:highlight w:val="none"/>
                <w:lang w:val="en-US" w:eastAsia="zh-CN"/>
              </w:rPr>
              <w:t>9；</w:t>
            </w:r>
            <w:r>
              <w:rPr>
                <w:rFonts w:hint="eastAsia" w:asciiTheme="minorEastAsia" w:hAnsiTheme="minorEastAsia" w:eastAsiaTheme="minorEastAsia" w:cstheme="minorEastAsia"/>
                <w:color w:val="auto"/>
                <w:kern w:val="0"/>
                <w:sz w:val="15"/>
                <w:szCs w:val="15"/>
                <w:highlight w:val="none"/>
                <w:lang w:val="en-US" w:eastAsia="zh-CN"/>
              </w:rPr>
              <w:t>2.</w:t>
            </w:r>
            <w:r>
              <w:rPr>
                <w:rFonts w:hint="eastAsia" w:asciiTheme="minorEastAsia" w:hAnsiTheme="minorEastAsia" w:eastAsiaTheme="minorEastAsia" w:cstheme="minorEastAsia"/>
                <w:color w:val="auto"/>
                <w:kern w:val="0"/>
                <w:sz w:val="15"/>
                <w:szCs w:val="15"/>
                <w:highlight w:val="none"/>
              </w:rPr>
              <w:t>堆放在城市道路、绿地、居住小区消防通道</w:t>
            </w:r>
            <w:r>
              <w:rPr>
                <w:rFonts w:hint="eastAsia" w:asciiTheme="minorEastAsia" w:hAnsiTheme="minorEastAsia" w:eastAsiaTheme="minorEastAsia" w:cstheme="minorEastAsia"/>
                <w:color w:val="auto"/>
                <w:sz w:val="15"/>
                <w:szCs w:val="15"/>
                <w:highlight w:val="none"/>
                <w:shd w:val="clear" w:color="auto" w:fill="FFFFFF"/>
              </w:rPr>
              <w:t>等共用部位</w:t>
            </w:r>
            <w:r>
              <w:rPr>
                <w:rFonts w:hint="eastAsia" w:asciiTheme="minorEastAsia" w:hAnsiTheme="minorEastAsia" w:eastAsiaTheme="minorEastAsia" w:cstheme="minorEastAsia"/>
                <w:color w:val="auto"/>
                <w:sz w:val="15"/>
                <w:szCs w:val="15"/>
                <w:highlight w:val="none"/>
                <w:shd w:val="clear" w:color="auto" w:fill="FFFFFF"/>
                <w:lang w:eastAsia="zh-CN"/>
              </w:rPr>
              <w:t>的，系数为</w:t>
            </w:r>
            <w:r>
              <w:rPr>
                <w:rFonts w:hint="eastAsia" w:asciiTheme="minorEastAsia" w:hAnsiTheme="minorEastAsia" w:eastAsiaTheme="minorEastAsia" w:cstheme="minorEastAsia"/>
                <w:color w:val="auto"/>
                <w:sz w:val="15"/>
                <w:szCs w:val="15"/>
                <w:highlight w:val="none"/>
                <w:shd w:val="clear" w:color="auto" w:fill="FFFFFF"/>
                <w:lang w:val="en-US" w:eastAsia="zh-CN"/>
              </w:rPr>
              <w:t>0-3</w:t>
            </w:r>
            <w:r>
              <w:rPr>
                <w:rFonts w:hint="eastAsia" w:asciiTheme="minorEastAsia" w:hAnsiTheme="minorEastAsia" w:eastAsiaTheme="minorEastAsia" w:cstheme="minorEastAsia"/>
                <w:color w:val="auto"/>
                <w:kern w:val="0"/>
                <w:sz w:val="15"/>
                <w:szCs w:val="15"/>
                <w:highlight w:val="none"/>
              </w:rPr>
              <w:t>；占压燃气、供暖等公用管道和设施保护（管理）范围的，或者林地、</w:t>
            </w:r>
            <w:r>
              <w:rPr>
                <w:rFonts w:hint="eastAsia" w:asciiTheme="minorEastAsia" w:hAnsiTheme="minorEastAsia" w:eastAsiaTheme="minorEastAsia" w:cstheme="minorEastAsia"/>
                <w:color w:val="auto"/>
                <w:kern w:val="0"/>
                <w:sz w:val="15"/>
                <w:szCs w:val="15"/>
                <w:highlight w:val="none"/>
                <w:lang w:eastAsia="zh-CN"/>
              </w:rPr>
              <w:t>耕地</w:t>
            </w:r>
            <w:r>
              <w:rPr>
                <w:rFonts w:hint="eastAsia" w:asciiTheme="minorEastAsia" w:hAnsiTheme="minorEastAsia" w:eastAsiaTheme="minorEastAsia" w:cstheme="minorEastAsia"/>
                <w:color w:val="auto"/>
                <w:kern w:val="0"/>
                <w:sz w:val="15"/>
                <w:szCs w:val="15"/>
                <w:highlight w:val="none"/>
              </w:rPr>
              <w:t>内的，</w:t>
            </w:r>
            <w:r>
              <w:rPr>
                <w:rFonts w:hint="eastAsia" w:asciiTheme="minorEastAsia" w:hAnsiTheme="minorEastAsia" w:eastAsiaTheme="minorEastAsia" w:cstheme="minorEastAsia"/>
                <w:color w:val="auto"/>
                <w:sz w:val="15"/>
                <w:szCs w:val="15"/>
                <w:highlight w:val="none"/>
                <w:shd w:val="clear" w:color="auto" w:fill="FFFFFF"/>
                <w:lang w:eastAsia="zh-CN"/>
              </w:rPr>
              <w:t>系数为</w:t>
            </w:r>
            <w:r>
              <w:rPr>
                <w:rFonts w:hint="eastAsia" w:asciiTheme="minorEastAsia" w:hAnsiTheme="minorEastAsia" w:eastAsiaTheme="minorEastAsia" w:cstheme="minorEastAsia"/>
                <w:color w:val="auto"/>
                <w:sz w:val="15"/>
                <w:szCs w:val="15"/>
                <w:highlight w:val="none"/>
                <w:shd w:val="clear" w:color="auto" w:fill="FFFFFF"/>
                <w:lang w:val="en-US" w:eastAsia="zh-CN"/>
              </w:rPr>
              <w:t>4-7</w:t>
            </w:r>
            <w:r>
              <w:rPr>
                <w:rFonts w:hint="eastAsia" w:asciiTheme="minorEastAsia" w:hAnsiTheme="minorEastAsia" w:eastAsiaTheme="minorEastAsia" w:cstheme="minorEastAsia"/>
                <w:color w:val="auto"/>
                <w:kern w:val="0"/>
                <w:sz w:val="15"/>
                <w:szCs w:val="15"/>
                <w:highlight w:val="none"/>
                <w:lang w:eastAsia="zh-CN"/>
              </w:rPr>
              <w:t>；</w:t>
            </w:r>
            <w:r>
              <w:rPr>
                <w:rFonts w:hint="eastAsia" w:asciiTheme="minorEastAsia" w:hAnsiTheme="minorEastAsia" w:eastAsiaTheme="minorEastAsia" w:cstheme="minorEastAsia"/>
                <w:color w:val="auto"/>
                <w:kern w:val="0"/>
                <w:sz w:val="15"/>
                <w:szCs w:val="15"/>
                <w:highlight w:val="none"/>
                <w:lang w:val="en-US" w:eastAsia="zh-CN"/>
              </w:rPr>
              <w:t>3.存在基准2.1.3规定情形的，系数按照相关规</w:t>
            </w:r>
            <w:r>
              <w:rPr>
                <w:rFonts w:hint="eastAsia" w:cs="宋体" w:asciiTheme="minorEastAsia" w:hAnsiTheme="minorEastAsia" w:eastAsiaTheme="minorEastAsia"/>
                <w:color w:val="auto"/>
                <w:kern w:val="0"/>
                <w:sz w:val="15"/>
                <w:szCs w:val="15"/>
                <w:highlight w:val="none"/>
                <w:lang w:val="en-US" w:eastAsia="zh-CN"/>
              </w:rPr>
              <w:t>定确定（基准2.1.3.5不适用）。</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513D4F0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1BC64932">
            <w:pPr>
              <w:spacing w:line="232" w:lineRule="exact"/>
              <w:rPr>
                <w:rFonts w:hint="eastAsia" w:cs="宋体" w:asciiTheme="minorEastAsia" w:hAnsiTheme="minorEastAsia" w:eastAsiaTheme="minorEastAsia"/>
                <w:strike/>
                <w:dstrike w:val="0"/>
                <w:color w:val="auto"/>
                <w:kern w:val="0"/>
                <w:sz w:val="15"/>
                <w:szCs w:val="15"/>
                <w:highlight w:val="none"/>
              </w:rPr>
            </w:pPr>
            <w:r>
              <w:rPr>
                <w:rFonts w:hint="eastAsia" w:asciiTheme="minorEastAsia" w:hAnsiTheme="minorEastAsia" w:eastAsiaTheme="minorEastAsia"/>
                <w:color w:val="auto"/>
                <w:sz w:val="15"/>
                <w:szCs w:val="15"/>
                <w:highlight w:val="none"/>
                <w:lang w:eastAsia="zh-CN"/>
              </w:rPr>
              <w:t>拒不改正或者</w:t>
            </w:r>
            <w:r>
              <w:rPr>
                <w:rFonts w:hint="eastAsia" w:asciiTheme="minorEastAsia" w:hAnsiTheme="minorEastAsia" w:eastAsiaTheme="minorEastAsia"/>
                <w:color w:val="auto"/>
                <w:sz w:val="15"/>
                <w:szCs w:val="15"/>
                <w:highlight w:val="none"/>
              </w:rPr>
              <w:t>再次违反规定</w:t>
            </w:r>
            <w:r>
              <w:rPr>
                <w:rFonts w:hint="eastAsia" w:asciiTheme="minorEastAsia" w:hAnsiTheme="minorEastAsia" w:eastAsiaTheme="minorEastAsia"/>
                <w:color w:val="auto"/>
                <w:sz w:val="15"/>
                <w:szCs w:val="15"/>
                <w:highlight w:val="none"/>
                <w:lang w:eastAsia="zh-CN"/>
              </w:rPr>
              <w:t>，或者造成严重后果的，视为情节严重。</w:t>
            </w:r>
          </w:p>
        </w:tc>
        <w:tc>
          <w:tcPr>
            <w:tcW w:w="824" w:type="dxa"/>
            <w:vMerge w:val="restart"/>
            <w:tcBorders>
              <w:top w:val="single" w:color="auto" w:sz="4" w:space="0"/>
              <w:left w:val="single" w:color="auto" w:sz="4" w:space="0"/>
              <w:right w:val="single" w:color="auto" w:sz="4" w:space="0"/>
            </w:tcBorders>
            <w:shd w:val="clear" w:color="auto" w:fill="auto"/>
            <w:vAlign w:val="center"/>
          </w:tcPr>
          <w:p w14:paraId="693968C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EBA645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5B5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9" w:hRule="atLeast"/>
          <w:jc w:val="center"/>
        </w:trPr>
        <w:tc>
          <w:tcPr>
            <w:tcW w:w="940" w:type="dxa"/>
            <w:vMerge w:val="continue"/>
            <w:tcBorders>
              <w:left w:val="single" w:color="auto" w:sz="4" w:space="0"/>
              <w:right w:val="single" w:color="auto" w:sz="4" w:space="0"/>
            </w:tcBorders>
            <w:shd w:val="clear" w:color="auto" w:fill="auto"/>
            <w:vAlign w:val="center"/>
          </w:tcPr>
          <w:p w14:paraId="0F48BC43">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tcBorders>
              <w:left w:val="single" w:color="auto" w:sz="4" w:space="0"/>
              <w:right w:val="single" w:color="auto" w:sz="4" w:space="0"/>
            </w:tcBorders>
            <w:shd w:val="clear" w:color="auto" w:fill="auto"/>
            <w:vAlign w:val="center"/>
          </w:tcPr>
          <w:p w14:paraId="6E5B74DD">
            <w:pPr>
              <w:spacing w:line="232" w:lineRule="exact"/>
              <w:rPr>
                <w:rFonts w:asciiTheme="minorEastAsia" w:hAnsiTheme="minorEastAsia" w:eastAsiaTheme="minorEastAsia"/>
                <w:color w:val="auto"/>
                <w:sz w:val="15"/>
                <w:szCs w:val="15"/>
                <w:highlight w:val="none"/>
              </w:rPr>
            </w:pPr>
          </w:p>
        </w:tc>
        <w:tc>
          <w:tcPr>
            <w:tcW w:w="2789" w:type="dxa"/>
            <w:vMerge w:val="restart"/>
            <w:tcBorders>
              <w:top w:val="single" w:color="auto" w:sz="4" w:space="0"/>
              <w:left w:val="single" w:color="auto" w:sz="4" w:space="0"/>
              <w:right w:val="single" w:color="auto" w:sz="4" w:space="0"/>
            </w:tcBorders>
            <w:shd w:val="clear" w:color="auto" w:fill="auto"/>
            <w:vAlign w:val="center"/>
          </w:tcPr>
          <w:p w14:paraId="755421E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违反条款：第三十四条第一款第（二）项；处罚条款：第六十八条第二款 对拒不听从生活垃圾分类管理责任人劝阻的，给予书面警告；再次违反规定的，处五十元以上二百元以下罚款。</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B4E1A9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警告（个人初次违反）</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4B4FB72E">
            <w:pPr>
              <w:spacing w:line="232" w:lineRule="exact"/>
              <w:jc w:val="center"/>
              <w:rPr>
                <w:rFonts w:cs="宋体" w:asciiTheme="minorEastAsia" w:hAnsiTheme="minorEastAsia" w:eastAsiaTheme="minorEastAsia"/>
                <w:color w:val="auto"/>
                <w:kern w:val="0"/>
                <w:sz w:val="15"/>
                <w:szCs w:val="15"/>
                <w:highlight w:val="none"/>
              </w:rPr>
            </w:pP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76B94C0C">
            <w:pPr>
              <w:spacing w:line="232" w:lineRule="exact"/>
              <w:rPr>
                <w:rFonts w:asciiTheme="minorEastAsia" w:hAnsiTheme="minorEastAsia" w:eastAsiaTheme="minorEastAsia"/>
                <w:color w:val="auto"/>
                <w:sz w:val="15"/>
                <w:szCs w:val="15"/>
                <w:highlight w:val="none"/>
              </w:rPr>
            </w:pP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3B83BDD2">
            <w:pPr>
              <w:spacing w:line="232" w:lineRule="exact"/>
              <w:rPr>
                <w:rFonts w:cs="宋体" w:asciiTheme="minorEastAsia" w:hAnsiTheme="minorEastAsia" w:eastAsiaTheme="minorEastAsia"/>
                <w:color w:val="auto"/>
                <w:kern w:val="0"/>
                <w:sz w:val="15"/>
                <w:szCs w:val="15"/>
                <w:highlight w:val="none"/>
              </w:rPr>
            </w:pP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5B0F4D42">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tcBorders>
              <w:left w:val="single" w:color="auto" w:sz="4" w:space="0"/>
              <w:right w:val="single" w:color="auto" w:sz="4" w:space="0"/>
            </w:tcBorders>
            <w:shd w:val="clear" w:color="auto" w:fill="auto"/>
            <w:vAlign w:val="center"/>
          </w:tcPr>
          <w:p w14:paraId="2B5B39D5">
            <w:pPr>
              <w:spacing w:line="232" w:lineRule="exact"/>
              <w:jc w:val="center"/>
              <w:rPr>
                <w:rFonts w:cs="宋体" w:asciiTheme="minorEastAsia" w:hAnsiTheme="minorEastAsia" w:eastAsiaTheme="minorEastAsia"/>
                <w:color w:val="auto"/>
                <w:kern w:val="0"/>
                <w:sz w:val="15"/>
                <w:szCs w:val="15"/>
                <w:highlight w:val="none"/>
              </w:rPr>
            </w:pPr>
          </w:p>
        </w:tc>
      </w:tr>
      <w:tr w14:paraId="3135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jc w:val="center"/>
        </w:trPr>
        <w:tc>
          <w:tcPr>
            <w:tcW w:w="940" w:type="dxa"/>
            <w:vMerge w:val="continue"/>
            <w:tcBorders>
              <w:left w:val="single" w:color="auto" w:sz="4" w:space="0"/>
              <w:bottom w:val="single" w:color="auto" w:sz="4" w:space="0"/>
              <w:right w:val="single" w:color="auto" w:sz="4" w:space="0"/>
            </w:tcBorders>
            <w:shd w:val="clear" w:color="auto" w:fill="auto"/>
            <w:vAlign w:val="center"/>
          </w:tcPr>
          <w:p w14:paraId="07152F53">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tcBorders>
              <w:left w:val="single" w:color="auto" w:sz="4" w:space="0"/>
              <w:bottom w:val="single" w:color="auto" w:sz="4" w:space="0"/>
              <w:right w:val="single" w:color="auto" w:sz="4" w:space="0"/>
            </w:tcBorders>
            <w:shd w:val="clear" w:color="auto" w:fill="auto"/>
            <w:vAlign w:val="center"/>
          </w:tcPr>
          <w:p w14:paraId="1002067B">
            <w:pPr>
              <w:spacing w:line="232" w:lineRule="exact"/>
              <w:rPr>
                <w:rFonts w:asciiTheme="minorEastAsia" w:hAnsiTheme="minorEastAsia" w:eastAsiaTheme="minorEastAsia"/>
                <w:color w:val="auto"/>
                <w:sz w:val="15"/>
                <w:szCs w:val="15"/>
                <w:highlight w:val="none"/>
              </w:rPr>
            </w:pPr>
          </w:p>
        </w:tc>
        <w:tc>
          <w:tcPr>
            <w:tcW w:w="2789" w:type="dxa"/>
            <w:vMerge w:val="continue"/>
            <w:tcBorders>
              <w:left w:val="single" w:color="auto" w:sz="4" w:space="0"/>
              <w:bottom w:val="single" w:color="auto" w:sz="4" w:space="0"/>
              <w:right w:val="single" w:color="auto" w:sz="4" w:space="0"/>
            </w:tcBorders>
            <w:shd w:val="clear" w:color="auto" w:fill="auto"/>
            <w:vAlign w:val="center"/>
          </w:tcPr>
          <w:p w14:paraId="0F4013D4">
            <w:pPr>
              <w:spacing w:line="232" w:lineRule="exact"/>
              <w:rPr>
                <w:rFonts w:asciiTheme="minorEastAsia" w:hAnsiTheme="minorEastAsia" w:eastAsiaTheme="minorEastAsia"/>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8A8ADE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50（个人再次违反）</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A52C32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0843D098">
            <w:pPr>
              <w:spacing w:line="232" w:lineRule="exact"/>
              <w:jc w:val="left"/>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rPr>
              <w:t>未单独堆放在生活垃圾分类管理责任人指定的地点，系数为0-1；</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占地面积在5</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下</w:t>
            </w:r>
            <w:r>
              <w:rPr>
                <w:rFonts w:hint="eastAsia" w:cs="宋体" w:asciiTheme="minorEastAsia" w:hAnsiTheme="minorEastAsia" w:eastAsiaTheme="minorEastAsia"/>
                <w:color w:val="auto"/>
                <w:kern w:val="0"/>
                <w:sz w:val="15"/>
                <w:szCs w:val="15"/>
                <w:highlight w:val="none"/>
              </w:rPr>
              <w:t>的，系数为0；6－10</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，系数为</w:t>
            </w:r>
            <w:r>
              <w:rPr>
                <w:rFonts w:hint="eastAsia" w:cs="宋体" w:asciiTheme="minorEastAsia" w:hAnsiTheme="minorEastAsia" w:eastAsiaTheme="minorEastAsia"/>
                <w:color w:val="auto"/>
                <w:kern w:val="0"/>
                <w:sz w:val="15"/>
                <w:szCs w:val="15"/>
                <w:highlight w:val="none"/>
              </w:rPr>
              <w:t>1；以此类推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5D4175F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25B08DE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1.个人拒不听从生活垃圾分类管理责任人劝阻，且拒不改正的，进行书面警告。2.个人自愿参加生活垃圾分类等社区服务活动的，不予行政处罚。</w:t>
            </w:r>
          </w:p>
        </w:tc>
        <w:tc>
          <w:tcPr>
            <w:tcW w:w="824" w:type="dxa"/>
            <w:vMerge w:val="continue"/>
            <w:tcBorders>
              <w:left w:val="single" w:color="auto" w:sz="4" w:space="0"/>
              <w:bottom w:val="single" w:color="auto" w:sz="4" w:space="0"/>
              <w:right w:val="single" w:color="auto" w:sz="4" w:space="0"/>
            </w:tcBorders>
            <w:shd w:val="clear" w:color="auto" w:fill="auto"/>
            <w:vAlign w:val="center"/>
          </w:tcPr>
          <w:p w14:paraId="53D43A5B">
            <w:pPr>
              <w:spacing w:line="232" w:lineRule="exact"/>
              <w:jc w:val="center"/>
              <w:rPr>
                <w:rFonts w:cs="宋体" w:asciiTheme="minorEastAsia" w:hAnsiTheme="minorEastAsia" w:eastAsiaTheme="minorEastAsia"/>
                <w:color w:val="auto"/>
                <w:kern w:val="0"/>
                <w:sz w:val="15"/>
                <w:szCs w:val="15"/>
                <w:highlight w:val="none"/>
              </w:rPr>
            </w:pPr>
          </w:p>
        </w:tc>
      </w:tr>
      <w:tr w14:paraId="6D1F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5" w:hRule="atLeast"/>
          <w:jc w:val="center"/>
        </w:trPr>
        <w:tc>
          <w:tcPr>
            <w:tcW w:w="940" w:type="dxa"/>
            <w:vMerge w:val="restart"/>
            <w:tcBorders>
              <w:left w:val="single" w:color="auto" w:sz="4" w:space="0"/>
              <w:right w:val="single" w:color="auto" w:sz="4" w:space="0"/>
            </w:tcBorders>
            <w:shd w:val="clear" w:color="auto" w:fill="auto"/>
            <w:vAlign w:val="center"/>
          </w:tcPr>
          <w:p w14:paraId="5D82048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vMerge w:val="restart"/>
            <w:tcBorders>
              <w:left w:val="single" w:color="auto" w:sz="4" w:space="0"/>
              <w:right w:val="single" w:color="auto" w:sz="4" w:space="0"/>
            </w:tcBorders>
            <w:shd w:val="clear" w:color="auto" w:fill="auto"/>
            <w:vAlign w:val="center"/>
          </w:tcPr>
          <w:p w14:paraId="1388BD8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农村村民产生的灰土未按规定投放的</w:t>
            </w:r>
          </w:p>
        </w:tc>
        <w:tc>
          <w:tcPr>
            <w:tcW w:w="2789" w:type="dxa"/>
            <w:vMerge w:val="restart"/>
            <w:tcBorders>
              <w:top w:val="single" w:color="auto" w:sz="4" w:space="0"/>
              <w:left w:val="single" w:color="auto" w:sz="4" w:space="0"/>
              <w:right w:val="single" w:color="auto" w:sz="4" w:space="0"/>
            </w:tcBorders>
            <w:shd w:val="clear" w:color="auto" w:fill="auto"/>
            <w:vAlign w:val="center"/>
          </w:tcPr>
          <w:p w14:paraId="4C8308D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违反条款：第三十四条第一款第（三）项；处罚条款：第六十八条第二款 对拒不听从生活垃圾分类管理责任人劝阻的，给予书面警告；再次违反规定的，处五十元以上二百元以下罚款。</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899BDA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警告（初次违反）</w:t>
            </w:r>
          </w:p>
        </w:tc>
        <w:tc>
          <w:tcPr>
            <w:tcW w:w="840" w:type="dxa"/>
            <w:tcBorders>
              <w:top w:val="single" w:color="auto" w:sz="4" w:space="0"/>
              <w:left w:val="single" w:color="auto" w:sz="4" w:space="0"/>
              <w:right w:val="single" w:color="auto" w:sz="4" w:space="0"/>
            </w:tcBorders>
            <w:shd w:val="clear" w:color="auto" w:fill="auto"/>
            <w:vAlign w:val="center"/>
          </w:tcPr>
          <w:p w14:paraId="37FCF2E7">
            <w:pPr>
              <w:spacing w:line="232" w:lineRule="exact"/>
              <w:jc w:val="center"/>
              <w:rPr>
                <w:rFonts w:cs="宋体" w:asciiTheme="minorEastAsia" w:hAnsiTheme="minorEastAsia" w:eastAsiaTheme="minorEastAsia"/>
                <w:color w:val="auto"/>
                <w:kern w:val="0"/>
                <w:sz w:val="15"/>
                <w:szCs w:val="15"/>
                <w:highlight w:val="none"/>
              </w:rPr>
            </w:pPr>
          </w:p>
        </w:tc>
        <w:tc>
          <w:tcPr>
            <w:tcW w:w="2304" w:type="dxa"/>
            <w:vMerge w:val="restart"/>
            <w:tcBorders>
              <w:top w:val="single" w:color="auto" w:sz="4" w:space="0"/>
              <w:left w:val="single" w:color="auto" w:sz="4" w:space="0"/>
              <w:right w:val="single" w:color="auto" w:sz="4" w:space="0"/>
            </w:tcBorders>
            <w:shd w:val="clear" w:color="auto" w:fill="auto"/>
            <w:vAlign w:val="center"/>
          </w:tcPr>
          <w:p w14:paraId="6B652CE9">
            <w:pPr>
              <w:spacing w:line="232"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1.未单独投放在相应的容器或者生活垃圾分类管理责任人指定的地点，系数为0-1；</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占地面积在5</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下</w:t>
            </w:r>
            <w:r>
              <w:rPr>
                <w:rFonts w:hint="eastAsia" w:cs="宋体" w:asciiTheme="minorEastAsia" w:hAnsiTheme="minorEastAsia" w:eastAsiaTheme="minorEastAsia"/>
                <w:color w:val="auto"/>
                <w:kern w:val="0"/>
                <w:sz w:val="15"/>
                <w:szCs w:val="15"/>
                <w:highlight w:val="none"/>
              </w:rPr>
              <w:t>的，系数为0；6－10</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，系数为</w:t>
            </w:r>
            <w:r>
              <w:rPr>
                <w:rFonts w:hint="eastAsia" w:cs="宋体" w:asciiTheme="minorEastAsia" w:hAnsiTheme="minorEastAsia" w:eastAsiaTheme="minorEastAsia"/>
                <w:color w:val="auto"/>
                <w:kern w:val="0"/>
                <w:sz w:val="15"/>
                <w:szCs w:val="15"/>
                <w:highlight w:val="none"/>
              </w:rPr>
              <w:t>1；以此类推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vMerge w:val="restart"/>
            <w:tcBorders>
              <w:top w:val="single" w:color="auto" w:sz="4" w:space="0"/>
              <w:left w:val="single" w:color="auto" w:sz="4" w:space="0"/>
              <w:right w:val="single" w:color="auto" w:sz="4" w:space="0"/>
            </w:tcBorders>
            <w:shd w:val="clear" w:color="auto" w:fill="auto"/>
            <w:vAlign w:val="center"/>
          </w:tcPr>
          <w:p w14:paraId="56AEF97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tcBorders>
              <w:top w:val="single" w:color="auto" w:sz="4" w:space="0"/>
              <w:left w:val="single" w:color="auto" w:sz="4" w:space="0"/>
              <w:right w:val="single" w:color="auto" w:sz="4" w:space="0"/>
            </w:tcBorders>
            <w:shd w:val="clear" w:color="auto" w:fill="auto"/>
            <w:vAlign w:val="center"/>
          </w:tcPr>
          <w:p w14:paraId="0F3D5EC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1.个人拒不听从生活垃圾分类管理责任人劝阻，且拒不改正的，进行书面警告。2.个人自愿参加生活垃圾分类等社区服务活动的，不予行政处罚。</w:t>
            </w:r>
          </w:p>
        </w:tc>
        <w:tc>
          <w:tcPr>
            <w:tcW w:w="824" w:type="dxa"/>
            <w:tcBorders>
              <w:top w:val="single" w:color="auto" w:sz="4" w:space="0"/>
              <w:left w:val="single" w:color="auto" w:sz="4" w:space="0"/>
              <w:right w:val="single" w:color="auto" w:sz="4" w:space="0"/>
            </w:tcBorders>
            <w:shd w:val="clear" w:color="auto" w:fill="auto"/>
            <w:vAlign w:val="center"/>
          </w:tcPr>
          <w:p w14:paraId="17E979A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2E5316B">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25F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7" w:hRule="atLeast"/>
          <w:jc w:val="center"/>
        </w:trPr>
        <w:tc>
          <w:tcPr>
            <w:tcW w:w="940" w:type="dxa"/>
            <w:vMerge w:val="continue"/>
            <w:tcBorders>
              <w:left w:val="single" w:color="auto" w:sz="4" w:space="0"/>
              <w:right w:val="single" w:color="auto" w:sz="4" w:space="0"/>
            </w:tcBorders>
            <w:shd w:val="clear" w:color="auto" w:fill="auto"/>
            <w:vAlign w:val="center"/>
          </w:tcPr>
          <w:p w14:paraId="5D46DE12">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tcBorders>
              <w:left w:val="single" w:color="auto" w:sz="4" w:space="0"/>
              <w:right w:val="single" w:color="auto" w:sz="4" w:space="0"/>
            </w:tcBorders>
            <w:shd w:val="clear" w:color="auto" w:fill="auto"/>
            <w:vAlign w:val="center"/>
          </w:tcPr>
          <w:p w14:paraId="1148CBAC">
            <w:pPr>
              <w:spacing w:line="232" w:lineRule="exact"/>
              <w:rPr>
                <w:rFonts w:asciiTheme="minorEastAsia" w:hAnsiTheme="minorEastAsia" w:eastAsiaTheme="minorEastAsia"/>
                <w:color w:val="auto"/>
                <w:sz w:val="15"/>
                <w:szCs w:val="15"/>
                <w:highlight w:val="none"/>
              </w:rPr>
            </w:pPr>
          </w:p>
        </w:tc>
        <w:tc>
          <w:tcPr>
            <w:tcW w:w="2789" w:type="dxa"/>
            <w:vMerge w:val="continue"/>
            <w:tcBorders>
              <w:left w:val="single" w:color="auto" w:sz="4" w:space="0"/>
              <w:right w:val="single" w:color="auto" w:sz="4" w:space="0"/>
            </w:tcBorders>
            <w:shd w:val="clear" w:color="auto" w:fill="auto"/>
            <w:vAlign w:val="center"/>
          </w:tcPr>
          <w:p w14:paraId="15E61195">
            <w:pPr>
              <w:spacing w:line="232" w:lineRule="exact"/>
              <w:rPr>
                <w:rFonts w:asciiTheme="minorEastAsia" w:hAnsiTheme="minorEastAsia" w:eastAsiaTheme="minorEastAsia"/>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D0D29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50（个人再次违反）</w:t>
            </w:r>
          </w:p>
        </w:tc>
        <w:tc>
          <w:tcPr>
            <w:tcW w:w="840" w:type="dxa"/>
            <w:tcBorders>
              <w:left w:val="single" w:color="auto" w:sz="4" w:space="0"/>
              <w:bottom w:val="single" w:color="auto" w:sz="4" w:space="0"/>
              <w:right w:val="single" w:color="auto" w:sz="4" w:space="0"/>
            </w:tcBorders>
            <w:shd w:val="clear" w:color="auto" w:fill="auto"/>
            <w:vAlign w:val="center"/>
          </w:tcPr>
          <w:p w14:paraId="7553AC3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tcBorders>
              <w:left w:val="single" w:color="auto" w:sz="4" w:space="0"/>
              <w:bottom w:val="single" w:color="auto" w:sz="4" w:space="0"/>
              <w:right w:val="single" w:color="auto" w:sz="4" w:space="0"/>
            </w:tcBorders>
            <w:shd w:val="clear" w:color="auto" w:fill="auto"/>
            <w:vAlign w:val="center"/>
          </w:tcPr>
          <w:p w14:paraId="074A1AD4">
            <w:pPr>
              <w:spacing w:line="232" w:lineRule="exact"/>
              <w:rPr>
                <w:rFonts w:asciiTheme="minorEastAsia" w:hAnsiTheme="minorEastAsia" w:eastAsiaTheme="minorEastAsia"/>
                <w:color w:val="auto"/>
                <w:sz w:val="15"/>
                <w:szCs w:val="15"/>
                <w:highlight w:val="none"/>
              </w:rPr>
            </w:pPr>
          </w:p>
        </w:tc>
        <w:tc>
          <w:tcPr>
            <w:tcW w:w="1785" w:type="dxa"/>
            <w:vMerge w:val="continue"/>
            <w:tcBorders>
              <w:left w:val="single" w:color="auto" w:sz="4" w:space="0"/>
              <w:bottom w:val="single" w:color="auto" w:sz="4" w:space="0"/>
              <w:right w:val="single" w:color="auto" w:sz="4" w:space="0"/>
            </w:tcBorders>
            <w:shd w:val="clear" w:color="auto" w:fill="auto"/>
            <w:vAlign w:val="center"/>
          </w:tcPr>
          <w:p w14:paraId="2F897A1E">
            <w:pPr>
              <w:spacing w:line="232" w:lineRule="exact"/>
              <w:rPr>
                <w:rFonts w:cs="宋体" w:asciiTheme="minorEastAsia" w:hAnsiTheme="minorEastAsia" w:eastAsiaTheme="minorEastAsia"/>
                <w:color w:val="auto"/>
                <w:kern w:val="0"/>
                <w:sz w:val="15"/>
                <w:szCs w:val="15"/>
                <w:highlight w:val="none"/>
              </w:rPr>
            </w:pPr>
          </w:p>
        </w:tc>
        <w:tc>
          <w:tcPr>
            <w:tcW w:w="2385" w:type="dxa"/>
            <w:vMerge w:val="continue"/>
            <w:tcBorders>
              <w:left w:val="single" w:color="auto" w:sz="4" w:space="0"/>
              <w:bottom w:val="single" w:color="auto" w:sz="4" w:space="0"/>
              <w:right w:val="single" w:color="auto" w:sz="4" w:space="0"/>
            </w:tcBorders>
            <w:shd w:val="clear" w:color="auto" w:fill="auto"/>
            <w:vAlign w:val="center"/>
          </w:tcPr>
          <w:p w14:paraId="31CC19BC">
            <w:pPr>
              <w:spacing w:line="232" w:lineRule="exact"/>
              <w:rPr>
                <w:rFonts w:cs="宋体" w:asciiTheme="minorEastAsia" w:hAnsiTheme="minorEastAsia" w:eastAsiaTheme="minorEastAsia"/>
                <w:color w:val="auto"/>
                <w:kern w:val="0"/>
                <w:sz w:val="15"/>
                <w:szCs w:val="15"/>
                <w:highlight w:val="none"/>
              </w:rPr>
            </w:pPr>
          </w:p>
        </w:tc>
        <w:tc>
          <w:tcPr>
            <w:tcW w:w="824" w:type="dxa"/>
            <w:tcBorders>
              <w:left w:val="single" w:color="auto" w:sz="4" w:space="0"/>
              <w:bottom w:val="single" w:color="auto" w:sz="4" w:space="0"/>
              <w:right w:val="single" w:color="auto" w:sz="4" w:space="0"/>
            </w:tcBorders>
            <w:shd w:val="clear" w:color="auto" w:fill="auto"/>
            <w:vAlign w:val="center"/>
          </w:tcPr>
          <w:p w14:paraId="7AE46FE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5166970">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F6C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jc w:val="center"/>
        </w:trPr>
        <w:tc>
          <w:tcPr>
            <w:tcW w:w="940" w:type="dxa"/>
            <w:vMerge w:val="restart"/>
            <w:tcBorders>
              <w:left w:val="single" w:color="auto" w:sz="4" w:space="0"/>
              <w:right w:val="single" w:color="auto" w:sz="4" w:space="0"/>
            </w:tcBorders>
            <w:shd w:val="clear" w:color="auto" w:fill="auto"/>
            <w:vAlign w:val="center"/>
          </w:tcPr>
          <w:p w14:paraId="04FF82A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vMerge w:val="restart"/>
            <w:tcBorders>
              <w:left w:val="single" w:color="auto" w:sz="4" w:space="0"/>
              <w:right w:val="single" w:color="auto" w:sz="4" w:space="0"/>
            </w:tcBorders>
            <w:shd w:val="clear" w:color="auto" w:fill="auto"/>
            <w:vAlign w:val="center"/>
          </w:tcPr>
          <w:p w14:paraId="359F4BC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居民装饰装修房屋过程中产生的建筑垃圾未按指定的时间、地点和要求单独堆放</w:t>
            </w:r>
          </w:p>
        </w:tc>
        <w:tc>
          <w:tcPr>
            <w:tcW w:w="2789" w:type="dxa"/>
            <w:vMerge w:val="restart"/>
            <w:tcBorders>
              <w:top w:val="single" w:color="auto" w:sz="4" w:space="0"/>
              <w:left w:val="single" w:color="auto" w:sz="4" w:space="0"/>
              <w:right w:val="single" w:color="auto" w:sz="4" w:space="0"/>
            </w:tcBorders>
            <w:shd w:val="clear" w:color="auto" w:fill="auto"/>
            <w:vAlign w:val="center"/>
          </w:tcPr>
          <w:p w14:paraId="440DBC1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违反条款：第三十四条第二款；处罚条款：第六十八条第二款 对拒不听从生活垃圾分类管理责任人劝阻的，给予书面警告；再次违反规定的，处五十元以上二百元以下罚款。</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C84E58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警告（初次违反）</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23F7B0E">
            <w:pPr>
              <w:spacing w:line="232" w:lineRule="exact"/>
              <w:jc w:val="center"/>
              <w:rPr>
                <w:rFonts w:cs="宋体" w:asciiTheme="minorEastAsia" w:hAnsiTheme="minorEastAsia" w:eastAsiaTheme="minorEastAsia"/>
                <w:color w:val="auto"/>
                <w:kern w:val="0"/>
                <w:sz w:val="15"/>
                <w:szCs w:val="15"/>
                <w:highlight w:val="none"/>
              </w:rPr>
            </w:pPr>
          </w:p>
        </w:tc>
        <w:tc>
          <w:tcPr>
            <w:tcW w:w="2304" w:type="dxa"/>
            <w:vMerge w:val="restart"/>
            <w:tcBorders>
              <w:top w:val="single" w:color="auto" w:sz="4" w:space="0"/>
              <w:left w:val="single" w:color="auto" w:sz="4" w:space="0"/>
              <w:right w:val="single" w:color="auto" w:sz="4" w:space="0"/>
            </w:tcBorders>
            <w:shd w:val="clear" w:color="auto" w:fill="auto"/>
            <w:vAlign w:val="center"/>
          </w:tcPr>
          <w:p w14:paraId="4DF85B71">
            <w:pPr>
              <w:spacing w:line="232" w:lineRule="exact"/>
              <w:rPr>
                <w:rFonts w:hint="default" w:asciiTheme="minorEastAsia" w:hAnsiTheme="minorEastAsia" w:eastAsiaTheme="minorEastAsia"/>
                <w:color w:val="auto"/>
                <w:sz w:val="15"/>
                <w:szCs w:val="15"/>
                <w:highlight w:val="none"/>
                <w:lang w:val="en-US"/>
              </w:rPr>
            </w:pPr>
            <w:r>
              <w:rPr>
                <w:rFonts w:hint="eastAsia" w:asciiTheme="minorEastAsia" w:hAnsiTheme="minorEastAsia" w:eastAsiaTheme="minorEastAsia"/>
                <w:color w:val="auto"/>
                <w:sz w:val="15"/>
                <w:szCs w:val="15"/>
                <w:highlight w:val="none"/>
              </w:rPr>
              <w:t>1.未单独堆放在生活垃圾分类管理责任人指定的地点，系数为0-1；</w:t>
            </w:r>
            <w:r>
              <w:rPr>
                <w:rFonts w:hint="eastAsia" w:cs="宋体" w:asciiTheme="minorEastAsia" w:hAnsiTheme="minorEastAsia" w:eastAsiaTheme="minorEastAsia"/>
                <w:color w:val="auto"/>
                <w:kern w:val="0"/>
                <w:sz w:val="15"/>
                <w:szCs w:val="15"/>
                <w:highlight w:val="none"/>
              </w:rPr>
              <w:t>2.占地面积在5</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下</w:t>
            </w:r>
            <w:r>
              <w:rPr>
                <w:rFonts w:hint="eastAsia" w:cs="宋体" w:asciiTheme="minorEastAsia" w:hAnsiTheme="minorEastAsia" w:eastAsiaTheme="minorEastAsia"/>
                <w:color w:val="auto"/>
                <w:kern w:val="0"/>
                <w:sz w:val="15"/>
                <w:szCs w:val="15"/>
                <w:highlight w:val="none"/>
              </w:rPr>
              <w:t>的，系数为0；6－10</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，系数为</w:t>
            </w:r>
            <w:r>
              <w:rPr>
                <w:rFonts w:hint="eastAsia" w:cs="宋体" w:asciiTheme="minorEastAsia" w:hAnsiTheme="minorEastAsia" w:eastAsiaTheme="minorEastAsia"/>
                <w:color w:val="auto"/>
                <w:kern w:val="0"/>
                <w:sz w:val="15"/>
                <w:szCs w:val="15"/>
                <w:highlight w:val="none"/>
              </w:rPr>
              <w:t>1；以此类推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3；2.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vMerge w:val="restart"/>
            <w:tcBorders>
              <w:top w:val="single" w:color="auto" w:sz="4" w:space="0"/>
              <w:left w:val="single" w:color="auto" w:sz="4" w:space="0"/>
              <w:right w:val="single" w:color="auto" w:sz="4" w:space="0"/>
            </w:tcBorders>
            <w:shd w:val="clear" w:color="auto" w:fill="auto"/>
            <w:vAlign w:val="center"/>
          </w:tcPr>
          <w:p w14:paraId="377B1E0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tcBorders>
              <w:top w:val="single" w:color="auto" w:sz="4" w:space="0"/>
              <w:left w:val="single" w:color="auto" w:sz="4" w:space="0"/>
              <w:right w:val="single" w:color="auto" w:sz="4" w:space="0"/>
            </w:tcBorders>
            <w:shd w:val="clear" w:color="auto" w:fill="auto"/>
            <w:vAlign w:val="center"/>
          </w:tcPr>
          <w:p w14:paraId="32C993D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1.个人拒不听从生活垃圾分类管理责任人劝阻，且拒不改正的，进行书面警告。2.个人自愿参加生活垃圾分类等社区服务活动的，不予行政处罚。</w:t>
            </w:r>
          </w:p>
        </w:tc>
        <w:tc>
          <w:tcPr>
            <w:tcW w:w="824" w:type="dxa"/>
            <w:vMerge w:val="restart"/>
            <w:tcBorders>
              <w:top w:val="single" w:color="auto" w:sz="4" w:space="0"/>
              <w:left w:val="single" w:color="auto" w:sz="4" w:space="0"/>
              <w:right w:val="single" w:color="auto" w:sz="4" w:space="0"/>
            </w:tcBorders>
            <w:shd w:val="clear" w:color="auto" w:fill="auto"/>
            <w:vAlign w:val="center"/>
          </w:tcPr>
          <w:p w14:paraId="2F59C20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7ED7F0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D5D1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3" w:hRule="atLeast"/>
          <w:jc w:val="center"/>
        </w:trPr>
        <w:tc>
          <w:tcPr>
            <w:tcW w:w="940" w:type="dxa"/>
            <w:vMerge w:val="continue"/>
            <w:tcBorders>
              <w:left w:val="single" w:color="auto" w:sz="4" w:space="0"/>
              <w:bottom w:val="single" w:color="auto" w:sz="4" w:space="0"/>
              <w:right w:val="single" w:color="auto" w:sz="4" w:space="0"/>
            </w:tcBorders>
            <w:shd w:val="clear" w:color="auto" w:fill="auto"/>
            <w:vAlign w:val="center"/>
          </w:tcPr>
          <w:p w14:paraId="174481D3">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tcBorders>
              <w:left w:val="single" w:color="auto" w:sz="4" w:space="0"/>
              <w:bottom w:val="single" w:color="auto" w:sz="4" w:space="0"/>
              <w:right w:val="single" w:color="auto" w:sz="4" w:space="0"/>
            </w:tcBorders>
            <w:shd w:val="clear" w:color="auto" w:fill="auto"/>
            <w:vAlign w:val="center"/>
          </w:tcPr>
          <w:p w14:paraId="157B8267">
            <w:pPr>
              <w:spacing w:line="232" w:lineRule="exact"/>
              <w:rPr>
                <w:rFonts w:asciiTheme="minorEastAsia" w:hAnsiTheme="minorEastAsia" w:eastAsiaTheme="minorEastAsia"/>
                <w:color w:val="auto"/>
                <w:sz w:val="15"/>
                <w:szCs w:val="15"/>
                <w:highlight w:val="none"/>
              </w:rPr>
            </w:pPr>
          </w:p>
        </w:tc>
        <w:tc>
          <w:tcPr>
            <w:tcW w:w="2789" w:type="dxa"/>
            <w:vMerge w:val="continue"/>
            <w:tcBorders>
              <w:left w:val="single" w:color="auto" w:sz="4" w:space="0"/>
              <w:bottom w:val="single" w:color="auto" w:sz="4" w:space="0"/>
              <w:right w:val="single" w:color="auto" w:sz="4" w:space="0"/>
            </w:tcBorders>
            <w:shd w:val="clear" w:color="auto" w:fill="auto"/>
            <w:vAlign w:val="center"/>
          </w:tcPr>
          <w:p w14:paraId="63D6AE74">
            <w:pPr>
              <w:spacing w:line="232" w:lineRule="exact"/>
              <w:rPr>
                <w:rFonts w:asciiTheme="minorEastAsia" w:hAnsiTheme="minorEastAsia" w:eastAsiaTheme="minorEastAsia"/>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4FB864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50（个人再次违反）</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158DB42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tcBorders>
              <w:left w:val="single" w:color="auto" w:sz="4" w:space="0"/>
              <w:bottom w:val="single" w:color="auto" w:sz="4" w:space="0"/>
              <w:right w:val="single" w:color="auto" w:sz="4" w:space="0"/>
            </w:tcBorders>
            <w:shd w:val="clear" w:color="auto" w:fill="auto"/>
            <w:vAlign w:val="center"/>
          </w:tcPr>
          <w:p w14:paraId="712B2E14">
            <w:pPr>
              <w:spacing w:line="232" w:lineRule="exact"/>
              <w:rPr>
                <w:rFonts w:asciiTheme="minorEastAsia" w:hAnsiTheme="minorEastAsia" w:eastAsiaTheme="minorEastAsia"/>
                <w:color w:val="auto"/>
                <w:sz w:val="15"/>
                <w:szCs w:val="15"/>
                <w:highlight w:val="none"/>
              </w:rPr>
            </w:pPr>
          </w:p>
        </w:tc>
        <w:tc>
          <w:tcPr>
            <w:tcW w:w="1785" w:type="dxa"/>
            <w:vMerge w:val="continue"/>
            <w:tcBorders>
              <w:left w:val="single" w:color="auto" w:sz="4" w:space="0"/>
              <w:bottom w:val="single" w:color="auto" w:sz="4" w:space="0"/>
              <w:right w:val="single" w:color="auto" w:sz="4" w:space="0"/>
            </w:tcBorders>
            <w:shd w:val="clear" w:color="auto" w:fill="auto"/>
            <w:vAlign w:val="center"/>
          </w:tcPr>
          <w:p w14:paraId="43A7EA15">
            <w:pPr>
              <w:spacing w:line="232" w:lineRule="exact"/>
              <w:rPr>
                <w:rFonts w:cs="宋体" w:asciiTheme="minorEastAsia" w:hAnsiTheme="minorEastAsia" w:eastAsiaTheme="minorEastAsia"/>
                <w:color w:val="auto"/>
                <w:kern w:val="0"/>
                <w:sz w:val="15"/>
                <w:szCs w:val="15"/>
                <w:highlight w:val="none"/>
              </w:rPr>
            </w:pPr>
          </w:p>
        </w:tc>
        <w:tc>
          <w:tcPr>
            <w:tcW w:w="2385" w:type="dxa"/>
            <w:vMerge w:val="continue"/>
            <w:tcBorders>
              <w:left w:val="single" w:color="auto" w:sz="4" w:space="0"/>
              <w:bottom w:val="single" w:color="auto" w:sz="4" w:space="0"/>
              <w:right w:val="single" w:color="auto" w:sz="4" w:space="0"/>
            </w:tcBorders>
            <w:shd w:val="clear" w:color="auto" w:fill="auto"/>
            <w:vAlign w:val="center"/>
          </w:tcPr>
          <w:p w14:paraId="48173EFC">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tcBorders>
              <w:left w:val="single" w:color="auto" w:sz="4" w:space="0"/>
              <w:bottom w:val="single" w:color="auto" w:sz="4" w:space="0"/>
              <w:right w:val="single" w:color="auto" w:sz="4" w:space="0"/>
            </w:tcBorders>
            <w:shd w:val="clear" w:color="auto" w:fill="auto"/>
            <w:vAlign w:val="center"/>
          </w:tcPr>
          <w:p w14:paraId="74740591">
            <w:pPr>
              <w:spacing w:line="232" w:lineRule="exact"/>
              <w:jc w:val="center"/>
              <w:rPr>
                <w:rFonts w:cs="宋体" w:asciiTheme="minorEastAsia" w:hAnsiTheme="minorEastAsia" w:eastAsiaTheme="minorEastAsia"/>
                <w:color w:val="auto"/>
                <w:kern w:val="0"/>
                <w:sz w:val="15"/>
                <w:szCs w:val="15"/>
                <w:highlight w:val="none"/>
              </w:rPr>
            </w:pPr>
          </w:p>
        </w:tc>
      </w:tr>
      <w:tr w14:paraId="3D30E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9" w:hRule="atLeast"/>
          <w:jc w:val="center"/>
        </w:trPr>
        <w:tc>
          <w:tcPr>
            <w:tcW w:w="940" w:type="dxa"/>
            <w:shd w:val="clear" w:color="auto" w:fill="auto"/>
            <w:vAlign w:val="center"/>
          </w:tcPr>
          <w:p w14:paraId="09F55FC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0DACD68B">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未建立生活垃圾分类日常管理制度</w:t>
            </w:r>
          </w:p>
        </w:tc>
        <w:tc>
          <w:tcPr>
            <w:tcW w:w="2789" w:type="dxa"/>
            <w:shd w:val="clear" w:color="auto" w:fill="auto"/>
            <w:vAlign w:val="center"/>
          </w:tcPr>
          <w:p w14:paraId="20D81FD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违反条款：第三十六条第一款第（一）项；处罚条款：第六十九条第一款 责令立即改正，处三千元以上三万元以下罚款。　</w:t>
            </w:r>
          </w:p>
        </w:tc>
        <w:tc>
          <w:tcPr>
            <w:tcW w:w="851" w:type="dxa"/>
            <w:shd w:val="clear" w:color="auto" w:fill="auto"/>
            <w:vAlign w:val="center"/>
          </w:tcPr>
          <w:p w14:paraId="0217E7A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3DF3DC3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24DCC264">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rPr>
              <w:t>1.同时存在第三十六条第一款第（一）、（二）、（三）、（四）、（六）项违法行为中2项行为的，系数为1-2；3项及以上行为的，系数为3-5；2</w:t>
            </w:r>
            <w:r>
              <w:rPr>
                <w:rFonts w:hint="default" w:asciiTheme="minorEastAsia" w:hAnsiTheme="minorEastAsia" w:eastAsiaTheme="minorEastAsia"/>
                <w:color w:val="auto"/>
                <w:sz w:val="15"/>
                <w:szCs w:val="15"/>
                <w:highlight w:val="none"/>
                <w:lang w:val="en-US"/>
              </w:rPr>
              <w:t>.</w:t>
            </w:r>
            <w:r>
              <w:rPr>
                <w:rFonts w:hint="eastAsia" w:asciiTheme="minorEastAsia" w:hAnsiTheme="minorEastAsia" w:eastAsiaTheme="minorEastAsia"/>
                <w:color w:val="auto"/>
                <w:sz w:val="15"/>
                <w:szCs w:val="15"/>
                <w:highlight w:val="none"/>
              </w:rPr>
              <w:t>生活垃圾分类</w:t>
            </w:r>
            <w:r>
              <w:rPr>
                <w:rFonts w:asciiTheme="minorEastAsia" w:hAnsiTheme="minorEastAsia" w:eastAsiaTheme="minorEastAsia"/>
                <w:color w:val="auto"/>
                <w:sz w:val="15"/>
                <w:szCs w:val="15"/>
                <w:highlight w:val="none"/>
              </w:rPr>
              <w:t>管理责任人未履行法律规定</w:t>
            </w:r>
            <w:r>
              <w:rPr>
                <w:rFonts w:hint="eastAsia" w:asciiTheme="minorEastAsia" w:hAnsiTheme="minorEastAsia" w:eastAsiaTheme="minorEastAsia"/>
                <w:color w:val="auto"/>
                <w:sz w:val="15"/>
                <w:szCs w:val="15"/>
                <w:highlight w:val="none"/>
              </w:rPr>
              <w:t>责任</w:t>
            </w:r>
            <w:r>
              <w:rPr>
                <w:rFonts w:asciiTheme="minorEastAsia" w:hAnsiTheme="minorEastAsia" w:eastAsiaTheme="minorEastAsia"/>
                <w:color w:val="auto"/>
                <w:sz w:val="15"/>
                <w:szCs w:val="15"/>
                <w:highlight w:val="none"/>
              </w:rPr>
              <w:t>或</w:t>
            </w:r>
            <w:r>
              <w:rPr>
                <w:rFonts w:hint="eastAsia" w:asciiTheme="minorEastAsia" w:hAnsiTheme="minorEastAsia" w:eastAsiaTheme="minorEastAsia"/>
                <w:color w:val="auto"/>
                <w:sz w:val="15"/>
                <w:szCs w:val="15"/>
                <w:highlight w:val="none"/>
              </w:rPr>
              <w:t>因生活垃圾分类收集容器配备不足造成垃圾满冒或随意堆放造成环境秩序较严重影响的，系数为3-5</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p w14:paraId="4EAA7A9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 </w:t>
            </w:r>
          </w:p>
        </w:tc>
        <w:tc>
          <w:tcPr>
            <w:tcW w:w="1785" w:type="dxa"/>
            <w:shd w:val="clear" w:color="auto" w:fill="auto"/>
            <w:vAlign w:val="center"/>
          </w:tcPr>
          <w:p w14:paraId="5DCD3D9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3340B9C">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1ED8A8A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833700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9D5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4" w:hRule="atLeast"/>
          <w:jc w:val="center"/>
        </w:trPr>
        <w:tc>
          <w:tcPr>
            <w:tcW w:w="940" w:type="dxa"/>
            <w:shd w:val="clear" w:color="auto" w:fill="auto"/>
            <w:vAlign w:val="center"/>
          </w:tcPr>
          <w:p w14:paraId="5B45637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19CA7D2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未开展宣传或未指定专人负责指导、监督垃圾分类工作</w:t>
            </w:r>
          </w:p>
        </w:tc>
        <w:tc>
          <w:tcPr>
            <w:tcW w:w="2789" w:type="dxa"/>
            <w:shd w:val="clear" w:color="auto" w:fill="auto"/>
            <w:vAlign w:val="center"/>
          </w:tcPr>
          <w:p w14:paraId="69278AE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违反条款：第三十六条第一款第（二）项；处罚条款：第六十九条第一款 责令立即改正，处三千元以上三万元以下罚款。　</w:t>
            </w:r>
          </w:p>
        </w:tc>
        <w:tc>
          <w:tcPr>
            <w:tcW w:w="851" w:type="dxa"/>
            <w:shd w:val="clear" w:color="auto" w:fill="auto"/>
            <w:vAlign w:val="center"/>
          </w:tcPr>
          <w:p w14:paraId="521D6C8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7D6AA10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39D08ED9">
            <w:pPr>
              <w:spacing w:line="232"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245BA45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A0C1DD6">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73833A2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0CA777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BCE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4" w:hRule="atLeast"/>
          <w:jc w:val="center"/>
        </w:trPr>
        <w:tc>
          <w:tcPr>
            <w:tcW w:w="940" w:type="dxa"/>
            <w:shd w:val="clear" w:color="auto" w:fill="auto"/>
            <w:vAlign w:val="center"/>
          </w:tcPr>
          <w:p w14:paraId="5B1D2CD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5B5AD383">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未按规定设置生活垃圾分类收集容器</w:t>
            </w:r>
          </w:p>
        </w:tc>
        <w:tc>
          <w:tcPr>
            <w:tcW w:w="2789" w:type="dxa"/>
            <w:shd w:val="clear" w:color="auto" w:fill="auto"/>
            <w:vAlign w:val="center"/>
          </w:tcPr>
          <w:p w14:paraId="418D7FB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违反条款：第三十六条第一款第（三）项；处罚条款：第六十九条第一款 责令立即改正，处三千元以上三万元以下罚款。　</w:t>
            </w:r>
          </w:p>
        </w:tc>
        <w:tc>
          <w:tcPr>
            <w:tcW w:w="851" w:type="dxa"/>
            <w:shd w:val="clear" w:color="auto" w:fill="auto"/>
            <w:vAlign w:val="center"/>
          </w:tcPr>
          <w:p w14:paraId="2B89F33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4A62F82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55EA1DA9">
            <w:pPr>
              <w:spacing w:line="232"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6189862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3D1B737">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56B4E1C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0212F9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5E50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3" w:hRule="atLeast"/>
          <w:jc w:val="center"/>
        </w:trPr>
        <w:tc>
          <w:tcPr>
            <w:tcW w:w="940" w:type="dxa"/>
            <w:shd w:val="clear" w:color="auto" w:fill="auto"/>
            <w:vAlign w:val="center"/>
          </w:tcPr>
          <w:p w14:paraId="737CC3C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7A9810B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未按规定管护生活垃圾分类收集容器</w:t>
            </w:r>
          </w:p>
        </w:tc>
        <w:tc>
          <w:tcPr>
            <w:tcW w:w="2789" w:type="dxa"/>
            <w:shd w:val="clear" w:color="auto" w:fill="auto"/>
            <w:vAlign w:val="center"/>
          </w:tcPr>
          <w:p w14:paraId="5CD638DD">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违反条款：第三十六条第一款第（三）项；处罚条款：第六十九条第一款 责令立即改正，处三千元以上三万元以下罚款。　</w:t>
            </w:r>
          </w:p>
        </w:tc>
        <w:tc>
          <w:tcPr>
            <w:tcW w:w="851" w:type="dxa"/>
            <w:shd w:val="clear" w:color="auto" w:fill="auto"/>
            <w:vAlign w:val="center"/>
          </w:tcPr>
          <w:p w14:paraId="4DF73FFB">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57DC8CFD">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4743812D">
            <w:pPr>
              <w:spacing w:line="232" w:lineRule="exact"/>
              <w:jc w:val="center"/>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6884FD2A">
            <w:pPr>
              <w:spacing w:line="232"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37ABCC5">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40C3F58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7DFB541">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8D34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1" w:hRule="atLeast"/>
          <w:jc w:val="center"/>
        </w:trPr>
        <w:tc>
          <w:tcPr>
            <w:tcW w:w="940" w:type="dxa"/>
            <w:shd w:val="clear" w:color="auto" w:fill="auto"/>
            <w:vAlign w:val="center"/>
          </w:tcPr>
          <w:p w14:paraId="31266FC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75B8987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未明确生活垃圾投放的时间、地点</w:t>
            </w:r>
          </w:p>
        </w:tc>
        <w:tc>
          <w:tcPr>
            <w:tcW w:w="2789" w:type="dxa"/>
            <w:shd w:val="clear" w:color="auto" w:fill="auto"/>
            <w:vAlign w:val="center"/>
          </w:tcPr>
          <w:p w14:paraId="62CBEB03">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违反条款：第三十六条第一款第（四）项；处罚条款：第六十九条第一款 责令立即改正，处三千元以上三万元以下罚款。　</w:t>
            </w:r>
          </w:p>
        </w:tc>
        <w:tc>
          <w:tcPr>
            <w:tcW w:w="851" w:type="dxa"/>
            <w:shd w:val="clear" w:color="auto" w:fill="auto"/>
            <w:vAlign w:val="center"/>
          </w:tcPr>
          <w:p w14:paraId="005CE94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33B5562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514EAD39">
            <w:pPr>
              <w:spacing w:line="232"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6747348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93F3016">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4B8B3AE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816FEF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9C8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2" w:hRule="atLeast"/>
          <w:jc w:val="center"/>
        </w:trPr>
        <w:tc>
          <w:tcPr>
            <w:tcW w:w="940" w:type="dxa"/>
            <w:shd w:val="clear" w:color="auto" w:fill="auto"/>
            <w:vAlign w:val="center"/>
          </w:tcPr>
          <w:p w14:paraId="11140FE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40C2C7C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分类管理责任人未分类收集、贮存生活垃圾</w:t>
            </w:r>
          </w:p>
        </w:tc>
        <w:tc>
          <w:tcPr>
            <w:tcW w:w="2789" w:type="dxa"/>
            <w:shd w:val="clear" w:color="auto" w:fill="auto"/>
            <w:vAlign w:val="center"/>
          </w:tcPr>
          <w:p w14:paraId="79AE726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违反条款：第三十六条第一款第（四）项；处罚条款：第六十九条第一款 责令立即改正，处三千元以上三万元以下罚款。　</w:t>
            </w:r>
          </w:p>
        </w:tc>
        <w:tc>
          <w:tcPr>
            <w:tcW w:w="851" w:type="dxa"/>
            <w:shd w:val="clear" w:color="auto" w:fill="auto"/>
            <w:vAlign w:val="center"/>
          </w:tcPr>
          <w:p w14:paraId="791CF2C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0BE1D40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6B813F0A">
            <w:pPr>
              <w:spacing w:line="232"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235CA81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2860882">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5684808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1005F1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050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5" w:hRule="atLeast"/>
          <w:jc w:val="center"/>
        </w:trPr>
        <w:tc>
          <w:tcPr>
            <w:tcW w:w="940" w:type="dxa"/>
            <w:shd w:val="clear" w:color="auto" w:fill="auto"/>
            <w:vAlign w:val="center"/>
          </w:tcPr>
          <w:p w14:paraId="4B97766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6784853E">
            <w:pPr>
              <w:spacing w:line="240"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未及时制止翻拣、混合已分类生活垃圾的行为</w:t>
            </w:r>
          </w:p>
        </w:tc>
        <w:tc>
          <w:tcPr>
            <w:tcW w:w="2789" w:type="dxa"/>
            <w:shd w:val="clear" w:color="auto" w:fill="auto"/>
            <w:vAlign w:val="center"/>
          </w:tcPr>
          <w:p w14:paraId="19E9D6FA">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违反条款：第三十六条第一款第（六）项；处罚条款：第六十九条第一款 责令立即改正，处三千元以上三万元以下罚款。</w:t>
            </w:r>
          </w:p>
        </w:tc>
        <w:tc>
          <w:tcPr>
            <w:tcW w:w="851" w:type="dxa"/>
            <w:shd w:val="clear" w:color="auto" w:fill="auto"/>
            <w:vAlign w:val="center"/>
          </w:tcPr>
          <w:p w14:paraId="7B806FD2">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0187EC45">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continue"/>
            <w:shd w:val="clear" w:color="auto" w:fill="auto"/>
            <w:vAlign w:val="center"/>
          </w:tcPr>
          <w:p w14:paraId="051DA413">
            <w:pPr>
              <w:spacing w:line="232"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5D52D112">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0E24E17">
            <w:pPr>
              <w:spacing w:line="24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3F64E9CA">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804F370">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524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3" w:hRule="atLeast"/>
          <w:jc w:val="center"/>
        </w:trPr>
        <w:tc>
          <w:tcPr>
            <w:tcW w:w="940" w:type="dxa"/>
            <w:shd w:val="clear" w:color="auto" w:fill="auto"/>
            <w:vAlign w:val="center"/>
          </w:tcPr>
          <w:p w14:paraId="7A9B817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5E490A63">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将生活垃圾交由未经许可或者备案的企业和个人进行处置</w:t>
            </w:r>
          </w:p>
        </w:tc>
        <w:tc>
          <w:tcPr>
            <w:tcW w:w="2789" w:type="dxa"/>
            <w:shd w:val="clear" w:color="auto" w:fill="auto"/>
            <w:vAlign w:val="center"/>
          </w:tcPr>
          <w:p w14:paraId="03DB2B0A">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违反条款：第三十六条第一款第（五）项；处罚条款：第六十九条第二款 责令立即改正，处一万元以上十万元以下罚款。</w:t>
            </w:r>
          </w:p>
        </w:tc>
        <w:tc>
          <w:tcPr>
            <w:tcW w:w="851" w:type="dxa"/>
            <w:shd w:val="clear" w:color="auto" w:fill="auto"/>
            <w:vAlign w:val="center"/>
          </w:tcPr>
          <w:p w14:paraId="37466A4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17CC9E93">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B92E8CA">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rPr>
              <w:t>1.违法行为持续时间</w:t>
            </w:r>
            <w:r>
              <w:rPr>
                <w:rFonts w:hint="eastAsia" w:ascii="宋体" w:hAnsi="宋体"/>
                <w:b/>
                <w:bCs/>
                <w:color w:val="auto"/>
                <w:sz w:val="15"/>
                <w:szCs w:val="15"/>
                <w:highlight w:val="none"/>
                <w:lang w:eastAsia="zh-CN"/>
              </w:rPr>
              <w:t>一个月以上</w:t>
            </w:r>
            <w:r>
              <w:rPr>
                <w:rFonts w:hint="eastAsia" w:asciiTheme="minorEastAsia" w:hAnsiTheme="minorEastAsia" w:eastAsiaTheme="minorEastAsia"/>
                <w:color w:val="auto"/>
                <w:sz w:val="15"/>
                <w:szCs w:val="15"/>
                <w:highlight w:val="none"/>
              </w:rPr>
              <w:t>，系数为2-3；2</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垃圾产生量较大，系数为3-4；</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.造成环境较严重影响的，</w:t>
            </w:r>
            <w:r>
              <w:rPr>
                <w:rFonts w:hint="eastAsia" w:asciiTheme="minorEastAsia" w:hAnsiTheme="minorEastAsia" w:eastAsiaTheme="minorEastAsia"/>
                <w:b w:val="0"/>
                <w:bCs w:val="0"/>
                <w:color w:val="auto"/>
                <w:sz w:val="15"/>
                <w:szCs w:val="15"/>
                <w:highlight w:val="none"/>
                <w:lang w:eastAsia="zh-CN"/>
              </w:rPr>
              <w:t>系数</w:t>
            </w:r>
            <w:r>
              <w:rPr>
                <w:rFonts w:hint="eastAsia" w:asciiTheme="minorEastAsia" w:hAnsiTheme="minorEastAsia" w:eastAsiaTheme="minorEastAsia"/>
                <w:b w:val="0"/>
                <w:bCs w:val="0"/>
                <w:color w:val="auto"/>
                <w:sz w:val="15"/>
                <w:szCs w:val="15"/>
                <w:highlight w:val="none"/>
                <w:lang w:val="en-US" w:eastAsia="zh-CN"/>
              </w:rPr>
              <w:t>5-9；4.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2A8DAF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FDDAB3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餐饮服务单位未按规定收集、交运、处理厨余垃圾的行为，优先适用</w:t>
            </w:r>
            <w:r>
              <w:rPr>
                <w:rFonts w:hint="eastAsia" w:asciiTheme="minorEastAsia" w:hAnsiTheme="minorEastAsia" w:eastAsiaTheme="minorEastAsia"/>
                <w:color w:val="auto"/>
                <w:sz w:val="15"/>
                <w:szCs w:val="15"/>
                <w:highlight w:val="none"/>
              </w:rPr>
              <w:t>第四十八条第二款的规定，依据第七十四条第一款予以处罚。</w:t>
            </w:r>
          </w:p>
        </w:tc>
        <w:tc>
          <w:tcPr>
            <w:tcW w:w="824" w:type="dxa"/>
            <w:shd w:val="clear" w:color="auto" w:fill="auto"/>
            <w:vAlign w:val="center"/>
          </w:tcPr>
          <w:p w14:paraId="4DB31597">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D875E03">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6D1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1" w:hRule="atLeast"/>
          <w:jc w:val="center"/>
        </w:trPr>
        <w:tc>
          <w:tcPr>
            <w:tcW w:w="940" w:type="dxa"/>
            <w:shd w:val="clear" w:color="auto" w:fill="auto"/>
            <w:vAlign w:val="center"/>
          </w:tcPr>
          <w:p w14:paraId="107056A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579C2714">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分类管理责任人未办理生活垃圾排放登记</w:t>
            </w:r>
          </w:p>
        </w:tc>
        <w:tc>
          <w:tcPr>
            <w:tcW w:w="2789" w:type="dxa"/>
            <w:shd w:val="clear" w:color="auto" w:fill="auto"/>
            <w:vAlign w:val="center"/>
          </w:tcPr>
          <w:p w14:paraId="48399A62">
            <w:pPr>
              <w:spacing w:line="20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违反条款：第三十八条第一款；处罚条款：第七十条第一款 责令立即改正，处一千元以上五千元以下罚款。　</w:t>
            </w:r>
          </w:p>
        </w:tc>
        <w:tc>
          <w:tcPr>
            <w:tcW w:w="851" w:type="dxa"/>
            <w:shd w:val="clear" w:color="auto" w:fill="auto"/>
            <w:vAlign w:val="center"/>
          </w:tcPr>
          <w:p w14:paraId="2E9EEDBB">
            <w:pPr>
              <w:spacing w:line="200" w:lineRule="exact"/>
              <w:jc w:val="center"/>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1000</w:t>
            </w:r>
          </w:p>
        </w:tc>
        <w:tc>
          <w:tcPr>
            <w:tcW w:w="840" w:type="dxa"/>
            <w:shd w:val="clear" w:color="auto" w:fill="auto"/>
            <w:vAlign w:val="center"/>
          </w:tcPr>
          <w:p w14:paraId="19B929A6">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F4BE357">
            <w:pPr>
              <w:spacing w:line="200" w:lineRule="exact"/>
              <w:rPr>
                <w:rFonts w:cs="宋体" w:asciiTheme="minorEastAsia" w:hAnsiTheme="minorEastAsia" w:eastAsiaTheme="minorEastAsia"/>
                <w:color w:val="auto"/>
                <w:kern w:val="0"/>
                <w:sz w:val="15"/>
                <w:szCs w:val="15"/>
                <w:highlight w:val="none"/>
              </w:rPr>
            </w:pPr>
            <w:r>
              <w:rPr>
                <w:rFonts w:hint="default" w:ascii="宋体" w:hAnsi="宋体"/>
                <w:b w:val="0"/>
                <w:bCs w:val="0"/>
                <w:color w:val="auto"/>
                <w:spacing w:val="-4"/>
                <w:sz w:val="15"/>
                <w:szCs w:val="15"/>
                <w:highlight w:val="none"/>
                <w:lang w:val="en-US"/>
              </w:rPr>
              <w:t>1.</w:t>
            </w:r>
            <w:r>
              <w:rPr>
                <w:rFonts w:hint="eastAsia" w:ascii="宋体" w:hAnsi="宋体"/>
                <w:b w:val="0"/>
                <w:bCs w:val="0"/>
                <w:color w:val="auto"/>
                <w:spacing w:val="-4"/>
                <w:sz w:val="15"/>
                <w:szCs w:val="15"/>
                <w:highlight w:val="none"/>
                <w:lang w:eastAsia="zh-CN"/>
              </w:rPr>
              <w:t>未办理排放登记时间</w:t>
            </w:r>
            <w:r>
              <w:rPr>
                <w:rFonts w:hint="eastAsia" w:ascii="宋体" w:hAnsi="宋体"/>
                <w:b w:val="0"/>
                <w:bCs w:val="0"/>
                <w:color w:val="auto"/>
                <w:spacing w:val="-4"/>
                <w:sz w:val="15"/>
                <w:szCs w:val="15"/>
                <w:highlight w:val="none"/>
                <w:lang w:val="en-US" w:eastAsia="zh-CN"/>
              </w:rPr>
              <w:t>1个月以上的，系数1；2个月以上的，系数2,；3个月以上的，系数3；4个月及以上的，系数4。2.</w:t>
            </w:r>
            <w:r>
              <w:rPr>
                <w:rFonts w:hint="eastAsia" w:ascii="宋体" w:hAnsi="宋体" w:eastAsia="宋体"/>
                <w:b w:val="0"/>
                <w:bCs w:val="0"/>
                <w:color w:val="auto"/>
                <w:spacing w:val="-4"/>
                <w:sz w:val="15"/>
                <w:szCs w:val="15"/>
                <w:highlight w:val="none"/>
              </w:rPr>
              <w:t>造成环境较严重影响的，系数</w:t>
            </w:r>
            <w:r>
              <w:rPr>
                <w:rFonts w:hint="eastAsia" w:ascii="宋体" w:hAnsi="宋体" w:eastAsia="宋体"/>
                <w:b w:val="0"/>
                <w:bCs w:val="0"/>
                <w:strike w:val="0"/>
                <w:dstrike w:val="0"/>
                <w:color w:val="auto"/>
                <w:spacing w:val="-4"/>
                <w:sz w:val="15"/>
                <w:szCs w:val="15"/>
                <w:highlight w:val="none"/>
                <w:lang w:val="en-US" w:eastAsia="zh-CN"/>
              </w:rPr>
              <w:t>2-4</w:t>
            </w:r>
            <w:r>
              <w:rPr>
                <w:rFonts w:hint="eastAsia" w:ascii="宋体" w:hAnsi="宋体"/>
                <w:b w:val="0"/>
                <w:bCs w:val="0"/>
                <w:color w:val="auto"/>
                <w:spacing w:val="-4"/>
                <w:sz w:val="15"/>
                <w:szCs w:val="15"/>
                <w:highlight w:val="none"/>
                <w:lang w:eastAsia="zh-CN"/>
              </w:rPr>
              <w:t>。</w:t>
            </w:r>
            <w:r>
              <w:rPr>
                <w:rFonts w:hint="eastAsia" w:asciiTheme="minorEastAsia" w:hAnsiTheme="minorEastAsia" w:eastAsiaTheme="minorEastAsia"/>
                <w:b w:val="0"/>
                <w:bCs w:val="0"/>
                <w:color w:val="auto"/>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lang w:val="en-US" w:eastAsia="zh-CN"/>
              </w:rPr>
              <w:t>存在</w:t>
            </w:r>
            <w:r>
              <w:rPr>
                <w:rFonts w:hint="eastAsia" w:cs="宋体" w:asciiTheme="minorEastAsia" w:hAnsiTheme="minorEastAsia" w:eastAsiaTheme="minorEastAsia"/>
                <w:color w:val="auto"/>
                <w:kern w:val="0"/>
                <w:sz w:val="15"/>
                <w:szCs w:val="15"/>
                <w:highlight w:val="none"/>
                <w:lang w:val="en-US" w:eastAsia="zh-CN"/>
              </w:rPr>
              <w:t>基准2.1.3规定情形的，系数按照相关规定确定（基准2.1.3.5不适用）</w:t>
            </w:r>
          </w:p>
        </w:tc>
        <w:tc>
          <w:tcPr>
            <w:tcW w:w="1785" w:type="dxa"/>
            <w:shd w:val="clear" w:color="auto" w:fill="auto"/>
            <w:vAlign w:val="center"/>
          </w:tcPr>
          <w:p w14:paraId="36DF7ACF">
            <w:pPr>
              <w:spacing w:line="200"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DF58315">
            <w:pPr>
              <w:spacing w:line="24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5C491C91">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8253E46">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C88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5A94E05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69121F74">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分类管理责任人未如实办理生活垃圾排放登记</w:t>
            </w:r>
          </w:p>
        </w:tc>
        <w:tc>
          <w:tcPr>
            <w:tcW w:w="2789" w:type="dxa"/>
            <w:shd w:val="clear" w:color="auto" w:fill="auto"/>
            <w:vAlign w:val="center"/>
          </w:tcPr>
          <w:p w14:paraId="7DFBBB13">
            <w:pPr>
              <w:spacing w:line="20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违反条款：第三十八条第一款；处罚条款：第七十条第一款 责令立即改正，处一千元以上五千元以下罚款。</w:t>
            </w:r>
          </w:p>
        </w:tc>
        <w:tc>
          <w:tcPr>
            <w:tcW w:w="851" w:type="dxa"/>
            <w:shd w:val="clear" w:color="auto" w:fill="auto"/>
            <w:vAlign w:val="center"/>
          </w:tcPr>
          <w:p w14:paraId="7096E9C7">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3EC8990E">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E655D3B">
            <w:pPr>
              <w:widowControl w:val="0"/>
              <w:numPr>
                <w:ilvl w:val="0"/>
                <w:numId w:val="0"/>
              </w:numPr>
              <w:ind w:left="0" w:leftChars="0" w:firstLine="0" w:firstLineChars="0"/>
              <w:jc w:val="both"/>
              <w:rPr>
                <w:rFonts w:hint="eastAsia" w:eastAsia="宋体" w:cs="宋体" w:asciiTheme="minorEastAsia" w:hAnsiTheme="minorEastAsia"/>
                <w:color w:val="auto"/>
                <w:kern w:val="0"/>
                <w:sz w:val="15"/>
                <w:szCs w:val="15"/>
                <w:highlight w:val="none"/>
                <w:lang w:eastAsia="zh-CN"/>
              </w:rPr>
            </w:pPr>
            <w:r>
              <w:rPr>
                <w:rFonts w:hint="eastAsia" w:ascii="宋体" w:hAnsi="宋体" w:eastAsia="宋体"/>
                <w:color w:val="auto"/>
                <w:sz w:val="15"/>
                <w:szCs w:val="15"/>
                <w:highlight w:val="none"/>
                <w:lang w:val="en-US" w:eastAsia="zh-CN"/>
              </w:rPr>
              <w:t>1.排放登记内容每缺少一项，系数加1；2</w:t>
            </w:r>
            <w:r>
              <w:rPr>
                <w:rFonts w:hint="eastAsia" w:ascii="宋体" w:hAnsi="宋体" w:eastAsia="宋体"/>
                <w:color w:val="auto"/>
                <w:sz w:val="15"/>
                <w:szCs w:val="15"/>
                <w:highlight w:val="none"/>
              </w:rPr>
              <w:t>.</w:t>
            </w:r>
            <w:r>
              <w:rPr>
                <w:rFonts w:hint="eastAsia" w:ascii="宋体" w:hAnsi="宋体" w:eastAsia="宋体"/>
                <w:color w:val="auto"/>
                <w:spacing w:val="-4"/>
                <w:sz w:val="15"/>
                <w:szCs w:val="15"/>
                <w:highlight w:val="none"/>
                <w:lang w:eastAsia="zh-CN"/>
              </w:rPr>
              <w:t>登记</w:t>
            </w:r>
            <w:r>
              <w:rPr>
                <w:rFonts w:hint="eastAsia" w:ascii="宋体" w:hAnsi="宋体" w:eastAsia="宋体" w:cs="宋体"/>
                <w:color w:val="auto"/>
                <w:kern w:val="0"/>
                <w:sz w:val="15"/>
                <w:szCs w:val="15"/>
                <w:highlight w:val="none"/>
              </w:rPr>
              <w:t>存在弄虚作假</w:t>
            </w:r>
            <w:r>
              <w:rPr>
                <w:rFonts w:hint="eastAsia" w:ascii="宋体" w:hAnsi="宋体" w:cs="宋体"/>
                <w:color w:val="auto"/>
                <w:kern w:val="0"/>
                <w:sz w:val="15"/>
                <w:szCs w:val="15"/>
                <w:highlight w:val="none"/>
                <w:lang w:eastAsia="zh-CN"/>
              </w:rPr>
              <w:t>或</w:t>
            </w:r>
            <w:r>
              <w:rPr>
                <w:rFonts w:hint="eastAsia" w:ascii="宋体" w:hAnsi="宋体" w:eastAsia="宋体" w:cs="宋体"/>
                <w:color w:val="auto"/>
                <w:kern w:val="0"/>
                <w:sz w:val="15"/>
                <w:szCs w:val="15"/>
                <w:highlight w:val="none"/>
              </w:rPr>
              <w:t>较严重影响的情形，系数</w:t>
            </w:r>
            <w:r>
              <w:rPr>
                <w:rFonts w:hint="eastAsia" w:ascii="宋体" w:hAnsi="宋体" w:eastAsia="宋体" w:cs="宋体"/>
                <w:color w:val="auto"/>
                <w:kern w:val="0"/>
                <w:sz w:val="15"/>
                <w:szCs w:val="15"/>
                <w:highlight w:val="none"/>
                <w:lang w:val="en-US" w:eastAsia="zh-CN"/>
              </w:rPr>
              <w:t>3-4</w:t>
            </w:r>
            <w:r>
              <w:rPr>
                <w:rFonts w:hint="eastAsia" w:ascii="宋体" w:hAnsi="宋体" w:cs="宋体"/>
                <w:color w:val="auto"/>
                <w:kern w:val="0"/>
                <w:sz w:val="15"/>
                <w:szCs w:val="15"/>
                <w:highlight w:val="none"/>
                <w:lang w:eastAsia="zh-CN"/>
              </w:rPr>
              <w:t>；</w:t>
            </w:r>
            <w:r>
              <w:rPr>
                <w:rFonts w:hint="eastAsia" w:asciiTheme="minorEastAsia" w:hAnsiTheme="minorEastAsia" w:eastAsiaTheme="minorEastAsia"/>
                <w:b w:val="0"/>
                <w:bCs w:val="0"/>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D444318">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51680BE">
            <w:pPr>
              <w:spacing w:line="24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0F8A62AC">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4F5D239">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3F2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5" w:hRule="atLeast"/>
          <w:jc w:val="center"/>
        </w:trPr>
        <w:tc>
          <w:tcPr>
            <w:tcW w:w="940" w:type="dxa"/>
            <w:shd w:val="clear" w:color="auto" w:fill="auto"/>
            <w:vAlign w:val="center"/>
          </w:tcPr>
          <w:p w14:paraId="4DC4B1E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0EBF6C1F">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分类管理责任人未建立生活垃圾管理台账</w:t>
            </w:r>
          </w:p>
        </w:tc>
        <w:tc>
          <w:tcPr>
            <w:tcW w:w="2789" w:type="dxa"/>
            <w:shd w:val="clear" w:color="auto" w:fill="auto"/>
            <w:vAlign w:val="center"/>
          </w:tcPr>
          <w:p w14:paraId="59CC3911">
            <w:pPr>
              <w:spacing w:line="20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违反条款：第三十八条第二款；处罚条款：第七十条第二款 责令立即改正，处一千元以上一万元以下罚款。</w:t>
            </w:r>
          </w:p>
        </w:tc>
        <w:tc>
          <w:tcPr>
            <w:tcW w:w="851" w:type="dxa"/>
            <w:shd w:val="clear" w:color="auto" w:fill="auto"/>
            <w:vAlign w:val="center"/>
          </w:tcPr>
          <w:p w14:paraId="7AF6CD59">
            <w:pPr>
              <w:spacing w:line="200" w:lineRule="exact"/>
              <w:jc w:val="center"/>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strike w:val="0"/>
                <w:dstrike w:val="0"/>
                <w:color w:val="auto"/>
                <w:kern w:val="0"/>
                <w:sz w:val="15"/>
                <w:szCs w:val="15"/>
                <w:highlight w:val="none"/>
                <w:lang w:val="en-US" w:eastAsia="zh-CN"/>
              </w:rPr>
              <w:t>1000</w:t>
            </w:r>
          </w:p>
        </w:tc>
        <w:tc>
          <w:tcPr>
            <w:tcW w:w="840" w:type="dxa"/>
            <w:shd w:val="clear" w:color="auto" w:fill="auto"/>
            <w:vAlign w:val="center"/>
          </w:tcPr>
          <w:p w14:paraId="194093EE">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F26EB32">
            <w:pPr>
              <w:spacing w:line="200" w:lineRule="exact"/>
              <w:rPr>
                <w:rFonts w:hint="eastAsia" w:eastAsia="宋体" w:asciiTheme="minorEastAsia" w:hAnsiTheme="minorEastAsia"/>
                <w:color w:val="auto"/>
                <w:sz w:val="15"/>
                <w:szCs w:val="15"/>
                <w:highlight w:val="none"/>
                <w:lang w:eastAsia="zh-CN"/>
              </w:rPr>
            </w:pPr>
            <w:r>
              <w:rPr>
                <w:rFonts w:hint="eastAsia" w:ascii="宋体" w:hAnsi="宋体" w:eastAsia="宋体"/>
                <w:b/>
                <w:bCs/>
                <w:strike w:val="0"/>
                <w:dstrike w:val="0"/>
                <w:color w:val="auto"/>
                <w:sz w:val="15"/>
                <w:szCs w:val="15"/>
                <w:highlight w:val="none"/>
                <w:lang w:val="en-US" w:eastAsia="zh-CN"/>
              </w:rPr>
              <w:t>1</w:t>
            </w:r>
            <w:r>
              <w:rPr>
                <w:rFonts w:hint="eastAsia" w:ascii="宋体" w:hAnsi="宋体" w:eastAsia="宋体"/>
                <w:b/>
                <w:bCs/>
                <w:strike w:val="0"/>
                <w:dstrike w:val="0"/>
                <w:color w:val="auto"/>
                <w:sz w:val="15"/>
                <w:szCs w:val="15"/>
                <w:highlight w:val="none"/>
              </w:rPr>
              <w:t>.违法行为持续时间</w:t>
            </w:r>
            <w:r>
              <w:rPr>
                <w:rFonts w:hint="eastAsia" w:ascii="宋体" w:hAnsi="宋体"/>
                <w:b/>
                <w:bCs/>
                <w:strike w:val="0"/>
                <w:dstrike w:val="0"/>
                <w:color w:val="auto"/>
                <w:sz w:val="15"/>
                <w:szCs w:val="15"/>
                <w:highlight w:val="none"/>
                <w:lang w:eastAsia="zh-CN"/>
              </w:rPr>
              <w:t>一个月以上</w:t>
            </w:r>
            <w:r>
              <w:rPr>
                <w:rFonts w:hint="eastAsia" w:ascii="宋体" w:hAnsi="宋体" w:eastAsia="宋体"/>
                <w:b/>
                <w:bCs/>
                <w:strike w:val="0"/>
                <w:dstrike w:val="0"/>
                <w:color w:val="auto"/>
                <w:sz w:val="15"/>
                <w:szCs w:val="15"/>
                <w:highlight w:val="none"/>
              </w:rPr>
              <w:t>，</w:t>
            </w:r>
            <w:r>
              <w:rPr>
                <w:rFonts w:hint="eastAsia" w:ascii="宋体" w:hAnsi="宋体" w:eastAsia="宋体"/>
                <w:strike w:val="0"/>
                <w:dstrike w:val="0"/>
                <w:color w:val="auto"/>
                <w:sz w:val="15"/>
                <w:szCs w:val="15"/>
                <w:highlight w:val="none"/>
              </w:rPr>
              <w:t>垃圾产生量较</w:t>
            </w:r>
            <w:r>
              <w:rPr>
                <w:rFonts w:hint="eastAsia" w:ascii="宋体" w:hAnsi="宋体" w:eastAsia="宋体"/>
                <w:strike w:val="0"/>
                <w:dstrike w:val="0"/>
                <w:color w:val="auto"/>
                <w:spacing w:val="-4"/>
                <w:sz w:val="15"/>
                <w:szCs w:val="15"/>
                <w:highlight w:val="none"/>
              </w:rPr>
              <w:t>大，系数为2-4；</w:t>
            </w:r>
            <w:r>
              <w:rPr>
                <w:rFonts w:hint="eastAsia" w:ascii="宋体" w:hAnsi="宋体" w:eastAsia="宋体"/>
                <w:strike w:val="0"/>
                <w:dstrike w:val="0"/>
                <w:color w:val="auto"/>
                <w:spacing w:val="-4"/>
                <w:sz w:val="15"/>
                <w:szCs w:val="15"/>
                <w:highlight w:val="none"/>
                <w:lang w:val="en-US" w:eastAsia="zh-CN"/>
              </w:rPr>
              <w:t>2</w:t>
            </w:r>
            <w:r>
              <w:rPr>
                <w:rFonts w:hint="eastAsia" w:ascii="宋体" w:hAnsi="宋体" w:eastAsia="宋体"/>
                <w:strike w:val="0"/>
                <w:dstrike w:val="0"/>
                <w:color w:val="auto"/>
                <w:spacing w:val="-4"/>
                <w:sz w:val="15"/>
                <w:szCs w:val="15"/>
                <w:highlight w:val="none"/>
              </w:rPr>
              <w:t>.造成环境较严重影响的，系数5-9</w:t>
            </w:r>
            <w:r>
              <w:rPr>
                <w:rFonts w:hint="eastAsia" w:ascii="宋体" w:hAnsi="宋体"/>
                <w:strike w:val="0"/>
                <w:dstrike w:val="0"/>
                <w:color w:val="auto"/>
                <w:spacing w:val="-4"/>
                <w:sz w:val="15"/>
                <w:szCs w:val="15"/>
                <w:highlight w:val="none"/>
                <w:lang w:eastAsia="zh-CN"/>
              </w:rPr>
              <w:t>；</w:t>
            </w:r>
            <w:r>
              <w:rPr>
                <w:rFonts w:hint="eastAsia" w:asciiTheme="minorEastAsia" w:hAnsiTheme="minorEastAsia" w:eastAsiaTheme="minorEastAsia"/>
                <w:b w:val="0"/>
                <w:bCs w:val="0"/>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FA1653B">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C69D374">
            <w:pPr>
              <w:spacing w:line="232" w:lineRule="exact"/>
              <w:jc w:val="left"/>
              <w:rPr>
                <w:rFonts w:hint="default" w:cs="宋体" w:asciiTheme="minorEastAsia" w:hAnsiTheme="minorEastAsia" w:eastAsiaTheme="minorEastAsia"/>
                <w:color w:val="auto"/>
                <w:kern w:val="0"/>
                <w:sz w:val="15"/>
                <w:szCs w:val="15"/>
                <w:highlight w:val="none"/>
                <w:lang w:val="en-US" w:eastAsia="zh-CN"/>
              </w:rPr>
            </w:pPr>
          </w:p>
        </w:tc>
        <w:tc>
          <w:tcPr>
            <w:tcW w:w="824" w:type="dxa"/>
            <w:shd w:val="clear" w:color="auto" w:fill="auto"/>
            <w:vAlign w:val="center"/>
          </w:tcPr>
          <w:p w14:paraId="026929F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C335946">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133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2" w:hRule="atLeast"/>
          <w:jc w:val="center"/>
        </w:trPr>
        <w:tc>
          <w:tcPr>
            <w:tcW w:w="940" w:type="dxa"/>
            <w:shd w:val="clear" w:color="auto" w:fill="auto"/>
            <w:vAlign w:val="center"/>
          </w:tcPr>
          <w:p w14:paraId="25B6158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004F25BB">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分类管理责任人未如实记录生活垃圾排放情况</w:t>
            </w:r>
          </w:p>
        </w:tc>
        <w:tc>
          <w:tcPr>
            <w:tcW w:w="2789" w:type="dxa"/>
            <w:shd w:val="clear" w:color="auto" w:fill="auto"/>
            <w:vAlign w:val="center"/>
          </w:tcPr>
          <w:p w14:paraId="5A0DEE59">
            <w:pPr>
              <w:spacing w:line="20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违反条款：第三十八条第二款；处罚条款：第七十条第二款 责令立即改正，处一千元以上一万元以下罚款。</w:t>
            </w:r>
          </w:p>
        </w:tc>
        <w:tc>
          <w:tcPr>
            <w:tcW w:w="851" w:type="dxa"/>
            <w:shd w:val="clear" w:color="auto" w:fill="auto"/>
            <w:vAlign w:val="center"/>
          </w:tcPr>
          <w:p w14:paraId="545CC777">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2D54B36F">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36C9E0A">
            <w:pPr>
              <w:spacing w:line="200" w:lineRule="exact"/>
              <w:rPr>
                <w:rFonts w:hint="default" w:asciiTheme="minorEastAsia" w:hAnsiTheme="minorEastAsia" w:eastAsiaTheme="minorEastAsia"/>
                <w:color w:val="auto"/>
                <w:sz w:val="15"/>
                <w:szCs w:val="15"/>
                <w:highlight w:val="none"/>
                <w:lang w:val="en-US"/>
              </w:rPr>
            </w:pPr>
            <w:r>
              <w:rPr>
                <w:rFonts w:hint="eastAsia" w:ascii="宋体" w:hAnsi="宋体" w:eastAsia="宋体"/>
                <w:color w:val="auto"/>
                <w:sz w:val="15"/>
                <w:szCs w:val="15"/>
                <w:highlight w:val="none"/>
              </w:rPr>
              <w:t>1.台账未记录实际产生的生活垃圾的种类、数量、运输者、去向等情况，系数为记录内容</w:t>
            </w:r>
            <w:r>
              <w:rPr>
                <w:rFonts w:ascii="宋体" w:hAnsi="宋体" w:eastAsia="宋体"/>
                <w:color w:val="auto"/>
                <w:sz w:val="15"/>
                <w:szCs w:val="15"/>
                <w:highlight w:val="none"/>
              </w:rPr>
              <w:t>每</w:t>
            </w:r>
            <w:r>
              <w:rPr>
                <w:rFonts w:hint="eastAsia" w:ascii="宋体" w:hAnsi="宋体" w:eastAsia="宋体"/>
                <w:color w:val="auto"/>
                <w:sz w:val="15"/>
                <w:szCs w:val="15"/>
                <w:highlight w:val="none"/>
              </w:rPr>
              <w:t>缺少1项</w:t>
            </w:r>
            <w:r>
              <w:rPr>
                <w:rFonts w:ascii="宋体" w:hAnsi="宋体" w:eastAsia="宋体"/>
                <w:color w:val="auto"/>
                <w:sz w:val="15"/>
                <w:szCs w:val="15"/>
                <w:highlight w:val="none"/>
              </w:rPr>
              <w:t>系数加</w:t>
            </w:r>
            <w:r>
              <w:rPr>
                <w:rFonts w:hint="eastAsia" w:ascii="宋体" w:hAnsi="宋体" w:eastAsia="宋体"/>
                <w:color w:val="auto"/>
                <w:sz w:val="15"/>
                <w:szCs w:val="15"/>
                <w:highlight w:val="none"/>
              </w:rPr>
              <w:t>1；</w:t>
            </w:r>
            <w:r>
              <w:rPr>
                <w:rFonts w:hint="eastAsia" w:ascii="宋体" w:hAnsi="宋体" w:eastAsia="宋体"/>
                <w:strike w:val="0"/>
                <w:dstrike w:val="0"/>
                <w:color w:val="auto"/>
                <w:sz w:val="15"/>
                <w:szCs w:val="15"/>
                <w:highlight w:val="none"/>
              </w:rPr>
              <w:t>2.</w:t>
            </w:r>
            <w:r>
              <w:rPr>
                <w:rFonts w:hint="eastAsia" w:ascii="宋体" w:hAnsi="宋体" w:eastAsia="宋体"/>
                <w:color w:val="auto"/>
                <w:spacing w:val="-4"/>
                <w:sz w:val="15"/>
                <w:szCs w:val="15"/>
                <w:highlight w:val="none"/>
                <w:lang w:eastAsia="zh-CN"/>
              </w:rPr>
              <w:t>记录</w:t>
            </w:r>
            <w:r>
              <w:rPr>
                <w:rFonts w:hint="eastAsia" w:ascii="宋体" w:hAnsi="宋体" w:eastAsia="宋体" w:cs="宋体"/>
                <w:color w:val="auto"/>
                <w:kern w:val="0"/>
                <w:sz w:val="15"/>
                <w:szCs w:val="15"/>
                <w:highlight w:val="none"/>
              </w:rPr>
              <w:t>存在弄虚作假或较严重影响的情形，系数</w:t>
            </w:r>
            <w:r>
              <w:rPr>
                <w:rFonts w:hint="eastAsia" w:ascii="宋体" w:hAnsi="宋体" w:eastAsia="宋体" w:cs="宋体"/>
                <w:color w:val="auto"/>
                <w:kern w:val="0"/>
                <w:sz w:val="15"/>
                <w:szCs w:val="15"/>
                <w:highlight w:val="none"/>
                <w:lang w:val="en-US" w:eastAsia="zh-CN"/>
              </w:rPr>
              <w:t>5-9</w:t>
            </w:r>
            <w:r>
              <w:rPr>
                <w:rFonts w:hint="eastAsia" w:ascii="宋体" w:hAnsi="宋体" w:cs="宋体"/>
                <w:color w:val="auto"/>
                <w:kern w:val="0"/>
                <w:sz w:val="15"/>
                <w:szCs w:val="15"/>
                <w:highlight w:val="none"/>
                <w:lang w:val="en-US" w:eastAsia="zh-CN"/>
              </w:rPr>
              <w:t>；</w:t>
            </w:r>
            <w:r>
              <w:rPr>
                <w:rFonts w:hint="eastAsia" w:asciiTheme="minorEastAsia" w:hAnsiTheme="minorEastAsia" w:eastAsiaTheme="minorEastAsia"/>
                <w:b w:val="0"/>
                <w:bCs w:val="0"/>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56343646">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tcPr>
          <w:p w14:paraId="53D24EC7">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6AB895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FF38707">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8E9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74" w:hRule="atLeast"/>
          <w:jc w:val="center"/>
        </w:trPr>
        <w:tc>
          <w:tcPr>
            <w:tcW w:w="940" w:type="dxa"/>
            <w:shd w:val="clear" w:color="auto" w:fill="auto"/>
            <w:vAlign w:val="center"/>
          </w:tcPr>
          <w:p w14:paraId="0257BF0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18</w:t>
            </w:r>
          </w:p>
        </w:tc>
        <w:tc>
          <w:tcPr>
            <w:tcW w:w="1500" w:type="dxa"/>
            <w:shd w:val="clear" w:color="auto" w:fill="auto"/>
            <w:vAlign w:val="center"/>
          </w:tcPr>
          <w:p w14:paraId="04FF97F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收集、运输单位未按时、分类收集、运输生活垃圾</w:t>
            </w:r>
          </w:p>
        </w:tc>
        <w:tc>
          <w:tcPr>
            <w:tcW w:w="2789" w:type="dxa"/>
            <w:shd w:val="clear" w:color="auto" w:fill="auto"/>
            <w:vAlign w:val="center"/>
          </w:tcPr>
          <w:p w14:paraId="6ED60F9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违反条款：第四十五条第一款第（一）项；处罚条款：第七十一条第一款 责令限期改正，处一万元以上三万元以下罚款；情节严重的，由城市管理综合执法部门吊销生活垃圾收集、运输经营许可证。</w:t>
            </w:r>
          </w:p>
        </w:tc>
        <w:tc>
          <w:tcPr>
            <w:tcW w:w="851" w:type="dxa"/>
            <w:shd w:val="clear" w:color="auto" w:fill="auto"/>
            <w:vAlign w:val="center"/>
          </w:tcPr>
          <w:p w14:paraId="2A9AC45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58DA7D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0616D50">
            <w:pPr>
              <w:spacing w:line="232" w:lineRule="exact"/>
              <w:rPr>
                <w:rFonts w:cs="宋体" w:asciiTheme="minorEastAsia" w:hAnsiTheme="minorEastAsia" w:eastAsiaTheme="minorEastAsia"/>
                <w:b/>
                <w:color w:val="auto"/>
                <w:kern w:val="0"/>
                <w:sz w:val="15"/>
                <w:szCs w:val="15"/>
                <w:highlight w:val="none"/>
              </w:rPr>
            </w:pPr>
            <w:r>
              <w:rPr>
                <w:rFonts w:hint="eastAsia" w:ascii="宋体" w:hAnsi="宋体" w:eastAsia="宋体"/>
                <w:color w:val="auto"/>
                <w:sz w:val="15"/>
                <w:szCs w:val="15"/>
                <w:highlight w:val="none"/>
              </w:rPr>
              <w:t>1.未按时、分类收运生活垃圾的，系数为0-1；2.违法行为持续时间较长</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收集、运输垃圾量较大，系数为1-2；3.造成环境较严重影响的</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系数为1-2</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4</w:t>
            </w:r>
            <w:r>
              <w:rPr>
                <w:rFonts w:hint="eastAsia" w:asciiTheme="minorEastAsia" w:hAnsiTheme="minorEastAsia" w:eastAsiaTheme="minorEastAsia"/>
                <w:b w:val="0"/>
                <w:bCs w:val="0"/>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FAA89D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2209239">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1.存在下列情形的，可视为“情节严重”：一年内因同类违法行为，受到城管执法机关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1BF4C6F7">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824" w:type="dxa"/>
            <w:shd w:val="clear" w:color="auto" w:fill="auto"/>
            <w:vAlign w:val="center"/>
          </w:tcPr>
          <w:p w14:paraId="3845FC08">
            <w:pPr>
              <w:spacing w:line="232"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区级</w:t>
            </w:r>
          </w:p>
          <w:p w14:paraId="1689D2A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5A4D3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19" w:hRule="atLeast"/>
          <w:jc w:val="center"/>
        </w:trPr>
        <w:tc>
          <w:tcPr>
            <w:tcW w:w="940" w:type="dxa"/>
            <w:shd w:val="clear" w:color="auto" w:fill="auto"/>
            <w:vAlign w:val="center"/>
          </w:tcPr>
          <w:p w14:paraId="7112677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19</w:t>
            </w:r>
          </w:p>
        </w:tc>
        <w:tc>
          <w:tcPr>
            <w:tcW w:w="1500" w:type="dxa"/>
            <w:shd w:val="clear" w:color="auto" w:fill="auto"/>
            <w:vAlign w:val="center"/>
          </w:tcPr>
          <w:p w14:paraId="286CEFA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生活垃圾收集工具、运输车辆、人员不符合要求</w:t>
            </w:r>
          </w:p>
        </w:tc>
        <w:tc>
          <w:tcPr>
            <w:tcW w:w="2789" w:type="dxa"/>
            <w:shd w:val="clear" w:color="auto" w:fill="auto"/>
            <w:vAlign w:val="center"/>
          </w:tcPr>
          <w:p w14:paraId="143C453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违反条款：第四十五条第一款第（一）项；处罚条款：第七十一条第一款 责令限期改正，处一万元以上三万元以下罚款；情节严重的，由城市管理综合执法部门吊销生活垃圾收集、运输经营许可证。</w:t>
            </w:r>
          </w:p>
        </w:tc>
        <w:tc>
          <w:tcPr>
            <w:tcW w:w="851" w:type="dxa"/>
            <w:shd w:val="clear" w:color="auto" w:fill="auto"/>
            <w:vAlign w:val="center"/>
          </w:tcPr>
          <w:p w14:paraId="492136E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65FF06F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CB2D1D6">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rPr>
              <w:t>1.工具、车辆、人员其中两类不符合要求的，系数1；2.工具、车辆、人员都不符合要求的，系数2</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b w:val="0"/>
                <w:bCs w:val="0"/>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0C5ABF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A9C233A">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1.造成泄漏遗撒的，按照专项案由从重处罚。</w:t>
            </w:r>
          </w:p>
          <w:p w14:paraId="6C9AA2FF">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2.存在下列情形的，可视为“情节严重”：一年内因同类违法行为，受到城管执法机关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25DA6967">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3.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824" w:type="dxa"/>
            <w:shd w:val="clear" w:color="auto" w:fill="auto"/>
            <w:vAlign w:val="center"/>
          </w:tcPr>
          <w:p w14:paraId="41123C1C">
            <w:pPr>
              <w:spacing w:line="232"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区级</w:t>
            </w:r>
          </w:p>
          <w:p w14:paraId="5FF343B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3C7E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5" w:hRule="atLeast"/>
          <w:jc w:val="center"/>
        </w:trPr>
        <w:tc>
          <w:tcPr>
            <w:tcW w:w="940" w:type="dxa"/>
            <w:shd w:val="clear" w:color="auto" w:fill="auto"/>
            <w:vAlign w:val="center"/>
          </w:tcPr>
          <w:p w14:paraId="7E0E58A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w:t>
            </w:r>
          </w:p>
        </w:tc>
        <w:tc>
          <w:tcPr>
            <w:tcW w:w="1500" w:type="dxa"/>
            <w:shd w:val="clear" w:color="auto" w:fill="auto"/>
            <w:vAlign w:val="center"/>
          </w:tcPr>
          <w:p w14:paraId="0CC28EA7">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收集、运输单位未按要求将生活垃圾运输至集中收集设施或者转运、处理设施</w:t>
            </w:r>
          </w:p>
        </w:tc>
        <w:tc>
          <w:tcPr>
            <w:tcW w:w="2789" w:type="dxa"/>
            <w:vMerge w:val="restart"/>
            <w:shd w:val="clear" w:color="auto" w:fill="auto"/>
            <w:vAlign w:val="center"/>
          </w:tcPr>
          <w:p w14:paraId="43AB460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违反条款：第四十五条第一款第（二）项；处罚条款：第七十一条第二款 责令清除，处五万元以上五十万元以下罚款，没收违法所得；情节严重的，由城市管理综合执法部门吊销生活垃圾收集、运输经营许可证。</w:t>
            </w:r>
          </w:p>
        </w:tc>
        <w:tc>
          <w:tcPr>
            <w:tcW w:w="851" w:type="dxa"/>
            <w:vMerge w:val="restart"/>
            <w:shd w:val="clear" w:color="auto" w:fill="auto"/>
            <w:vAlign w:val="center"/>
          </w:tcPr>
          <w:p w14:paraId="75E1432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tc>
        <w:tc>
          <w:tcPr>
            <w:tcW w:w="840" w:type="dxa"/>
            <w:vMerge w:val="restart"/>
            <w:shd w:val="clear" w:color="auto" w:fill="auto"/>
            <w:vAlign w:val="center"/>
          </w:tcPr>
          <w:p w14:paraId="25A39EC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5ED3282">
            <w:pPr>
              <w:numPr>
                <w:ilvl w:val="0"/>
                <w:numId w:val="0"/>
              </w:numPr>
              <w:spacing w:line="232" w:lineRule="exact"/>
              <w:rPr>
                <w:rFonts w:hint="eastAsia" w:ascii="宋体" w:hAnsi="宋体"/>
                <w:b w:val="0"/>
                <w:bCs w:val="0"/>
                <w:strike w:val="0"/>
                <w:dstrike w:val="0"/>
                <w:color w:val="auto"/>
                <w:sz w:val="15"/>
                <w:szCs w:val="15"/>
                <w:highlight w:val="none"/>
                <w:lang w:val="en-US" w:eastAsia="zh-CN"/>
              </w:rPr>
            </w:pPr>
            <w:r>
              <w:rPr>
                <w:rFonts w:hint="eastAsia" w:ascii="宋体" w:hAnsi="宋体" w:eastAsia="宋体"/>
                <w:b w:val="0"/>
                <w:bCs w:val="0"/>
                <w:strike w:val="0"/>
                <w:dstrike w:val="0"/>
                <w:color w:val="auto"/>
                <w:sz w:val="15"/>
                <w:szCs w:val="15"/>
                <w:highlight w:val="none"/>
                <w:lang w:val="en-US" w:eastAsia="zh-CN"/>
              </w:rPr>
              <w:t>1.</w:t>
            </w:r>
            <w:r>
              <w:rPr>
                <w:rFonts w:hint="eastAsia" w:ascii="宋体" w:hAnsi="宋体"/>
                <w:b w:val="0"/>
                <w:bCs w:val="0"/>
                <w:strike w:val="0"/>
                <w:dstrike w:val="0"/>
                <w:color w:val="auto"/>
                <w:sz w:val="15"/>
                <w:szCs w:val="15"/>
                <w:highlight w:val="none"/>
                <w:lang w:val="en-US" w:eastAsia="zh-CN"/>
              </w:rPr>
              <w:t>存在使用不合规车辆的，系数1。</w:t>
            </w:r>
          </w:p>
          <w:p w14:paraId="0CC68D52">
            <w:pPr>
              <w:numPr>
                <w:ilvl w:val="0"/>
                <w:numId w:val="0"/>
              </w:numPr>
              <w:spacing w:line="232" w:lineRule="exact"/>
              <w:rPr>
                <w:rFonts w:hint="eastAsia" w:ascii="宋体" w:hAnsi="宋体" w:eastAsia="宋体"/>
                <w:b w:val="0"/>
                <w:bCs w:val="0"/>
                <w:color w:val="auto"/>
                <w:sz w:val="15"/>
                <w:szCs w:val="15"/>
                <w:highlight w:val="none"/>
                <w:lang w:eastAsia="zh-CN"/>
              </w:rPr>
            </w:pPr>
            <w:r>
              <w:rPr>
                <w:rFonts w:hint="eastAsia" w:ascii="宋体" w:hAnsi="宋体"/>
                <w:b w:val="0"/>
                <w:bCs w:val="0"/>
                <w:color w:val="auto"/>
                <w:sz w:val="15"/>
                <w:szCs w:val="15"/>
                <w:highlight w:val="none"/>
                <w:lang w:val="en-US" w:eastAsia="zh-CN"/>
              </w:rPr>
              <w:t>2.运输</w:t>
            </w:r>
            <w:r>
              <w:rPr>
                <w:rFonts w:hint="eastAsia" w:ascii="宋体" w:hAnsi="宋体" w:eastAsia="宋体"/>
                <w:b w:val="0"/>
                <w:bCs w:val="0"/>
                <w:color w:val="auto"/>
                <w:sz w:val="15"/>
                <w:szCs w:val="15"/>
                <w:highlight w:val="none"/>
                <w:lang w:val="en-US" w:eastAsia="zh-CN"/>
              </w:rPr>
              <w:t>2车次或者垃圾运输量5吨以上10吨以下的，系数1</w:t>
            </w:r>
            <w:r>
              <w:rPr>
                <w:rFonts w:hint="eastAsia" w:ascii="宋体" w:hAnsi="宋体"/>
                <w:b w:val="0"/>
                <w:bCs w:val="0"/>
                <w:color w:val="auto"/>
                <w:sz w:val="15"/>
                <w:szCs w:val="15"/>
                <w:highlight w:val="none"/>
                <w:lang w:val="en-US" w:eastAsia="zh-CN"/>
              </w:rPr>
              <w:t>；3车次或者10吨以上20吨以下的，系数2；4车次或者20吨以上30吨以下的，系数3；</w:t>
            </w:r>
            <w:r>
              <w:rPr>
                <w:rFonts w:hint="eastAsia" w:ascii="宋体" w:hAnsi="宋体" w:eastAsia="宋体"/>
                <w:b w:val="0"/>
                <w:bCs w:val="0"/>
                <w:color w:val="auto"/>
                <w:sz w:val="15"/>
                <w:szCs w:val="15"/>
                <w:highlight w:val="none"/>
                <w:lang w:val="en-US" w:eastAsia="zh-CN"/>
              </w:rPr>
              <w:t>以此类推，每增加1车次或者每增加10吨，系数加1，10车次及以上或者</w:t>
            </w:r>
            <w:r>
              <w:rPr>
                <w:rFonts w:hint="eastAsia" w:ascii="宋体" w:hAnsi="宋体"/>
                <w:b w:val="0"/>
                <w:bCs w:val="0"/>
                <w:color w:val="auto"/>
                <w:sz w:val="15"/>
                <w:szCs w:val="15"/>
                <w:highlight w:val="none"/>
                <w:lang w:val="en-US" w:eastAsia="zh-CN"/>
              </w:rPr>
              <w:t>80</w:t>
            </w:r>
            <w:r>
              <w:rPr>
                <w:rFonts w:hint="eastAsia" w:ascii="宋体" w:hAnsi="宋体" w:eastAsia="宋体"/>
                <w:b w:val="0"/>
                <w:bCs w:val="0"/>
                <w:color w:val="auto"/>
                <w:sz w:val="15"/>
                <w:szCs w:val="15"/>
                <w:highlight w:val="none"/>
                <w:lang w:val="en-US" w:eastAsia="zh-CN"/>
              </w:rPr>
              <w:t>吨</w:t>
            </w:r>
            <w:r>
              <w:rPr>
                <w:rFonts w:hint="eastAsia" w:ascii="宋体" w:hAnsi="宋体"/>
                <w:b w:val="0"/>
                <w:bCs w:val="0"/>
                <w:color w:val="auto"/>
                <w:sz w:val="15"/>
                <w:szCs w:val="15"/>
                <w:highlight w:val="none"/>
                <w:lang w:val="en-US" w:eastAsia="zh-CN"/>
              </w:rPr>
              <w:t>及</w:t>
            </w:r>
            <w:r>
              <w:rPr>
                <w:rFonts w:hint="eastAsia" w:ascii="宋体" w:hAnsi="宋体" w:eastAsia="宋体"/>
                <w:b w:val="0"/>
                <w:bCs w:val="0"/>
                <w:color w:val="auto"/>
                <w:sz w:val="15"/>
                <w:szCs w:val="15"/>
                <w:highlight w:val="none"/>
                <w:lang w:val="en-US" w:eastAsia="zh-CN"/>
              </w:rPr>
              <w:t>以上的，系数9。3.</w:t>
            </w:r>
            <w:r>
              <w:rPr>
                <w:rFonts w:hint="eastAsia" w:ascii="宋体" w:hAnsi="宋体"/>
                <w:b w:val="0"/>
                <w:bCs w:val="0"/>
                <w:color w:val="auto"/>
                <w:sz w:val="15"/>
                <w:szCs w:val="15"/>
                <w:highlight w:val="none"/>
                <w:lang w:eastAsia="zh-CN"/>
              </w:rPr>
              <w:t>出现</w:t>
            </w:r>
            <w:r>
              <w:rPr>
                <w:rFonts w:hint="eastAsia" w:ascii="宋体" w:hAnsi="宋体" w:eastAsia="宋体"/>
                <w:b w:val="0"/>
                <w:bCs w:val="0"/>
                <w:color w:val="auto"/>
                <w:sz w:val="15"/>
                <w:szCs w:val="15"/>
                <w:highlight w:val="none"/>
              </w:rPr>
              <w:t>造成环境较严重影响</w:t>
            </w:r>
            <w:r>
              <w:rPr>
                <w:rFonts w:hint="eastAsia" w:ascii="宋体" w:hAnsi="宋体"/>
                <w:b w:val="0"/>
                <w:bCs w:val="0"/>
                <w:color w:val="auto"/>
                <w:sz w:val="15"/>
                <w:szCs w:val="15"/>
                <w:highlight w:val="none"/>
                <w:lang w:eastAsia="zh-CN"/>
              </w:rPr>
              <w:t>的</w:t>
            </w:r>
            <w:r>
              <w:rPr>
                <w:rFonts w:hint="eastAsia" w:ascii="宋体" w:hAnsi="宋体" w:eastAsia="宋体"/>
                <w:b w:val="0"/>
                <w:bCs w:val="0"/>
                <w:color w:val="auto"/>
                <w:sz w:val="15"/>
                <w:szCs w:val="15"/>
                <w:highlight w:val="none"/>
              </w:rPr>
              <w:t>，系数6-9</w:t>
            </w:r>
            <w:r>
              <w:rPr>
                <w:rFonts w:hint="eastAsia" w:ascii="宋体" w:hAnsi="宋体" w:eastAsia="宋体"/>
                <w:b w:val="0"/>
                <w:bCs w:val="0"/>
                <w:color w:val="auto"/>
                <w:sz w:val="15"/>
                <w:szCs w:val="15"/>
                <w:highlight w:val="none"/>
                <w:lang w:eastAsia="zh-CN"/>
              </w:rPr>
              <w:t>。</w:t>
            </w:r>
          </w:p>
          <w:p w14:paraId="0A2C45AA">
            <w:pPr>
              <w:numPr>
                <w:ilvl w:val="0"/>
                <w:numId w:val="0"/>
              </w:num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ascii="宋体" w:hAnsi="宋体" w:eastAsia="宋体"/>
                <w:b w:val="0"/>
                <w:bCs w:val="0"/>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vMerge w:val="restart"/>
            <w:shd w:val="clear" w:color="auto" w:fill="auto"/>
            <w:vAlign w:val="center"/>
          </w:tcPr>
          <w:p w14:paraId="610ED1F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vMerge w:val="restart"/>
            <w:shd w:val="clear" w:color="auto" w:fill="auto"/>
            <w:vAlign w:val="center"/>
          </w:tcPr>
          <w:p w14:paraId="6D73C9A4">
            <w:pPr>
              <w:numPr>
                <w:ilvl w:val="0"/>
                <w:numId w:val="1"/>
              </w:num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存在下列情形的，可视为“情节严重”：一年内因同类违法行为，受到城管执法机关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326D1B4B">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824" w:type="dxa"/>
            <w:shd w:val="clear" w:color="auto" w:fill="auto"/>
            <w:vAlign w:val="center"/>
          </w:tcPr>
          <w:p w14:paraId="716820A6">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423D79D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0591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86" w:hRule="atLeast"/>
          <w:jc w:val="center"/>
        </w:trPr>
        <w:tc>
          <w:tcPr>
            <w:tcW w:w="940" w:type="dxa"/>
            <w:shd w:val="clear" w:color="auto" w:fill="auto"/>
            <w:vAlign w:val="center"/>
          </w:tcPr>
          <w:p w14:paraId="261B8DA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21</w:t>
            </w:r>
          </w:p>
        </w:tc>
        <w:tc>
          <w:tcPr>
            <w:tcW w:w="1500" w:type="dxa"/>
            <w:shd w:val="clear" w:color="auto" w:fill="auto"/>
            <w:vAlign w:val="center"/>
          </w:tcPr>
          <w:p w14:paraId="23DF87D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收集、运输单位将生活垃圾混装混运</w:t>
            </w:r>
          </w:p>
        </w:tc>
        <w:tc>
          <w:tcPr>
            <w:tcW w:w="2789" w:type="dxa"/>
            <w:vMerge w:val="continue"/>
            <w:shd w:val="clear" w:color="auto" w:fill="auto"/>
            <w:vAlign w:val="center"/>
          </w:tcPr>
          <w:p w14:paraId="35DEB920">
            <w:pPr>
              <w:spacing w:line="232" w:lineRule="exact"/>
              <w:rPr>
                <w:rFonts w:asciiTheme="minorEastAsia" w:hAnsiTheme="minorEastAsia" w:eastAsiaTheme="minorEastAsia"/>
                <w:color w:val="auto"/>
                <w:sz w:val="15"/>
                <w:szCs w:val="15"/>
                <w:highlight w:val="none"/>
              </w:rPr>
            </w:pPr>
          </w:p>
        </w:tc>
        <w:tc>
          <w:tcPr>
            <w:tcW w:w="851" w:type="dxa"/>
            <w:vMerge w:val="continue"/>
            <w:shd w:val="clear" w:color="auto" w:fill="auto"/>
            <w:vAlign w:val="center"/>
          </w:tcPr>
          <w:p w14:paraId="291C64E9">
            <w:pPr>
              <w:spacing w:line="232" w:lineRule="exact"/>
              <w:jc w:val="center"/>
              <w:rPr>
                <w:rFonts w:cs="宋体" w:asciiTheme="minorEastAsia" w:hAnsiTheme="minorEastAsia" w:eastAsiaTheme="minorEastAsia"/>
                <w:color w:val="auto"/>
                <w:kern w:val="0"/>
                <w:sz w:val="15"/>
                <w:szCs w:val="15"/>
                <w:highlight w:val="none"/>
              </w:rPr>
            </w:pPr>
          </w:p>
        </w:tc>
        <w:tc>
          <w:tcPr>
            <w:tcW w:w="840" w:type="dxa"/>
            <w:vMerge w:val="continue"/>
            <w:shd w:val="clear" w:color="auto" w:fill="auto"/>
            <w:vAlign w:val="center"/>
          </w:tcPr>
          <w:p w14:paraId="6360D38E">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DD89BD0">
            <w:pPr>
              <w:spacing w:line="232" w:lineRule="exact"/>
              <w:rPr>
                <w:rFonts w:asciiTheme="minorEastAsia" w:hAnsiTheme="minorEastAsia" w:eastAsiaTheme="minorEastAsia"/>
                <w:color w:val="auto"/>
                <w:sz w:val="15"/>
                <w:szCs w:val="15"/>
                <w:highlight w:val="none"/>
              </w:rPr>
            </w:pPr>
            <w:r>
              <w:rPr>
                <w:rFonts w:hint="eastAsia" w:ascii="宋体" w:hAnsi="宋体" w:eastAsia="宋体"/>
                <w:strike w:val="0"/>
                <w:dstrike w:val="0"/>
                <w:color w:val="auto"/>
                <w:sz w:val="15"/>
                <w:szCs w:val="15"/>
                <w:highlight w:val="none"/>
              </w:rPr>
              <w:t>1.将厨余垃圾混装混运，系数为</w:t>
            </w:r>
            <w:r>
              <w:rPr>
                <w:rFonts w:hint="eastAsia" w:ascii="宋体" w:hAnsi="宋体"/>
                <w:b/>
                <w:bCs/>
                <w:strike w:val="0"/>
                <w:dstrike w:val="0"/>
                <w:color w:val="auto"/>
                <w:sz w:val="15"/>
                <w:szCs w:val="15"/>
                <w:highlight w:val="none"/>
                <w:lang w:val="en-US" w:eastAsia="zh-CN"/>
              </w:rPr>
              <w:t>2</w:t>
            </w:r>
            <w:r>
              <w:rPr>
                <w:rFonts w:hint="eastAsia" w:ascii="宋体" w:hAnsi="宋体"/>
                <w:strike w:val="0"/>
                <w:dstrike w:val="0"/>
                <w:color w:val="auto"/>
                <w:sz w:val="15"/>
                <w:szCs w:val="15"/>
                <w:highlight w:val="none"/>
                <w:lang w:eastAsia="zh-CN"/>
              </w:rPr>
              <w:t>。</w:t>
            </w:r>
            <w:r>
              <w:rPr>
                <w:rFonts w:hint="eastAsia" w:ascii="宋体" w:hAnsi="宋体" w:eastAsia="宋体"/>
                <w:strike w:val="0"/>
                <w:dstrike w:val="0"/>
                <w:color w:val="auto"/>
                <w:sz w:val="15"/>
                <w:szCs w:val="15"/>
                <w:highlight w:val="none"/>
              </w:rPr>
              <w:t>2.将有害垃圾混装混运，系数为</w:t>
            </w:r>
            <w:r>
              <w:rPr>
                <w:rFonts w:hint="eastAsia" w:ascii="宋体" w:hAnsi="宋体"/>
                <w:b/>
                <w:bCs/>
                <w:strike w:val="0"/>
                <w:dstrike w:val="0"/>
                <w:color w:val="auto"/>
                <w:sz w:val="15"/>
                <w:szCs w:val="15"/>
                <w:highlight w:val="none"/>
                <w:lang w:val="en-US" w:eastAsia="zh-CN"/>
              </w:rPr>
              <w:t xml:space="preserve">3 </w:t>
            </w:r>
            <w:r>
              <w:rPr>
                <w:rFonts w:hint="eastAsia" w:ascii="宋体" w:hAnsi="宋体"/>
                <w:strike w:val="0"/>
                <w:dstrike w:val="0"/>
                <w:color w:val="auto"/>
                <w:sz w:val="15"/>
                <w:szCs w:val="15"/>
                <w:highlight w:val="none"/>
                <w:lang w:eastAsia="zh-CN"/>
              </w:rPr>
              <w:t>。</w:t>
            </w:r>
            <w:r>
              <w:rPr>
                <w:rFonts w:hint="eastAsia" w:ascii="宋体" w:hAnsi="宋体" w:eastAsia="宋体"/>
                <w:b w:val="0"/>
                <w:bCs w:val="0"/>
                <w:color w:val="auto"/>
                <w:sz w:val="15"/>
                <w:szCs w:val="15"/>
                <w:highlight w:val="none"/>
                <w:lang w:val="en-US" w:eastAsia="zh-CN"/>
              </w:rPr>
              <w:t>3.</w:t>
            </w:r>
            <w:r>
              <w:rPr>
                <w:rFonts w:hint="eastAsia" w:ascii="宋体" w:hAnsi="宋体"/>
                <w:b w:val="0"/>
                <w:bCs w:val="0"/>
                <w:strike w:val="0"/>
                <w:dstrike w:val="0"/>
                <w:color w:val="auto"/>
                <w:sz w:val="15"/>
                <w:szCs w:val="15"/>
                <w:highlight w:val="none"/>
                <w:lang w:val="en-US" w:eastAsia="zh-CN"/>
              </w:rPr>
              <w:t>存在使用不合规车辆的，系数1。4.</w:t>
            </w:r>
            <w:r>
              <w:rPr>
                <w:rFonts w:hint="eastAsia" w:ascii="宋体" w:hAnsi="宋体" w:eastAsia="宋体"/>
                <w:b w:val="0"/>
                <w:bCs w:val="0"/>
                <w:color w:val="auto"/>
                <w:sz w:val="15"/>
                <w:szCs w:val="15"/>
                <w:highlight w:val="none"/>
                <w:lang w:val="en-US" w:eastAsia="zh-CN"/>
              </w:rPr>
              <w:t>运输2车次</w:t>
            </w:r>
            <w:r>
              <w:rPr>
                <w:rFonts w:hint="eastAsia" w:ascii="宋体" w:hAnsi="宋体"/>
                <w:b w:val="0"/>
                <w:bCs w:val="0"/>
                <w:color w:val="auto"/>
                <w:sz w:val="15"/>
                <w:szCs w:val="15"/>
                <w:highlight w:val="none"/>
                <w:lang w:val="en-US" w:eastAsia="zh-CN"/>
              </w:rPr>
              <w:t>或者</w:t>
            </w:r>
            <w:r>
              <w:rPr>
                <w:rFonts w:hint="eastAsia" w:ascii="宋体" w:hAnsi="宋体" w:eastAsia="宋体"/>
                <w:b w:val="0"/>
                <w:bCs w:val="0"/>
                <w:color w:val="auto"/>
                <w:sz w:val="15"/>
                <w:szCs w:val="15"/>
                <w:highlight w:val="none"/>
                <w:lang w:val="en-US" w:eastAsia="zh-CN"/>
              </w:rPr>
              <w:t>垃圾运输量2吨以上的，系数</w:t>
            </w:r>
            <w:r>
              <w:rPr>
                <w:rFonts w:hint="eastAsia" w:ascii="宋体" w:hAnsi="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lang w:val="en-US" w:eastAsia="zh-CN"/>
              </w:rPr>
              <w:t>每增加1车次</w:t>
            </w:r>
            <w:r>
              <w:rPr>
                <w:rFonts w:hint="eastAsia" w:ascii="宋体" w:hAnsi="宋体"/>
                <w:b w:val="0"/>
                <w:bCs w:val="0"/>
                <w:color w:val="auto"/>
                <w:sz w:val="15"/>
                <w:szCs w:val="15"/>
                <w:highlight w:val="none"/>
                <w:lang w:val="en-US" w:eastAsia="zh-CN"/>
              </w:rPr>
              <w:t>或者</w:t>
            </w:r>
            <w:r>
              <w:rPr>
                <w:rFonts w:hint="eastAsia" w:ascii="宋体" w:hAnsi="宋体" w:eastAsia="宋体"/>
                <w:b w:val="0"/>
                <w:bCs w:val="0"/>
                <w:color w:val="auto"/>
                <w:sz w:val="15"/>
                <w:szCs w:val="15"/>
                <w:highlight w:val="none"/>
                <w:lang w:val="en-US" w:eastAsia="zh-CN"/>
              </w:rPr>
              <w:t>每增加2吨，系数加1</w:t>
            </w:r>
            <w:r>
              <w:rPr>
                <w:rFonts w:hint="eastAsia" w:ascii="宋体" w:hAnsi="宋体"/>
                <w:b w:val="0"/>
                <w:bCs w:val="0"/>
                <w:color w:val="auto"/>
                <w:sz w:val="15"/>
                <w:szCs w:val="15"/>
                <w:highlight w:val="none"/>
                <w:lang w:val="en-US" w:eastAsia="zh-CN"/>
              </w:rPr>
              <w:t>；以此类推，10车次或者</w:t>
            </w:r>
            <w:r>
              <w:rPr>
                <w:rFonts w:hint="eastAsia" w:ascii="宋体" w:hAnsi="宋体" w:eastAsia="宋体"/>
                <w:b w:val="0"/>
                <w:bCs w:val="0"/>
                <w:color w:val="auto"/>
                <w:sz w:val="15"/>
                <w:szCs w:val="15"/>
                <w:highlight w:val="none"/>
                <w:lang w:val="en-US" w:eastAsia="zh-CN"/>
              </w:rPr>
              <w:t>18吨以上，系数9</w:t>
            </w:r>
            <w:r>
              <w:rPr>
                <w:rFonts w:hint="eastAsia" w:ascii="宋体" w:hAnsi="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5.</w:t>
            </w:r>
            <w:r>
              <w:rPr>
                <w:rFonts w:hint="eastAsia" w:ascii="宋体" w:hAnsi="宋体" w:eastAsia="宋体"/>
                <w:b w:val="0"/>
                <w:bCs w:val="0"/>
                <w:color w:val="auto"/>
                <w:sz w:val="15"/>
                <w:szCs w:val="15"/>
                <w:highlight w:val="none"/>
              </w:rPr>
              <w:t>造成环境较严重影响的，系数6-9</w:t>
            </w:r>
            <w:r>
              <w:rPr>
                <w:rFonts w:hint="eastAsia" w:ascii="宋体" w:hAnsi="宋体"/>
                <w:b w:val="0"/>
                <w:bCs w:val="0"/>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6</w:t>
            </w:r>
            <w:r>
              <w:rPr>
                <w:rFonts w:hint="eastAsia" w:asciiTheme="minorEastAsia" w:hAnsiTheme="minorEastAsia" w:eastAsiaTheme="minorEastAsia"/>
                <w:b w:val="0"/>
                <w:bCs w:val="0"/>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vMerge w:val="continue"/>
            <w:shd w:val="clear" w:color="auto" w:fill="auto"/>
            <w:vAlign w:val="center"/>
          </w:tcPr>
          <w:p w14:paraId="5765A1AC">
            <w:pPr>
              <w:spacing w:line="232" w:lineRule="exact"/>
              <w:rPr>
                <w:rFonts w:cs="宋体" w:asciiTheme="minorEastAsia" w:hAnsiTheme="minorEastAsia" w:eastAsiaTheme="minorEastAsia"/>
                <w:color w:val="auto"/>
                <w:kern w:val="0"/>
                <w:sz w:val="15"/>
                <w:szCs w:val="15"/>
                <w:highlight w:val="none"/>
              </w:rPr>
            </w:pPr>
          </w:p>
        </w:tc>
        <w:tc>
          <w:tcPr>
            <w:tcW w:w="2385" w:type="dxa"/>
            <w:vMerge w:val="continue"/>
            <w:shd w:val="clear" w:color="auto" w:fill="auto"/>
            <w:vAlign w:val="center"/>
          </w:tcPr>
          <w:p w14:paraId="179B5969">
            <w:pPr>
              <w:spacing w:line="232" w:lineRule="exact"/>
              <w:rPr>
                <w:rFonts w:cs="宋体" w:asciiTheme="minorEastAsia" w:hAnsiTheme="minorEastAsia" w:eastAsiaTheme="minorEastAsia"/>
                <w:b w:val="0"/>
                <w:bCs w:val="0"/>
                <w:color w:val="auto"/>
                <w:kern w:val="0"/>
                <w:sz w:val="15"/>
                <w:szCs w:val="15"/>
                <w:highlight w:val="none"/>
              </w:rPr>
            </w:pPr>
          </w:p>
        </w:tc>
        <w:tc>
          <w:tcPr>
            <w:tcW w:w="824" w:type="dxa"/>
            <w:shd w:val="clear" w:color="auto" w:fill="auto"/>
            <w:vAlign w:val="center"/>
          </w:tcPr>
          <w:p w14:paraId="445D3955">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223D2D6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7F205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84" w:hRule="atLeast"/>
          <w:jc w:val="center"/>
        </w:trPr>
        <w:tc>
          <w:tcPr>
            <w:tcW w:w="940" w:type="dxa"/>
            <w:shd w:val="clear" w:color="auto" w:fill="auto"/>
            <w:vAlign w:val="center"/>
          </w:tcPr>
          <w:p w14:paraId="784EDB6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22</w:t>
            </w:r>
          </w:p>
        </w:tc>
        <w:tc>
          <w:tcPr>
            <w:tcW w:w="1500" w:type="dxa"/>
            <w:shd w:val="clear" w:color="auto" w:fill="auto"/>
            <w:vAlign w:val="center"/>
          </w:tcPr>
          <w:p w14:paraId="5A31A57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收集、运输单位随意倾倒、丢弃、遗撒、堆放生活垃圾</w:t>
            </w:r>
          </w:p>
        </w:tc>
        <w:tc>
          <w:tcPr>
            <w:tcW w:w="2789" w:type="dxa"/>
            <w:shd w:val="clear" w:color="auto" w:fill="auto"/>
            <w:vAlign w:val="center"/>
          </w:tcPr>
          <w:p w14:paraId="3DEB9BA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违反条款：第四十五条第一款第（二）项；处罚条款：第七十一条第二款 责令清除，处五万元以上五十万元以下罚款，没收违法所得；情节严重的，由城市管理综合执法部门吊销生活垃圾收集、运输经营许可证。</w:t>
            </w:r>
          </w:p>
        </w:tc>
        <w:tc>
          <w:tcPr>
            <w:tcW w:w="851" w:type="dxa"/>
            <w:shd w:val="clear" w:color="auto" w:fill="auto"/>
            <w:vAlign w:val="center"/>
          </w:tcPr>
          <w:p w14:paraId="76061DA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tc>
        <w:tc>
          <w:tcPr>
            <w:tcW w:w="840" w:type="dxa"/>
            <w:shd w:val="clear" w:color="auto" w:fill="auto"/>
            <w:vAlign w:val="center"/>
          </w:tcPr>
          <w:p w14:paraId="2F55966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4F22E24">
            <w:pPr>
              <w:widowControl w:val="0"/>
              <w:numPr>
                <w:ilvl w:val="0"/>
                <w:numId w:val="0"/>
              </w:numPr>
              <w:jc w:val="both"/>
              <w:rPr>
                <w:rFonts w:hint="eastAsia" w:cs="Batang" w:asciiTheme="minorEastAsia" w:hAnsiTheme="minorEastAsia" w:eastAsiaTheme="minorEastAsia"/>
                <w:color w:val="auto"/>
                <w:sz w:val="15"/>
                <w:szCs w:val="15"/>
                <w:highlight w:val="none"/>
                <w:lang w:val="en-US" w:eastAsia="zh-CN"/>
              </w:rPr>
            </w:pPr>
            <w:r>
              <w:rPr>
                <w:rFonts w:hint="eastAsia" w:cs="宋体" w:asciiTheme="minorEastAsia" w:hAnsiTheme="minorEastAsia" w:eastAsiaTheme="minorEastAsia"/>
                <w:strike w:val="0"/>
                <w:dstrike w:val="0"/>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污染道路长21－30米的，系数1；31－40米的，系数2；以此类推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w:t>
            </w:r>
            <w:r>
              <w:rPr>
                <w:rFonts w:hint="eastAsia" w:cs="Batang" w:asciiTheme="minorEastAsia" w:hAnsiTheme="minorEastAsia" w:eastAsiaTheme="minorEastAsia"/>
                <w:color w:val="auto"/>
                <w:sz w:val="15"/>
                <w:szCs w:val="15"/>
                <w:highlight w:val="none"/>
                <w:lang w:eastAsia="zh-CN"/>
              </w:rPr>
              <w:t>米及以上的，系数</w:t>
            </w:r>
            <w:r>
              <w:rPr>
                <w:rFonts w:hint="eastAsia" w:cs="Batang" w:asciiTheme="minorEastAsia" w:hAnsiTheme="minorEastAsia" w:eastAsiaTheme="minorEastAsia"/>
                <w:color w:val="auto"/>
                <w:sz w:val="15"/>
                <w:szCs w:val="15"/>
                <w:highlight w:val="none"/>
                <w:lang w:val="en-US" w:eastAsia="zh-CN"/>
              </w:rPr>
              <w:t>9；</w:t>
            </w:r>
          </w:p>
          <w:p w14:paraId="3A06E68D">
            <w:pPr>
              <w:widowControl w:val="0"/>
              <w:numPr>
                <w:ilvl w:val="0"/>
                <w:numId w:val="0"/>
              </w:numPr>
              <w:jc w:val="both"/>
              <w:rPr>
                <w:rFonts w:hint="eastAsia" w:cs="Batang" w:asciiTheme="minorEastAsia" w:hAnsiTheme="minorEastAsia" w:eastAsiaTheme="minorEastAsia"/>
                <w:color w:val="auto"/>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2.垃圾占地面积在5㎡</w:t>
            </w:r>
            <w:r>
              <w:rPr>
                <w:rFonts w:hint="eastAsia" w:cs="仿宋_GB2312" w:asciiTheme="minorEastAsia" w:hAnsiTheme="minorEastAsia" w:eastAsiaTheme="minorEastAsia"/>
                <w:color w:val="auto"/>
                <w:kern w:val="0"/>
                <w:sz w:val="15"/>
                <w:szCs w:val="15"/>
                <w:highlight w:val="none"/>
              </w:rPr>
              <w:t>下的，系数</w:t>
            </w:r>
            <w:r>
              <w:rPr>
                <w:rFonts w:hint="eastAsia" w:cs="宋体" w:asciiTheme="minorEastAsia" w:hAnsiTheme="minorEastAsia" w:eastAsiaTheme="minorEastAsia"/>
                <w:color w:val="auto"/>
                <w:kern w:val="0"/>
                <w:sz w:val="15"/>
                <w:szCs w:val="15"/>
                <w:highlight w:val="none"/>
              </w:rPr>
              <w:t>0；6－10㎡</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1；以此类推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46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p>
          <w:p w14:paraId="505FB707">
            <w:pPr>
              <w:widowControl w:val="0"/>
              <w:numPr>
                <w:ilvl w:val="0"/>
                <w:numId w:val="0"/>
              </w:numPr>
              <w:jc w:val="both"/>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随意倾倒、丢弃、</w:t>
            </w:r>
            <w:r>
              <w:rPr>
                <w:rFonts w:hint="eastAsia" w:cs="宋体" w:asciiTheme="minorEastAsia" w:hAnsiTheme="minorEastAsia" w:eastAsiaTheme="minorEastAsia"/>
                <w:color w:val="auto"/>
                <w:kern w:val="0"/>
                <w:sz w:val="15"/>
                <w:szCs w:val="15"/>
                <w:highlight w:val="none"/>
                <w:lang w:eastAsia="zh-CN"/>
              </w:rPr>
              <w:t>遗撒、</w:t>
            </w:r>
            <w:r>
              <w:rPr>
                <w:rFonts w:hint="eastAsia" w:cs="宋体" w:asciiTheme="minorEastAsia" w:hAnsiTheme="minorEastAsia" w:eastAsiaTheme="minorEastAsia"/>
                <w:color w:val="auto"/>
                <w:kern w:val="0"/>
                <w:sz w:val="15"/>
                <w:szCs w:val="15"/>
                <w:highlight w:val="none"/>
              </w:rPr>
              <w:t>堆放至城市道路、绿地、林地、</w:t>
            </w:r>
            <w:r>
              <w:rPr>
                <w:rFonts w:hint="eastAsia" w:cs="宋体" w:asciiTheme="minorEastAsia" w:hAnsiTheme="minorEastAsia" w:eastAsiaTheme="minorEastAsia"/>
                <w:color w:val="auto"/>
                <w:kern w:val="0"/>
                <w:sz w:val="15"/>
                <w:szCs w:val="15"/>
                <w:highlight w:val="none"/>
                <w:lang w:eastAsia="zh-CN"/>
              </w:rPr>
              <w:t>耕地、公厕、河道、铁路、轨道交通、桥下空间等公共场所及周边</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w:t>
            </w:r>
            <w:r>
              <w:rPr>
                <w:rFonts w:hint="eastAsia" w:cs="宋体" w:asciiTheme="minorEastAsia" w:hAnsiTheme="minorEastAsia" w:eastAsiaTheme="minorEastAsia"/>
                <w:color w:val="auto"/>
                <w:kern w:val="0"/>
                <w:sz w:val="15"/>
                <w:szCs w:val="15"/>
                <w:highlight w:val="none"/>
                <w:lang w:eastAsia="zh-CN"/>
              </w:rPr>
              <w:t>、石油长输管道、供水、排水、电力、通信</w:t>
            </w:r>
            <w:r>
              <w:rPr>
                <w:rFonts w:hint="eastAsia" w:cs="宋体" w:asciiTheme="minorEastAsia" w:hAnsiTheme="minorEastAsia" w:eastAsiaTheme="minorEastAsia"/>
                <w:color w:val="auto"/>
                <w:kern w:val="0"/>
                <w:sz w:val="15"/>
                <w:szCs w:val="15"/>
                <w:highlight w:val="none"/>
              </w:rPr>
              <w:t>等公用管道和设施保护（管理）范围的，系数为3；</w:t>
            </w:r>
          </w:p>
          <w:p w14:paraId="330580CD">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，系数4-6；</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.对环境造成较严重影响的，系数6-9</w:t>
            </w:r>
            <w:r>
              <w:rPr>
                <w:rFonts w:hint="eastAsia" w:ascii="宋体" w:hAnsi="宋体" w:eastAsia="宋体" w:cs="宋体"/>
                <w:color w:val="auto"/>
                <w:kern w:val="0"/>
                <w:sz w:val="15"/>
                <w:szCs w:val="15"/>
                <w:highlight w:val="none"/>
              </w:rPr>
              <w:t>。</w:t>
            </w:r>
            <w:r>
              <w:rPr>
                <w:rFonts w:hint="eastAsia" w:asciiTheme="minorEastAsia" w:hAnsiTheme="minorEastAsia" w:eastAsiaTheme="minorEastAsia"/>
                <w:color w:val="auto"/>
                <w:sz w:val="15"/>
                <w:szCs w:val="15"/>
                <w:highlight w:val="none"/>
                <w:lang w:val="en-US" w:eastAsia="zh-CN"/>
              </w:rPr>
              <w:t>6.</w:t>
            </w:r>
            <w:r>
              <w:rPr>
                <w:rFonts w:hint="eastAsia" w:asciiTheme="minorEastAsia" w:hAnsiTheme="minorEastAsia" w:eastAsiaTheme="minorEastAsia"/>
                <w:color w:val="auto"/>
                <w:sz w:val="15"/>
                <w:szCs w:val="15"/>
                <w:highlight w:val="none"/>
                <w:lang w:eastAsia="zh-CN"/>
              </w:rPr>
              <w:t>存在基准2.1.3规定情形的，系数按照相关规定确定。</w:t>
            </w:r>
          </w:p>
        </w:tc>
        <w:tc>
          <w:tcPr>
            <w:tcW w:w="1785" w:type="dxa"/>
            <w:shd w:val="clear" w:color="auto" w:fill="auto"/>
            <w:vAlign w:val="center"/>
          </w:tcPr>
          <w:p w14:paraId="0C119DC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p w14:paraId="2C66D4D3">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3FAAB9C">
            <w:pPr>
              <w:spacing w:line="232" w:lineRule="exact"/>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1.存在下列情形的，可视为“情节严重”：一年内因同类违法行为，受到城管执法机关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070D0C03">
            <w:pPr>
              <w:spacing w:line="232" w:lineRule="exact"/>
              <w:rPr>
                <w:rFonts w:hint="eastAsia"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p w14:paraId="6ED536E9">
            <w:pPr>
              <w:pStyle w:val="8"/>
              <w:rPr>
                <w:color w:val="auto"/>
                <w:highlight w:val="none"/>
              </w:rPr>
            </w:pPr>
            <w:r>
              <w:rPr>
                <w:rFonts w:hint="eastAsia" w:cs="宋体" w:asciiTheme="minorEastAsia" w:hAnsiTheme="minorEastAsia" w:eastAsiaTheme="minorEastAsia"/>
                <w:color w:val="auto"/>
                <w:kern w:val="0"/>
                <w:sz w:val="15"/>
                <w:szCs w:val="15"/>
                <w:highlight w:val="none"/>
                <w:lang w:eastAsia="zh-CN"/>
              </w:rPr>
              <w:t>区域台账与《基准表》情节系数中</w:t>
            </w:r>
            <w:r>
              <w:rPr>
                <w:rFonts w:hint="eastAsia" w:cs="宋体" w:asciiTheme="minorEastAsia" w:hAnsiTheme="minorEastAsia" w:eastAsiaTheme="minorEastAsia"/>
                <w:color w:val="auto"/>
                <w:kern w:val="0"/>
                <w:sz w:val="15"/>
                <w:szCs w:val="15"/>
                <w:highlight w:val="none"/>
              </w:rPr>
              <w:t>倾倒、丢弃、</w:t>
            </w:r>
            <w:r>
              <w:rPr>
                <w:rFonts w:hint="eastAsia" w:cs="宋体" w:asciiTheme="minorEastAsia" w:hAnsiTheme="minorEastAsia" w:eastAsiaTheme="minorEastAsia"/>
                <w:color w:val="auto"/>
                <w:kern w:val="0"/>
                <w:sz w:val="15"/>
                <w:szCs w:val="15"/>
                <w:highlight w:val="none"/>
                <w:lang w:eastAsia="zh-CN"/>
              </w:rPr>
              <w:t>遗撒、</w:t>
            </w:r>
            <w:r>
              <w:rPr>
                <w:rFonts w:hint="eastAsia" w:cs="宋体" w:asciiTheme="minorEastAsia" w:hAnsiTheme="minorEastAsia" w:eastAsiaTheme="minorEastAsia"/>
                <w:color w:val="auto"/>
                <w:kern w:val="0"/>
                <w:sz w:val="15"/>
                <w:szCs w:val="15"/>
                <w:highlight w:val="none"/>
              </w:rPr>
              <w:t>堆放</w:t>
            </w:r>
            <w:r>
              <w:rPr>
                <w:rFonts w:hint="eastAsia" w:cs="宋体" w:asciiTheme="minorEastAsia" w:hAnsiTheme="minorEastAsia" w:eastAsiaTheme="minorEastAsia"/>
                <w:color w:val="auto"/>
                <w:kern w:val="0"/>
                <w:sz w:val="15"/>
                <w:szCs w:val="15"/>
                <w:highlight w:val="none"/>
                <w:lang w:eastAsia="zh-CN"/>
              </w:rPr>
              <w:t>点位重叠时，</w:t>
            </w:r>
            <w:r>
              <w:rPr>
                <w:rFonts w:hint="eastAsia" w:cs="宋体" w:asciiTheme="minorEastAsia" w:hAnsiTheme="minorEastAsia" w:eastAsiaTheme="minorEastAsia"/>
                <w:color w:val="auto"/>
                <w:kern w:val="0"/>
                <w:sz w:val="15"/>
                <w:szCs w:val="15"/>
                <w:highlight w:val="none"/>
                <w:lang w:val="en-US" w:eastAsia="zh-CN"/>
              </w:rPr>
              <w:t>不</w:t>
            </w:r>
            <w:r>
              <w:rPr>
                <w:rFonts w:hint="eastAsia" w:cs="宋体" w:asciiTheme="minorEastAsia" w:hAnsiTheme="minorEastAsia" w:eastAsiaTheme="minorEastAsia"/>
                <w:color w:val="auto"/>
                <w:kern w:val="0"/>
                <w:sz w:val="15"/>
                <w:szCs w:val="15"/>
                <w:highlight w:val="none"/>
                <w:lang w:eastAsia="zh-CN"/>
              </w:rPr>
              <w:t>适用区域台账。</w:t>
            </w:r>
          </w:p>
        </w:tc>
        <w:tc>
          <w:tcPr>
            <w:tcW w:w="824" w:type="dxa"/>
            <w:shd w:val="clear" w:color="auto" w:fill="auto"/>
            <w:vAlign w:val="center"/>
          </w:tcPr>
          <w:p w14:paraId="36D23251">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6452288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5A65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14" w:hRule="atLeast"/>
          <w:jc w:val="center"/>
        </w:trPr>
        <w:tc>
          <w:tcPr>
            <w:tcW w:w="940" w:type="dxa"/>
            <w:shd w:val="clear" w:color="auto" w:fill="auto"/>
            <w:vAlign w:val="center"/>
          </w:tcPr>
          <w:p w14:paraId="312C404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23</w:t>
            </w:r>
          </w:p>
        </w:tc>
        <w:tc>
          <w:tcPr>
            <w:tcW w:w="1500" w:type="dxa"/>
            <w:shd w:val="clear" w:color="auto" w:fill="auto"/>
            <w:vAlign w:val="center"/>
          </w:tcPr>
          <w:p w14:paraId="212067D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收集、运输单位未落实生活垃圾管理</w:t>
            </w:r>
            <w:r>
              <w:rPr>
                <w:rFonts w:hint="eastAsia" w:asciiTheme="minorEastAsia" w:hAnsiTheme="minorEastAsia" w:eastAsiaTheme="minorEastAsia"/>
                <w:color w:val="auto"/>
                <w:sz w:val="15"/>
                <w:szCs w:val="15"/>
                <w:highlight w:val="none"/>
                <w:shd w:val="clear"/>
              </w:rPr>
              <w:t>台</w:t>
            </w:r>
            <w:r>
              <w:rPr>
                <w:rFonts w:hint="eastAsia" w:asciiTheme="minorEastAsia" w:hAnsiTheme="minorEastAsia" w:eastAsiaTheme="minorEastAsia"/>
                <w:color w:val="auto"/>
                <w:sz w:val="15"/>
                <w:szCs w:val="15"/>
                <w:highlight w:val="none"/>
                <w:shd w:val="clear"/>
                <w:lang w:eastAsia="zh-CN"/>
              </w:rPr>
              <w:t>账</w:t>
            </w:r>
            <w:r>
              <w:rPr>
                <w:rFonts w:hint="eastAsia" w:asciiTheme="minorEastAsia" w:hAnsiTheme="minorEastAsia" w:eastAsiaTheme="minorEastAsia"/>
                <w:color w:val="auto"/>
                <w:sz w:val="15"/>
                <w:szCs w:val="15"/>
                <w:highlight w:val="none"/>
              </w:rPr>
              <w:t>制度</w:t>
            </w:r>
          </w:p>
        </w:tc>
        <w:tc>
          <w:tcPr>
            <w:tcW w:w="2789" w:type="dxa"/>
            <w:shd w:val="clear" w:color="auto" w:fill="auto"/>
            <w:vAlign w:val="center"/>
          </w:tcPr>
          <w:p w14:paraId="458C48A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违反条款：第四十五条第一款第（三）项；处罚条款：第七十一条第三款 责令限期改正，处一千元以上一万元以下罚款；情节严重的，由城市管理综合执法部门吊销生活垃圾收集、运输经营许可证。</w:t>
            </w:r>
          </w:p>
        </w:tc>
        <w:tc>
          <w:tcPr>
            <w:tcW w:w="851" w:type="dxa"/>
            <w:shd w:val="clear" w:color="auto" w:fill="auto"/>
            <w:vAlign w:val="center"/>
          </w:tcPr>
          <w:p w14:paraId="1DD522C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6E79CE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84EF2EB">
            <w:pPr>
              <w:spacing w:line="232" w:lineRule="exact"/>
              <w:rPr>
                <w:rFonts w:hint="default" w:eastAsia="宋体" w:cs="宋体" w:asciiTheme="minorEastAsia" w:hAnsiTheme="minorEastAsia"/>
                <w:color w:val="auto"/>
                <w:kern w:val="0"/>
                <w:sz w:val="15"/>
                <w:szCs w:val="15"/>
                <w:highlight w:val="none"/>
                <w:lang w:val="en-US" w:eastAsia="zh-CN"/>
              </w:rPr>
            </w:pPr>
            <w:r>
              <w:rPr>
                <w:rFonts w:hint="eastAsia" w:ascii="宋体" w:hAnsi="宋体" w:eastAsia="宋体" w:cs="宋体"/>
                <w:color w:val="auto"/>
                <w:kern w:val="0"/>
                <w:sz w:val="15"/>
                <w:szCs w:val="15"/>
                <w:highlight w:val="none"/>
              </w:rPr>
              <w:t>1.已建立</w:t>
            </w:r>
            <w:r>
              <w:rPr>
                <w:rFonts w:hint="eastAsia" w:ascii="宋体" w:hAnsi="宋体" w:eastAsia="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rPr>
              <w:t>而记录内容不完整的，系数为0-</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；2.未建立</w:t>
            </w:r>
            <w:r>
              <w:rPr>
                <w:rFonts w:hint="eastAsia" w:ascii="宋体" w:hAnsi="宋体" w:eastAsia="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rPr>
              <w:t>的</w:t>
            </w:r>
            <w:r>
              <w:rPr>
                <w:rFonts w:hint="eastAsia" w:ascii="宋体" w:hAnsi="宋体" w:eastAsia="宋体" w:cs="仿宋_GB2312"/>
                <w:color w:val="auto"/>
                <w:kern w:val="0"/>
                <w:sz w:val="15"/>
                <w:szCs w:val="15"/>
                <w:highlight w:val="none"/>
              </w:rPr>
              <w:t>，系数为3-</w:t>
            </w:r>
            <w:r>
              <w:rPr>
                <w:rFonts w:ascii="宋体" w:hAnsi="宋体" w:eastAsia="宋体" w:cs="仿宋_GB2312"/>
                <w:color w:val="auto"/>
                <w:kern w:val="0"/>
                <w:sz w:val="15"/>
                <w:szCs w:val="15"/>
                <w:highlight w:val="none"/>
              </w:rPr>
              <w:t>6</w:t>
            </w:r>
            <w:r>
              <w:rPr>
                <w:rFonts w:hint="eastAsia" w:ascii="宋体" w:hAnsi="宋体" w:eastAsia="宋体" w:cs="宋体"/>
                <w:color w:val="auto"/>
                <w:kern w:val="0"/>
                <w:sz w:val="15"/>
                <w:szCs w:val="15"/>
                <w:highlight w:val="none"/>
              </w:rPr>
              <w:t>；3.台账记录存在弄虚作假或其它较严重影响的情形，系数7-9</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0AED70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58663A4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1.存在下列情形的，可视为“情节严重”</w:t>
            </w:r>
            <w:r>
              <w:rPr>
                <w:rFonts w:hint="eastAsia" w:cs="宋体" w:asciiTheme="minorEastAsia" w:hAnsiTheme="minorEastAsia" w:eastAsiaTheme="minorEastAsia"/>
                <w:b w:val="0"/>
                <w:bCs w:val="0"/>
                <w:color w:val="auto"/>
                <w:kern w:val="0"/>
                <w:sz w:val="15"/>
                <w:szCs w:val="15"/>
                <w:highlight w:val="none"/>
              </w:rPr>
              <w:t>：一年内因同类违法行为，受到城管执法机关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w:t>
            </w:r>
            <w:r>
              <w:rPr>
                <w:rFonts w:hint="eastAsia" w:cs="宋体" w:asciiTheme="minorEastAsia" w:hAnsiTheme="minorEastAsia" w:eastAsiaTheme="minorEastAsia"/>
                <w:color w:val="auto"/>
                <w:kern w:val="0"/>
                <w:sz w:val="15"/>
                <w:szCs w:val="15"/>
                <w:highlight w:val="none"/>
              </w:rPr>
              <w:t>存在违法行为，经调查发现已不符合行政许可条件，经责令改正仍未达到许可条件要求的；因违法行为导致严重后果或造成重大社会影响的；其它可以认定为“情节严重”情形的；</w:t>
            </w:r>
          </w:p>
          <w:p w14:paraId="34557FA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824" w:type="dxa"/>
            <w:shd w:val="clear" w:color="auto" w:fill="auto"/>
            <w:vAlign w:val="center"/>
          </w:tcPr>
          <w:p w14:paraId="7869C241">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20589E2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7F698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5" w:hRule="atLeast"/>
          <w:jc w:val="center"/>
        </w:trPr>
        <w:tc>
          <w:tcPr>
            <w:tcW w:w="940" w:type="dxa"/>
            <w:shd w:val="clear" w:color="auto" w:fill="auto"/>
            <w:vAlign w:val="center"/>
          </w:tcPr>
          <w:p w14:paraId="1CF1287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24</w:t>
            </w:r>
          </w:p>
        </w:tc>
        <w:tc>
          <w:tcPr>
            <w:tcW w:w="1500" w:type="dxa"/>
            <w:shd w:val="clear" w:color="auto" w:fill="auto"/>
            <w:vAlign w:val="center"/>
          </w:tcPr>
          <w:p w14:paraId="38FE2BAC">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未按规定接收、分类处理生活垃圾</w:t>
            </w:r>
          </w:p>
        </w:tc>
        <w:tc>
          <w:tcPr>
            <w:tcW w:w="2789" w:type="dxa"/>
            <w:shd w:val="clear" w:color="auto" w:fill="auto"/>
            <w:vAlign w:val="center"/>
          </w:tcPr>
          <w:p w14:paraId="29458C3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违反条款：第四十六条第一款；处罚条款：第七十二条 责令限期改正，处五万元以上十万元以下罚款；情节严重的，由城市管理综合执法部门吊销生活垃圾处理经营许可证或者渣土消纳场所许可证。</w:t>
            </w:r>
          </w:p>
        </w:tc>
        <w:tc>
          <w:tcPr>
            <w:tcW w:w="851" w:type="dxa"/>
            <w:shd w:val="clear" w:color="auto" w:fill="auto"/>
            <w:vAlign w:val="center"/>
          </w:tcPr>
          <w:p w14:paraId="51FF3A6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tc>
        <w:tc>
          <w:tcPr>
            <w:tcW w:w="840" w:type="dxa"/>
            <w:shd w:val="clear" w:color="auto" w:fill="auto"/>
            <w:vAlign w:val="center"/>
          </w:tcPr>
          <w:p w14:paraId="5A7BF30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2BA0768">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w:t>
            </w:r>
            <w:r>
              <w:rPr>
                <w:rFonts w:hint="eastAsia" w:cs="宋体" w:asciiTheme="minorEastAsia" w:hAnsiTheme="minorEastAsia" w:eastAsiaTheme="minorEastAsia"/>
                <w:color w:val="auto"/>
                <w:kern w:val="0"/>
                <w:sz w:val="15"/>
                <w:szCs w:val="15"/>
                <w:highlight w:val="none"/>
                <w:lang w:val="en-US" w:eastAsia="zh-CN"/>
              </w:rPr>
              <w:t>的，系数1；</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13A4AB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2D31FFE9">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F4371A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5E0F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0" w:hRule="atLeast"/>
          <w:jc w:val="center"/>
        </w:trPr>
        <w:tc>
          <w:tcPr>
            <w:tcW w:w="940" w:type="dxa"/>
            <w:shd w:val="clear" w:color="auto" w:fill="auto"/>
            <w:vAlign w:val="center"/>
          </w:tcPr>
          <w:p w14:paraId="0313901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25</w:t>
            </w:r>
          </w:p>
        </w:tc>
        <w:tc>
          <w:tcPr>
            <w:tcW w:w="1500" w:type="dxa"/>
            <w:shd w:val="clear" w:color="auto" w:fill="auto"/>
            <w:vAlign w:val="center"/>
          </w:tcPr>
          <w:p w14:paraId="5BF2F57A">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未按规定交运、处理建筑垃圾</w:t>
            </w:r>
          </w:p>
        </w:tc>
        <w:tc>
          <w:tcPr>
            <w:tcW w:w="2789" w:type="dxa"/>
            <w:shd w:val="clear" w:color="auto" w:fill="auto"/>
            <w:vAlign w:val="center"/>
          </w:tcPr>
          <w:p w14:paraId="7D07CDD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违反条款：第四十七条第一款；处罚条款：第七十三条 责令限期改正，处一万元以上十万元以下罚款。</w:t>
            </w:r>
          </w:p>
        </w:tc>
        <w:tc>
          <w:tcPr>
            <w:tcW w:w="851" w:type="dxa"/>
            <w:shd w:val="clear" w:color="auto" w:fill="auto"/>
            <w:vAlign w:val="center"/>
          </w:tcPr>
          <w:p w14:paraId="200946B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494A503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AA42A43">
            <w:pPr>
              <w:spacing w:line="232" w:lineRule="exact"/>
              <w:rPr>
                <w:rFonts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建筑垃圾产生量较大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造成环境较严重影响的，系数4-9。</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A14E1E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A38BF99">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b w:val="0"/>
                <w:bCs w:val="0"/>
                <w:color w:val="auto"/>
                <w:kern w:val="0"/>
                <w:sz w:val="15"/>
                <w:szCs w:val="15"/>
                <w:highlight w:val="none"/>
                <w:lang w:eastAsia="zh-CN"/>
              </w:rPr>
              <w:t>本案由适用于建设工程的建设单位、拆除工程的承担单位；涉及施工单位</w:t>
            </w:r>
            <w:r>
              <w:rPr>
                <w:rFonts w:hint="eastAsia" w:asciiTheme="minorEastAsia" w:hAnsiTheme="minorEastAsia" w:eastAsiaTheme="minorEastAsia"/>
                <w:color w:val="auto"/>
                <w:sz w:val="15"/>
                <w:szCs w:val="15"/>
                <w:highlight w:val="none"/>
              </w:rPr>
              <w:t>未按规定交运、处理建筑垃圾</w:t>
            </w:r>
            <w:r>
              <w:rPr>
                <w:rFonts w:hint="eastAsia" w:cs="宋体" w:asciiTheme="minorEastAsia" w:hAnsiTheme="minorEastAsia" w:eastAsiaTheme="minorEastAsia"/>
                <w:b w:val="0"/>
                <w:bCs w:val="0"/>
                <w:color w:val="auto"/>
                <w:kern w:val="0"/>
                <w:sz w:val="15"/>
                <w:szCs w:val="15"/>
                <w:highlight w:val="none"/>
                <w:lang w:eastAsia="zh-CN"/>
              </w:rPr>
              <w:t>的，可适用《北京市建筑垃圾处置管理规定》中“施工单位未按照规定对施工过程中产生的建筑垃圾进行资源化利用或者处置”等案由。</w:t>
            </w:r>
          </w:p>
        </w:tc>
        <w:tc>
          <w:tcPr>
            <w:tcW w:w="824" w:type="dxa"/>
            <w:shd w:val="clear" w:color="auto" w:fill="auto"/>
            <w:vAlign w:val="center"/>
          </w:tcPr>
          <w:p w14:paraId="0EC8FCA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6298D94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0AEC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91" w:hRule="atLeast"/>
          <w:jc w:val="center"/>
        </w:trPr>
        <w:tc>
          <w:tcPr>
            <w:tcW w:w="940" w:type="dxa"/>
            <w:shd w:val="clear" w:color="auto" w:fill="auto"/>
            <w:vAlign w:val="center"/>
          </w:tcPr>
          <w:p w14:paraId="3E18AA7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26</w:t>
            </w:r>
          </w:p>
        </w:tc>
        <w:tc>
          <w:tcPr>
            <w:tcW w:w="1500" w:type="dxa"/>
            <w:shd w:val="clear" w:color="auto" w:fill="auto"/>
            <w:vAlign w:val="center"/>
          </w:tcPr>
          <w:p w14:paraId="6BBE6771">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餐饮服务单位未按规定收集、处理厨余垃圾</w:t>
            </w:r>
          </w:p>
        </w:tc>
        <w:tc>
          <w:tcPr>
            <w:tcW w:w="2789" w:type="dxa"/>
            <w:shd w:val="clear" w:color="auto" w:fill="auto"/>
            <w:vAlign w:val="center"/>
          </w:tcPr>
          <w:p w14:paraId="23CB6F0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违反条款：第四十八条第二款；处罚条款：第七十四条第一款 处十万元以上一百万元以下罚款，没收违法所得。</w:t>
            </w:r>
          </w:p>
        </w:tc>
        <w:tc>
          <w:tcPr>
            <w:tcW w:w="851" w:type="dxa"/>
            <w:shd w:val="clear" w:color="auto" w:fill="auto"/>
            <w:vAlign w:val="center"/>
          </w:tcPr>
          <w:p w14:paraId="4E98396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p>
        </w:tc>
        <w:tc>
          <w:tcPr>
            <w:tcW w:w="840" w:type="dxa"/>
            <w:shd w:val="clear" w:color="auto" w:fill="auto"/>
            <w:vAlign w:val="center"/>
          </w:tcPr>
          <w:p w14:paraId="0510150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F8383BB">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1.将厨余垃圾随意倾倒、丢弃、堆放</w:t>
            </w:r>
            <w:r>
              <w:rPr>
                <w:rFonts w:hint="eastAsia" w:cs="宋体" w:asciiTheme="minorEastAsia" w:hAnsiTheme="minorEastAsia" w:eastAsiaTheme="minorEastAsia"/>
                <w:strike w:val="0"/>
                <w:dstrike w:val="0"/>
                <w:color w:val="auto"/>
                <w:kern w:val="0"/>
                <w:sz w:val="15"/>
                <w:szCs w:val="15"/>
                <w:highlight w:val="none"/>
              </w:rPr>
              <w:t>至</w:t>
            </w:r>
            <w:r>
              <w:rPr>
                <w:rFonts w:hint="eastAsia" w:cs="宋体" w:asciiTheme="minorEastAsia" w:hAnsiTheme="minorEastAsia" w:eastAsiaTheme="minorEastAsia"/>
                <w:color w:val="auto"/>
                <w:kern w:val="0"/>
                <w:sz w:val="15"/>
                <w:szCs w:val="15"/>
                <w:highlight w:val="none"/>
              </w:rPr>
              <w:t>城市道路、绿地、林地、</w:t>
            </w:r>
            <w:r>
              <w:rPr>
                <w:rFonts w:hint="eastAsia" w:cs="宋体" w:asciiTheme="minorEastAsia" w:hAnsi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w:t>
            </w:r>
            <w:r>
              <w:rPr>
                <w:rFonts w:hint="eastAsia" w:cs="宋体" w:asciiTheme="minorEastAsia" w:hAnsiTheme="minorEastAsia" w:eastAsiaTheme="minorEastAsia"/>
                <w:color w:val="auto"/>
                <w:kern w:val="0"/>
                <w:sz w:val="15"/>
                <w:szCs w:val="15"/>
                <w:highlight w:val="none"/>
                <w:lang w:val="en-US" w:eastAsia="zh-CN"/>
              </w:rPr>
              <w:t>-9.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spacing w:val="-4"/>
                <w:kern w:val="0"/>
                <w:sz w:val="15"/>
                <w:szCs w:val="15"/>
                <w:highlight w:val="none"/>
              </w:rPr>
              <w:t>厨余垃圾总量较大</w:t>
            </w:r>
            <w:r>
              <w:rPr>
                <w:rFonts w:hint="eastAsia" w:ascii="宋体" w:hAnsi="宋体" w:cs="宋体"/>
                <w:color w:val="auto"/>
                <w:spacing w:val="-4"/>
                <w:kern w:val="0"/>
                <w:sz w:val="15"/>
                <w:szCs w:val="15"/>
                <w:highlight w:val="none"/>
                <w:lang w:eastAsia="zh-CN"/>
              </w:rPr>
              <w:t>（</w:t>
            </w:r>
            <w:r>
              <w:rPr>
                <w:rFonts w:hint="eastAsia" w:ascii="宋体" w:hAnsi="宋体" w:cs="宋体"/>
                <w:color w:val="auto"/>
                <w:spacing w:val="-4"/>
                <w:kern w:val="0"/>
                <w:sz w:val="15"/>
                <w:szCs w:val="15"/>
                <w:highlight w:val="none"/>
                <w:lang w:val="en-US" w:eastAsia="zh-CN"/>
              </w:rPr>
              <w:t>5吨及以上</w:t>
            </w:r>
            <w:r>
              <w:rPr>
                <w:rFonts w:hint="eastAsia" w:ascii="宋体" w:hAnsi="宋体" w:cs="宋体"/>
                <w:color w:val="auto"/>
                <w:spacing w:val="-4"/>
                <w:kern w:val="0"/>
                <w:sz w:val="15"/>
                <w:szCs w:val="15"/>
                <w:highlight w:val="none"/>
                <w:lang w:eastAsia="zh-CN"/>
              </w:rPr>
              <w:t>）</w:t>
            </w:r>
            <w:r>
              <w:rPr>
                <w:rFonts w:hint="eastAsia" w:ascii="宋体" w:hAnsi="宋体"/>
                <w:color w:val="auto"/>
                <w:sz w:val="15"/>
                <w:szCs w:val="15"/>
                <w:highlight w:val="none"/>
                <w:lang w:eastAsia="zh-CN"/>
              </w:rPr>
              <w:t>或</w:t>
            </w:r>
            <w:r>
              <w:rPr>
                <w:rFonts w:hint="eastAsia" w:ascii="宋体" w:hAnsi="宋体" w:eastAsia="宋体" w:cs="宋体"/>
                <w:color w:val="auto"/>
                <w:spacing w:val="-4"/>
                <w:kern w:val="0"/>
                <w:sz w:val="15"/>
                <w:szCs w:val="15"/>
                <w:highlight w:val="none"/>
              </w:rPr>
              <w:t>持续时间较长</w:t>
            </w:r>
            <w:r>
              <w:rPr>
                <w:rFonts w:hint="eastAsia" w:ascii="宋体" w:hAnsi="宋体" w:cs="宋体"/>
                <w:color w:val="auto"/>
                <w:spacing w:val="-4"/>
                <w:kern w:val="0"/>
                <w:sz w:val="15"/>
                <w:szCs w:val="15"/>
                <w:highlight w:val="none"/>
                <w:lang w:eastAsia="zh-CN"/>
              </w:rPr>
              <w:t>（</w:t>
            </w:r>
            <w:r>
              <w:rPr>
                <w:rFonts w:hint="eastAsia" w:ascii="宋体" w:hAnsi="宋体" w:cs="宋体"/>
                <w:color w:val="auto"/>
                <w:spacing w:val="-4"/>
                <w:kern w:val="0"/>
                <w:sz w:val="15"/>
                <w:szCs w:val="15"/>
                <w:highlight w:val="none"/>
                <w:lang w:val="en-US" w:eastAsia="zh-CN"/>
              </w:rPr>
              <w:t>5天及以上</w:t>
            </w:r>
            <w:r>
              <w:rPr>
                <w:rFonts w:hint="eastAsia" w:ascii="宋体" w:hAnsi="宋体" w:cs="宋体"/>
                <w:color w:val="auto"/>
                <w:spacing w:val="-4"/>
                <w:kern w:val="0"/>
                <w:sz w:val="15"/>
                <w:szCs w:val="15"/>
                <w:highlight w:val="none"/>
                <w:lang w:eastAsia="zh-CN"/>
              </w:rPr>
              <w:t>）</w:t>
            </w:r>
            <w:r>
              <w:rPr>
                <w:rFonts w:hint="eastAsia" w:ascii="宋体" w:hAnsi="宋体"/>
                <w:color w:val="auto"/>
                <w:sz w:val="15"/>
                <w:szCs w:val="15"/>
                <w:highlight w:val="none"/>
                <w:lang w:eastAsia="zh-CN"/>
              </w:rPr>
              <w:t>或</w:t>
            </w:r>
            <w:r>
              <w:rPr>
                <w:rFonts w:hint="eastAsia" w:ascii="宋体" w:hAnsi="宋体" w:eastAsia="宋体" w:cs="宋体"/>
                <w:color w:val="auto"/>
                <w:spacing w:val="-4"/>
                <w:kern w:val="0"/>
                <w:sz w:val="15"/>
                <w:szCs w:val="15"/>
                <w:highlight w:val="none"/>
              </w:rPr>
              <w:t>对环境造成较严重影响的，系数3-9；</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.知道或者应当知道无资质收运单位和个人收集厨余垃圾用于生产“地沟油”而继续交运的，系数9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E58219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6B6140F">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BA8C4C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190774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24F0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3E82FC4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27</w:t>
            </w:r>
          </w:p>
        </w:tc>
        <w:tc>
          <w:tcPr>
            <w:tcW w:w="1500" w:type="dxa"/>
            <w:shd w:val="clear" w:color="auto" w:fill="auto"/>
            <w:vAlign w:val="center"/>
          </w:tcPr>
          <w:p w14:paraId="58C5A389">
            <w:pPr>
              <w:spacing w:line="193"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无资质单位和个人擅自收集、运输厨余垃圾</w:t>
            </w:r>
          </w:p>
        </w:tc>
        <w:tc>
          <w:tcPr>
            <w:tcW w:w="2789" w:type="dxa"/>
            <w:shd w:val="clear" w:color="auto" w:fill="auto"/>
            <w:vAlign w:val="center"/>
          </w:tcPr>
          <w:p w14:paraId="2385A278">
            <w:pPr>
              <w:spacing w:line="193"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违反条款：第四十八条第三款；处罚条款：第七十四条第三款 暂扣其车辆，没收违法收运的厨余垃圾及其容器，处一万元以上十万元以下罚款。</w:t>
            </w:r>
          </w:p>
        </w:tc>
        <w:tc>
          <w:tcPr>
            <w:tcW w:w="851" w:type="dxa"/>
            <w:shd w:val="clear" w:color="auto" w:fill="auto"/>
            <w:vAlign w:val="center"/>
          </w:tcPr>
          <w:p w14:paraId="70C6A697">
            <w:pPr>
              <w:spacing w:line="193"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2006153C">
            <w:pPr>
              <w:spacing w:line="193"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A57A888">
            <w:pPr>
              <w:spacing w:line="193" w:lineRule="exact"/>
              <w:rPr>
                <w:rFonts w:hint="default" w:cs="宋体" w:asciiTheme="minorEastAsia" w:hAnsiTheme="minorEastAsia" w:eastAsiaTheme="minorEastAsia"/>
                <w:b w:val="0"/>
                <w:bCs w:val="0"/>
                <w:color w:val="auto"/>
                <w:kern w:val="0"/>
                <w:sz w:val="15"/>
                <w:szCs w:val="15"/>
                <w:highlight w:val="none"/>
                <w:lang w:val="en-US" w:eastAsia="zh-CN"/>
              </w:rPr>
            </w:pPr>
            <w:r>
              <w:rPr>
                <w:rFonts w:hint="eastAsia" w:cs="宋体" w:asciiTheme="minorEastAsia" w:hAnsiTheme="minorEastAsia" w:eastAsiaTheme="minorEastAsia"/>
                <w:b w:val="0"/>
                <w:bCs w:val="0"/>
                <w:color w:val="auto"/>
                <w:kern w:val="0"/>
                <w:sz w:val="15"/>
                <w:szCs w:val="15"/>
                <w:highlight w:val="none"/>
              </w:rPr>
              <w:t>1. 收集、运输厨余垃圾总量较大、持续时间较长，系数2-5；2.对环境秩序造成较严重影响的，系数6-9；3.未经无害化处理用于饲养畜禽的，系数6-9；4.将收集、运输的废弃油脂用于生产“地沟油”的，系数6-9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5</w:t>
            </w:r>
            <w:r>
              <w:rPr>
                <w:rFonts w:hint="eastAsia" w:ascii="宋体" w:hAnsi="宋体" w:cs="宋体"/>
                <w:b w:val="0"/>
                <w:bCs w:val="0"/>
                <w:color w:val="auto"/>
                <w:kern w:val="0"/>
                <w:sz w:val="15"/>
                <w:szCs w:val="15"/>
                <w:highlight w:val="none"/>
                <w:lang w:val="en-US" w:eastAsia="zh-CN"/>
              </w:rPr>
              <w:t>.</w:t>
            </w:r>
            <w:r>
              <w:rPr>
                <w:rFonts w:hint="eastAsia" w:cs="宋体" w:asciiTheme="minorEastAsia" w:hAnsiTheme="minorEastAsia" w:eastAsiaTheme="minorEastAsia"/>
                <w:b w:val="0"/>
                <w:bCs w:val="0"/>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8D3B6D9">
            <w:pPr>
              <w:spacing w:line="193"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336B0B2">
            <w:pPr>
              <w:spacing w:line="193" w:lineRule="exact"/>
              <w:rPr>
                <w:rFonts w:cs="宋体" w:asciiTheme="minorEastAsia" w:hAnsiTheme="minorEastAsia" w:eastAsiaTheme="minorEastAsia"/>
                <w:color w:val="auto"/>
                <w:kern w:val="0"/>
                <w:sz w:val="14"/>
                <w:szCs w:val="14"/>
                <w:highlight w:val="none"/>
              </w:rPr>
            </w:pPr>
          </w:p>
        </w:tc>
        <w:tc>
          <w:tcPr>
            <w:tcW w:w="824" w:type="dxa"/>
            <w:shd w:val="clear" w:color="auto" w:fill="auto"/>
            <w:vAlign w:val="center"/>
          </w:tcPr>
          <w:p w14:paraId="5DAA68A6">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7A64E53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5A1A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470194F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28</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2416D961">
            <w:pPr>
              <w:spacing w:line="193"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集中转运、处理设施的运行管理单位未按规定和标准处理生活垃圾</w:t>
            </w:r>
          </w:p>
        </w:tc>
        <w:tc>
          <w:tcPr>
            <w:tcW w:w="2789" w:type="dxa"/>
            <w:tcBorders>
              <w:top w:val="single" w:color="auto" w:sz="4" w:space="0"/>
              <w:left w:val="single" w:color="auto" w:sz="4" w:space="0"/>
              <w:bottom w:val="single" w:color="auto" w:sz="4" w:space="0"/>
              <w:right w:val="single" w:color="auto" w:sz="4" w:space="0"/>
            </w:tcBorders>
            <w:shd w:val="clear" w:color="auto" w:fill="auto"/>
            <w:vAlign w:val="center"/>
          </w:tcPr>
          <w:p w14:paraId="1D9197B5">
            <w:pPr>
              <w:spacing w:line="193"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违反条款：第五十二条第一款第（一）项；处罚条款：第七十五条第一款 责令限期改正，处三万元以上十万元以下罚款；情节严重的，由城市管理综合执法部门吊销生活垃圾处理经营许可证。</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F161290">
            <w:pPr>
              <w:spacing w:line="193"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BFC8AE2">
            <w:pPr>
              <w:spacing w:line="193"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0A078C97">
            <w:pPr>
              <w:numPr>
                <w:ilvl w:val="0"/>
                <w:numId w:val="0"/>
              </w:numPr>
              <w:spacing w:line="232" w:lineRule="exact"/>
              <w:rPr>
                <w:rFonts w:hint="default" w:ascii="宋体" w:hAnsi="宋体" w:eastAsia="宋体"/>
                <w:b w:val="0"/>
                <w:bCs w:val="0"/>
                <w:color w:val="auto"/>
                <w:sz w:val="15"/>
                <w:szCs w:val="15"/>
                <w:highlight w:val="none"/>
                <w:lang w:val="en-US" w:eastAsia="zh-CN"/>
              </w:rPr>
            </w:pPr>
            <w:r>
              <w:rPr>
                <w:rFonts w:hint="eastAsia" w:ascii="宋体" w:hAnsi="宋体" w:eastAsia="宋体"/>
                <w:b w:val="0"/>
                <w:bCs w:val="0"/>
                <w:strike w:val="0"/>
                <w:dstrike w:val="0"/>
                <w:color w:val="auto"/>
                <w:sz w:val="15"/>
                <w:szCs w:val="15"/>
                <w:highlight w:val="none"/>
                <w:lang w:val="en-US" w:eastAsia="zh-CN"/>
              </w:rPr>
              <w:t>1.未按照要求处理</w:t>
            </w:r>
            <w:r>
              <w:rPr>
                <w:rFonts w:hint="eastAsia" w:ascii="宋体" w:hAnsi="宋体"/>
                <w:b w:val="0"/>
                <w:bCs w:val="0"/>
                <w:strike w:val="0"/>
                <w:dstrike w:val="0"/>
                <w:color w:val="auto"/>
                <w:sz w:val="15"/>
                <w:szCs w:val="15"/>
                <w:highlight w:val="none"/>
                <w:lang w:val="en-US" w:eastAsia="zh-CN"/>
              </w:rPr>
              <w:t>垃圾</w:t>
            </w:r>
            <w:r>
              <w:rPr>
                <w:rFonts w:hint="eastAsia" w:ascii="宋体" w:hAnsi="宋体" w:eastAsia="宋体"/>
                <w:b w:val="0"/>
                <w:bCs w:val="0"/>
                <w:color w:val="auto"/>
                <w:sz w:val="15"/>
                <w:szCs w:val="15"/>
                <w:highlight w:val="none"/>
                <w:lang w:val="en-US" w:eastAsia="zh-CN"/>
              </w:rPr>
              <w:t>2车次</w:t>
            </w:r>
            <w:r>
              <w:rPr>
                <w:rFonts w:hint="eastAsia" w:ascii="宋体" w:hAnsi="宋体"/>
                <w:b w:val="0"/>
                <w:bCs w:val="0"/>
                <w:color w:val="auto"/>
                <w:sz w:val="15"/>
                <w:szCs w:val="15"/>
                <w:highlight w:val="none"/>
                <w:lang w:val="en-US" w:eastAsia="zh-CN"/>
              </w:rPr>
              <w:t>或者</w:t>
            </w:r>
            <w:r>
              <w:rPr>
                <w:rFonts w:hint="eastAsia" w:ascii="宋体" w:hAnsi="宋体" w:eastAsia="宋体"/>
                <w:b w:val="0"/>
                <w:bCs w:val="0"/>
                <w:color w:val="auto"/>
                <w:sz w:val="15"/>
                <w:szCs w:val="15"/>
                <w:highlight w:val="none"/>
                <w:lang w:val="en-US" w:eastAsia="zh-CN"/>
              </w:rPr>
              <w:t>5吨以上10吨以的，系数1</w:t>
            </w:r>
            <w:r>
              <w:rPr>
                <w:rFonts w:hint="eastAsia" w:ascii="宋体" w:hAnsi="宋体"/>
                <w:b w:val="0"/>
                <w:bCs w:val="0"/>
                <w:color w:val="auto"/>
                <w:sz w:val="15"/>
                <w:szCs w:val="15"/>
                <w:highlight w:val="none"/>
                <w:lang w:val="en-US" w:eastAsia="zh-CN"/>
              </w:rPr>
              <w:t>；3</w:t>
            </w:r>
            <w:r>
              <w:rPr>
                <w:rFonts w:hint="eastAsia" w:ascii="宋体" w:hAnsi="宋体" w:eastAsia="宋体"/>
                <w:b w:val="0"/>
                <w:bCs w:val="0"/>
                <w:color w:val="auto"/>
                <w:sz w:val="15"/>
                <w:szCs w:val="15"/>
                <w:highlight w:val="none"/>
                <w:lang w:val="en-US" w:eastAsia="zh-CN"/>
              </w:rPr>
              <w:t>车次</w:t>
            </w:r>
            <w:r>
              <w:rPr>
                <w:rFonts w:hint="eastAsia" w:ascii="宋体" w:hAnsi="宋体"/>
                <w:b w:val="0"/>
                <w:bCs w:val="0"/>
                <w:color w:val="auto"/>
                <w:sz w:val="15"/>
                <w:szCs w:val="15"/>
                <w:highlight w:val="none"/>
                <w:lang w:val="en-US" w:eastAsia="zh-CN"/>
              </w:rPr>
              <w:t>或者</w:t>
            </w:r>
            <w:r>
              <w:rPr>
                <w:rFonts w:hint="eastAsia" w:ascii="宋体" w:hAnsi="宋体" w:eastAsia="宋体"/>
                <w:b w:val="0"/>
                <w:bCs w:val="0"/>
                <w:color w:val="auto"/>
                <w:sz w:val="15"/>
                <w:szCs w:val="15"/>
                <w:highlight w:val="none"/>
                <w:lang w:val="en-US" w:eastAsia="zh-CN"/>
              </w:rPr>
              <w:t>10吨及</w:t>
            </w:r>
            <w:r>
              <w:rPr>
                <w:rFonts w:hint="eastAsia" w:ascii="宋体" w:hAnsi="宋体"/>
                <w:b w:val="0"/>
                <w:bCs w:val="0"/>
                <w:color w:val="auto"/>
                <w:sz w:val="15"/>
                <w:szCs w:val="15"/>
                <w:highlight w:val="none"/>
                <w:lang w:val="en-US" w:eastAsia="zh-CN"/>
              </w:rPr>
              <w:t>以上20吨以下的</w:t>
            </w:r>
            <w:r>
              <w:rPr>
                <w:rFonts w:hint="eastAsia" w:ascii="宋体" w:hAnsi="宋体" w:eastAsia="宋体"/>
                <w:b w:val="0"/>
                <w:bCs w:val="0"/>
                <w:color w:val="auto"/>
                <w:sz w:val="15"/>
                <w:szCs w:val="15"/>
                <w:highlight w:val="none"/>
                <w:lang w:val="en-US" w:eastAsia="zh-CN"/>
              </w:rPr>
              <w:t>，系数</w:t>
            </w:r>
            <w:r>
              <w:rPr>
                <w:rFonts w:hint="eastAsia" w:ascii="宋体" w:hAnsi="宋体"/>
                <w:b w:val="0"/>
                <w:bCs w:val="0"/>
                <w:color w:val="auto"/>
                <w:sz w:val="15"/>
                <w:szCs w:val="15"/>
                <w:highlight w:val="none"/>
                <w:lang w:val="en-US" w:eastAsia="zh-CN"/>
              </w:rPr>
              <w:t>2；4车次及以上或者2</w:t>
            </w:r>
            <w:r>
              <w:rPr>
                <w:rFonts w:hint="eastAsia" w:ascii="宋体" w:hAnsi="宋体" w:eastAsia="宋体"/>
                <w:b w:val="0"/>
                <w:bCs w:val="0"/>
                <w:color w:val="auto"/>
                <w:sz w:val="15"/>
                <w:szCs w:val="15"/>
                <w:highlight w:val="none"/>
                <w:lang w:val="en-US" w:eastAsia="zh-CN"/>
              </w:rPr>
              <w:t>0吨及以上</w:t>
            </w:r>
            <w:r>
              <w:rPr>
                <w:rFonts w:hint="eastAsia" w:ascii="宋体" w:hAnsi="宋体"/>
                <w:b w:val="0"/>
                <w:bCs w:val="0"/>
                <w:color w:val="auto"/>
                <w:sz w:val="15"/>
                <w:szCs w:val="15"/>
                <w:highlight w:val="none"/>
                <w:lang w:val="en-US" w:eastAsia="zh-CN"/>
              </w:rPr>
              <w:t>的，系数3。2</w:t>
            </w:r>
            <w:r>
              <w:rPr>
                <w:rFonts w:hint="eastAsia" w:ascii="宋体" w:hAnsi="宋体" w:eastAsia="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rPr>
              <w:t>造成环境较严重影响的，系数</w:t>
            </w:r>
            <w:r>
              <w:rPr>
                <w:rFonts w:hint="eastAsia" w:ascii="宋体" w:hAnsi="宋体" w:eastAsia="宋体"/>
                <w:b w:val="0"/>
                <w:bCs w:val="0"/>
                <w:color w:val="auto"/>
                <w:sz w:val="15"/>
                <w:szCs w:val="15"/>
                <w:highlight w:val="none"/>
                <w:lang w:val="en-US" w:eastAsia="zh-CN"/>
              </w:rPr>
              <w:t>2-3</w:t>
            </w:r>
            <w:r>
              <w:rPr>
                <w:rFonts w:hint="eastAsia" w:ascii="宋体" w:hAnsi="宋体" w:eastAsia="宋体"/>
                <w:b w:val="0"/>
                <w:bCs w:val="0"/>
                <w:color w:val="auto"/>
                <w:sz w:val="15"/>
                <w:szCs w:val="15"/>
                <w:highlight w:val="none"/>
                <w:lang w:eastAsia="zh-CN"/>
              </w:rPr>
              <w:t>。</w:t>
            </w:r>
            <w:r>
              <w:rPr>
                <w:rFonts w:hint="eastAsia" w:ascii="宋体" w:hAnsi="宋体" w:cs="宋体"/>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lang w:val="en-US" w:eastAsia="zh-CN"/>
              </w:rPr>
              <w:t>存在基准2.1.3规定情形的，系数按照相关规定确定（基准2.1.3.5不适用）</w:t>
            </w:r>
          </w:p>
          <w:p w14:paraId="57D5A841">
            <w:pPr>
              <w:spacing w:line="193" w:lineRule="exact"/>
              <w:rPr>
                <w:rFonts w:cs="宋体" w:asciiTheme="minorEastAsia" w:hAnsiTheme="minorEastAsia" w:eastAsiaTheme="minorEastAsia"/>
                <w:b w:val="0"/>
                <w:bCs w:val="0"/>
                <w:color w:val="auto"/>
                <w:kern w:val="0"/>
                <w:sz w:val="15"/>
                <w:szCs w:val="15"/>
                <w:highlight w:val="none"/>
              </w:rPr>
            </w:pP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49D1CE5B">
            <w:pPr>
              <w:spacing w:line="193"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1DC114FA">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1.存在下列情形的，可视为“情节严重”：</w:t>
            </w:r>
            <w:r>
              <w:rPr>
                <w:rFonts w:hint="eastAsia" w:cs="宋体" w:asciiTheme="minorEastAsia" w:hAnsiTheme="minorEastAsia" w:eastAsiaTheme="minorEastAsia"/>
                <w:b w:val="0"/>
                <w:bCs w:val="0"/>
                <w:color w:val="auto"/>
                <w:kern w:val="0"/>
                <w:sz w:val="15"/>
                <w:szCs w:val="15"/>
                <w:highlight w:val="none"/>
              </w:rPr>
              <w:t>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w:t>
            </w:r>
            <w:r>
              <w:rPr>
                <w:rFonts w:hint="eastAsia" w:cs="宋体" w:asciiTheme="minorEastAsia" w:hAnsiTheme="minorEastAsia" w:eastAsiaTheme="minorEastAsia"/>
                <w:color w:val="auto"/>
                <w:kern w:val="0"/>
                <w:sz w:val="15"/>
                <w:szCs w:val="15"/>
                <w:highlight w:val="none"/>
              </w:rPr>
              <w:t>；存在违法行为，经调查发现已不符合行政许可条件，经责令改正仍未达到许可条件要求的；因违法行为导致严重后果或造成重大社会影响的；其它可以认定为“情节严重”情形的；</w:t>
            </w:r>
          </w:p>
          <w:p w14:paraId="69313A1B">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4"/>
                <w:szCs w:val="14"/>
                <w:highlight w:val="none"/>
              </w:rPr>
            </w:pPr>
            <w:r>
              <w:rPr>
                <w:rFonts w:hint="eastAsia" w:cs="宋体" w:asciiTheme="minorEastAsia" w:hAnsiTheme="minorEastAsia" w:eastAsiaTheme="minorEastAsia"/>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37FA7F9D">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273A389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5AB1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4"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144354C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29</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831C33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生活垃圾集中转运、处理设施排放未达标</w:t>
            </w:r>
          </w:p>
        </w:tc>
        <w:tc>
          <w:tcPr>
            <w:tcW w:w="2789" w:type="dxa"/>
            <w:tcBorders>
              <w:top w:val="single" w:color="auto" w:sz="4" w:space="0"/>
              <w:left w:val="single" w:color="auto" w:sz="4" w:space="0"/>
              <w:bottom w:val="single" w:color="auto" w:sz="4" w:space="0"/>
              <w:right w:val="single" w:color="auto" w:sz="4" w:space="0"/>
            </w:tcBorders>
            <w:shd w:val="clear" w:color="auto" w:fill="auto"/>
            <w:vAlign w:val="center"/>
          </w:tcPr>
          <w:p w14:paraId="769A1DB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违反条款：第五十二条第一款第（二）项；处罚条款：第七十五条第一款 责令限期改正，处三万元以上十万元以下罚款；情节严重的，由城市管理综合执法部门吊销生活垃圾处理经营许可证。</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6F033A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A557DF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2AB035B4">
            <w:pPr>
              <w:numPr>
                <w:ilvl w:val="0"/>
                <w:numId w:val="0"/>
              </w:numPr>
              <w:spacing w:line="232" w:lineRule="exact"/>
              <w:rPr>
                <w:rFonts w:hint="default" w:ascii="宋体" w:hAnsi="宋体" w:eastAsia="宋体"/>
                <w:b/>
                <w:bCs/>
                <w:color w:val="auto"/>
                <w:sz w:val="15"/>
                <w:szCs w:val="15"/>
                <w:highlight w:val="none"/>
                <w:lang w:val="en-US"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rPr>
              <w:t>处理生活垃圾</w:t>
            </w:r>
            <w:r>
              <w:rPr>
                <w:rFonts w:hint="eastAsia" w:ascii="宋体" w:hAnsi="宋体" w:eastAsia="宋体" w:cs="宋体"/>
                <w:b w:val="0"/>
                <w:bCs w:val="0"/>
                <w:color w:val="auto"/>
                <w:kern w:val="0"/>
                <w:sz w:val="15"/>
                <w:szCs w:val="15"/>
                <w:highlight w:val="none"/>
              </w:rPr>
              <w:t>总量较大、持续时间较长，系数2-3；</w:t>
            </w:r>
            <w:r>
              <w:rPr>
                <w:rFonts w:hint="eastAsia" w:ascii="宋体" w:hAnsi="宋体" w:eastAsia="宋体" w:cs="宋体"/>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rPr>
              <w:t>.对环境造成较严重</w:t>
            </w:r>
            <w:r>
              <w:rPr>
                <w:rFonts w:hint="eastAsia" w:ascii="宋体" w:hAnsi="宋体" w:cs="宋体"/>
                <w:b w:val="0"/>
                <w:bCs w:val="0"/>
                <w:color w:val="auto"/>
                <w:kern w:val="0"/>
                <w:sz w:val="15"/>
                <w:szCs w:val="15"/>
                <w:highlight w:val="none"/>
                <w:lang w:eastAsia="zh-CN"/>
              </w:rPr>
              <w:t>影响</w:t>
            </w:r>
            <w:r>
              <w:rPr>
                <w:rFonts w:hint="eastAsia" w:ascii="宋体" w:hAnsi="宋体" w:eastAsia="宋体" w:cs="宋体"/>
                <w:b w:val="0"/>
                <w:bCs w:val="0"/>
                <w:color w:val="auto"/>
                <w:kern w:val="0"/>
                <w:sz w:val="15"/>
                <w:szCs w:val="15"/>
                <w:highlight w:val="none"/>
              </w:rPr>
              <w:t>的，</w:t>
            </w:r>
            <w:r>
              <w:rPr>
                <w:rFonts w:hint="eastAsia" w:ascii="宋体" w:hAnsi="宋体" w:eastAsia="宋体" w:cs="宋体"/>
                <w:color w:val="auto"/>
                <w:kern w:val="0"/>
                <w:sz w:val="15"/>
                <w:szCs w:val="15"/>
                <w:highlight w:val="none"/>
              </w:rPr>
              <w:t>系数2-3</w:t>
            </w:r>
            <w:r>
              <w:rPr>
                <w:rFonts w:hint="eastAsia" w:ascii="宋体" w:hAnsi="宋体" w:cs="宋体"/>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宋体" w:hAnsi="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p w14:paraId="5CC5B4D7">
            <w:pPr>
              <w:spacing w:line="232" w:lineRule="exact"/>
              <w:rPr>
                <w:rFonts w:hint="eastAsia" w:eastAsia="宋体" w:cs="宋体" w:asciiTheme="minorEastAsia" w:hAnsiTheme="minorEastAsia"/>
                <w:color w:val="auto"/>
                <w:kern w:val="0"/>
                <w:sz w:val="15"/>
                <w:szCs w:val="15"/>
                <w:highlight w:val="none"/>
                <w:lang w:eastAsia="zh-CN"/>
              </w:rPr>
            </w:pP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1A9EB60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28C0B008">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1.存在下列情形的，可视为“情节严重”：</w:t>
            </w:r>
            <w:r>
              <w:rPr>
                <w:rFonts w:hint="eastAsia" w:cs="宋体" w:asciiTheme="minorEastAsia" w:hAnsiTheme="minorEastAsia" w:eastAsiaTheme="minorEastAsia"/>
                <w:b w:val="0"/>
                <w:bCs w:val="0"/>
                <w:color w:val="auto"/>
                <w:kern w:val="0"/>
                <w:sz w:val="15"/>
                <w:szCs w:val="15"/>
                <w:highlight w:val="none"/>
              </w:rPr>
              <w:t>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w:t>
            </w:r>
            <w:r>
              <w:rPr>
                <w:rFonts w:hint="eastAsia" w:cs="宋体" w:asciiTheme="minorEastAsia" w:hAnsiTheme="minorEastAsia" w:eastAsiaTheme="minorEastAsia"/>
                <w:color w:val="auto"/>
                <w:kern w:val="0"/>
                <w:sz w:val="15"/>
                <w:szCs w:val="15"/>
                <w:highlight w:val="none"/>
              </w:rPr>
              <w:t>；存在违法行为，经调查发现已不符合行政许可条件，经责令改正仍未达到许可条件要求的；因违法行为导致严重后果或造成重大社会影响的；其它可以认定为“情节严重”情形的；</w:t>
            </w:r>
          </w:p>
          <w:p w14:paraId="36C98AF9">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091635F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4DD0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0DF303C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E1D0979">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未按要求对生活垃圾等处理过程中常规参数进行检测</w:t>
            </w:r>
          </w:p>
        </w:tc>
        <w:tc>
          <w:tcPr>
            <w:tcW w:w="2789" w:type="dxa"/>
            <w:tcBorders>
              <w:top w:val="single" w:color="auto" w:sz="4" w:space="0"/>
              <w:left w:val="single" w:color="auto" w:sz="4" w:space="0"/>
              <w:bottom w:val="single" w:color="auto" w:sz="4" w:space="0"/>
              <w:right w:val="single" w:color="auto" w:sz="4" w:space="0"/>
            </w:tcBorders>
            <w:shd w:val="clear" w:color="auto" w:fill="auto"/>
            <w:vAlign w:val="center"/>
          </w:tcPr>
          <w:p w14:paraId="4C85B86E">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pacing w:val="0"/>
                <w:sz w:val="15"/>
                <w:szCs w:val="15"/>
                <w:highlight w:val="none"/>
              </w:rPr>
            </w:pPr>
            <w:r>
              <w:rPr>
                <w:rFonts w:hint="eastAsia" w:asciiTheme="minorEastAsia" w:hAnsiTheme="minorEastAsia" w:eastAsiaTheme="minorEastAsia"/>
                <w:color w:val="auto"/>
                <w:spacing w:val="0"/>
                <w:sz w:val="15"/>
                <w:szCs w:val="15"/>
                <w:highlight w:val="none"/>
              </w:rPr>
              <w:t>违反条款：第五十二条第一款第（三）项；处罚条款：第七十五条第二款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1671DBE">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BE2C06A">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726E6354">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 xml:space="preserve">1.未建立检测档案，系数为0-2； </w:t>
            </w:r>
          </w:p>
          <w:p w14:paraId="0658D588">
            <w:pPr>
              <w:numPr>
                <w:ilvl w:val="0"/>
                <w:numId w:val="0"/>
              </w:numPr>
              <w:spacing w:line="232" w:lineRule="exact"/>
              <w:rPr>
                <w:rFonts w:hint="eastAsia" w:eastAsia="宋体" w:asciiTheme="minorEastAsia" w:hAnsiTheme="minorEastAsia"/>
                <w:color w:val="auto"/>
                <w:sz w:val="15"/>
                <w:szCs w:val="15"/>
                <w:highlight w:val="none"/>
                <w:lang w:eastAsia="zh-CN"/>
              </w:rPr>
            </w:pPr>
            <w:r>
              <w:rPr>
                <w:rFonts w:hint="eastAsia" w:ascii="宋体" w:hAnsi="宋体" w:eastAsia="宋体"/>
                <w:color w:val="auto"/>
                <w:sz w:val="15"/>
                <w:szCs w:val="15"/>
                <w:highlight w:val="none"/>
              </w:rPr>
              <w:t>2.未设置化验室或者委托专业化验机构，对生活垃圾、渗沥液等处理过程中常规参数进行检测，系数为3-6；</w:t>
            </w:r>
            <w:r>
              <w:rPr>
                <w:rFonts w:hint="eastAsia" w:ascii="宋体" w:hAnsi="宋体" w:eastAsia="宋体" w:cs="宋体"/>
                <w:b w:val="0"/>
                <w:bCs w:val="0"/>
                <w:color w:val="auto"/>
                <w:kern w:val="0"/>
                <w:sz w:val="15"/>
                <w:szCs w:val="15"/>
                <w:highlight w:val="none"/>
              </w:rPr>
              <w:t>3.对环境造成较严重</w:t>
            </w:r>
            <w:r>
              <w:rPr>
                <w:rFonts w:hint="eastAsia" w:ascii="宋体" w:hAnsi="宋体" w:cs="宋体"/>
                <w:b w:val="0"/>
                <w:bCs w:val="0"/>
                <w:color w:val="auto"/>
                <w:kern w:val="0"/>
                <w:sz w:val="15"/>
                <w:szCs w:val="15"/>
                <w:highlight w:val="none"/>
                <w:lang w:eastAsia="zh-CN"/>
              </w:rPr>
              <w:t>影响</w:t>
            </w:r>
            <w:r>
              <w:rPr>
                <w:rFonts w:hint="eastAsia" w:ascii="宋体" w:hAnsi="宋体" w:eastAsia="宋体" w:cs="宋体"/>
                <w:b w:val="0"/>
                <w:bCs w:val="0"/>
                <w:color w:val="auto"/>
                <w:kern w:val="0"/>
                <w:sz w:val="15"/>
                <w:szCs w:val="15"/>
                <w:highlight w:val="none"/>
              </w:rPr>
              <w:t>的，系数7-9</w:t>
            </w:r>
            <w:r>
              <w:rPr>
                <w:rFonts w:hint="eastAsia" w:ascii="宋体" w:hAnsi="宋体" w:cs="宋体"/>
                <w:b w:val="0"/>
                <w:bCs w:val="0"/>
                <w:color w:val="auto"/>
                <w:kern w:val="0"/>
                <w:sz w:val="15"/>
                <w:szCs w:val="15"/>
                <w:highlight w:val="none"/>
                <w:lang w:eastAsia="zh-CN"/>
              </w:rPr>
              <w:t>；</w:t>
            </w:r>
            <w:r>
              <w:rPr>
                <w:rFonts w:hint="eastAsia" w:cs="宋体" w:asciiTheme="minorEastAsia" w:hAnsiTheme="minorEastAsia" w:eastAsiaTheme="minorEastAsia"/>
                <w:b/>
                <w:bCs/>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795DBA79">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081A74DC">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情节严重的，</w:t>
            </w:r>
            <w:r>
              <w:rPr>
                <w:rFonts w:hint="eastAsia" w:cs="宋体" w:asciiTheme="minorEastAsia" w:hAnsiTheme="minorEastAsia" w:eastAsiaTheme="minorEastAsia"/>
                <w:color w:val="auto"/>
                <w:kern w:val="0"/>
                <w:sz w:val="15"/>
                <w:szCs w:val="15"/>
                <w:highlight w:val="none"/>
              </w:rPr>
              <w:t>拟作出</w:t>
            </w:r>
            <w:r>
              <w:rPr>
                <w:rFonts w:hint="eastAsia" w:asciiTheme="minorEastAsia" w:hAnsiTheme="minorEastAsia" w:eastAsiaTheme="minorEastAsia"/>
                <w:color w:val="auto"/>
                <w:sz w:val="15"/>
                <w:szCs w:val="15"/>
                <w:highlight w:val="none"/>
              </w:rPr>
              <w:t>责令停业或者关闭</w:t>
            </w:r>
            <w:r>
              <w:rPr>
                <w:rFonts w:hint="eastAsia" w:cs="宋体" w:asciiTheme="minorEastAsia" w:hAnsiTheme="minorEastAsia" w:eastAsiaTheme="minorEastAsia"/>
                <w:color w:val="auto"/>
                <w:kern w:val="0"/>
                <w:sz w:val="15"/>
                <w:szCs w:val="15"/>
                <w:highlight w:val="none"/>
              </w:rPr>
              <w:t>的，要邀请职权划出部门共同会商；对于可能影响公共利益的，提请职权划出部门拟定接管方案后，</w:t>
            </w:r>
            <w:r>
              <w:rPr>
                <w:rFonts w:hint="eastAsia" w:asciiTheme="minorEastAsia" w:hAnsiTheme="minorEastAsia" w:eastAsiaTheme="minorEastAsia"/>
                <w:color w:val="auto"/>
                <w:sz w:val="15"/>
                <w:szCs w:val="15"/>
                <w:highlight w:val="none"/>
              </w:rPr>
              <w:t>报经有批准权的人民政府批准，可以责令停业或者关闭。</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06B83516">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5031BCD4">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6253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6"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7D12E46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31</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5B2C888">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未按要求对生活垃圾处理设施相关指标进行检测</w:t>
            </w:r>
          </w:p>
        </w:tc>
        <w:tc>
          <w:tcPr>
            <w:tcW w:w="2789" w:type="dxa"/>
            <w:tcBorders>
              <w:top w:val="single" w:color="auto" w:sz="4" w:space="0"/>
              <w:left w:val="single" w:color="auto" w:sz="4" w:space="0"/>
              <w:bottom w:val="single" w:color="auto" w:sz="4" w:space="0"/>
              <w:right w:val="single" w:color="auto" w:sz="4" w:space="0"/>
            </w:tcBorders>
            <w:shd w:val="clear" w:color="auto" w:fill="auto"/>
            <w:vAlign w:val="center"/>
          </w:tcPr>
          <w:p w14:paraId="7173D2ED">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pacing w:val="0"/>
                <w:sz w:val="15"/>
                <w:szCs w:val="15"/>
                <w:highlight w:val="none"/>
              </w:rPr>
            </w:pPr>
            <w:r>
              <w:rPr>
                <w:rFonts w:hint="eastAsia" w:asciiTheme="minorEastAsia" w:hAnsiTheme="minorEastAsia" w:eastAsiaTheme="minorEastAsia"/>
                <w:color w:val="auto"/>
                <w:spacing w:val="0"/>
                <w:sz w:val="15"/>
                <w:szCs w:val="15"/>
                <w:highlight w:val="none"/>
              </w:rPr>
              <w:t>违反条款：第五十二条第一款第（四）项；处罚条款：第七十五条第二款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7A041FA">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6E5291C8">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3C90F618">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eastAsia="宋体" w:cs="宋体" w:asciiTheme="minorEastAsia" w:hAnsiTheme="minorEastAsia"/>
                <w:color w:val="auto"/>
                <w:kern w:val="0"/>
                <w:sz w:val="15"/>
                <w:szCs w:val="15"/>
                <w:highlight w:val="none"/>
                <w:lang w:eastAsia="zh-CN"/>
              </w:rPr>
            </w:pPr>
            <w:r>
              <w:rPr>
                <w:rFonts w:hint="eastAsia" w:ascii="宋体" w:hAnsi="宋体" w:eastAsia="宋体"/>
                <w:color w:val="auto"/>
                <w:sz w:val="15"/>
                <w:szCs w:val="15"/>
                <w:highlight w:val="none"/>
              </w:rPr>
              <w:t>1.未对生活垃圾处理设施相关指标进行检测，系数为0-2； 2.未按照要求建设在线监管系统，系数为3-6；</w:t>
            </w:r>
            <w:r>
              <w:rPr>
                <w:rFonts w:hint="eastAsia" w:ascii="宋体" w:hAnsi="宋体" w:eastAsia="宋体" w:cs="宋体"/>
                <w:b w:val="0"/>
                <w:bCs w:val="0"/>
                <w:color w:val="auto"/>
                <w:kern w:val="0"/>
                <w:sz w:val="15"/>
                <w:szCs w:val="15"/>
                <w:highlight w:val="none"/>
              </w:rPr>
              <w:t>3.对环境造成较严重影响的，系数7-9</w:t>
            </w:r>
            <w:r>
              <w:rPr>
                <w:rFonts w:hint="eastAsia" w:ascii="宋体" w:hAnsi="宋体" w:cs="宋体"/>
                <w:b w:val="0"/>
                <w:bCs w:val="0"/>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69CF2922">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25024AFB">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情节严重的，</w:t>
            </w:r>
            <w:r>
              <w:rPr>
                <w:rFonts w:hint="eastAsia" w:cs="宋体" w:asciiTheme="minorEastAsia" w:hAnsiTheme="minorEastAsia" w:eastAsiaTheme="minorEastAsia"/>
                <w:color w:val="auto"/>
                <w:kern w:val="0"/>
                <w:sz w:val="15"/>
                <w:szCs w:val="15"/>
                <w:highlight w:val="none"/>
              </w:rPr>
              <w:t>拟作出</w:t>
            </w:r>
            <w:r>
              <w:rPr>
                <w:rFonts w:hint="eastAsia" w:asciiTheme="minorEastAsia" w:hAnsiTheme="minorEastAsia" w:eastAsiaTheme="minorEastAsia"/>
                <w:color w:val="auto"/>
                <w:sz w:val="15"/>
                <w:szCs w:val="15"/>
                <w:highlight w:val="none"/>
              </w:rPr>
              <w:t>责令停业或者关闭</w:t>
            </w:r>
            <w:r>
              <w:rPr>
                <w:rFonts w:hint="eastAsia" w:cs="宋体" w:asciiTheme="minorEastAsia" w:hAnsiTheme="minorEastAsia" w:eastAsiaTheme="minorEastAsia"/>
                <w:color w:val="auto"/>
                <w:kern w:val="0"/>
                <w:sz w:val="15"/>
                <w:szCs w:val="15"/>
                <w:highlight w:val="none"/>
              </w:rPr>
              <w:t>的，要邀请职权划出部门共同会商；对于可能影响公共利益的，提请职权划出部门拟定接管方案后，</w:t>
            </w:r>
            <w:r>
              <w:rPr>
                <w:rFonts w:hint="eastAsia" w:asciiTheme="minorEastAsia" w:hAnsiTheme="minorEastAsia" w:eastAsiaTheme="minorEastAsia"/>
                <w:color w:val="auto"/>
                <w:sz w:val="15"/>
                <w:szCs w:val="15"/>
                <w:highlight w:val="none"/>
              </w:rPr>
              <w:t>报经有批准权的人民政府批准，可以责令停业或者关闭。</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2E3E8833">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73D7FF80">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31C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66"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6F5228B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32</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884960F">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未按要求传送生活垃圾处理设施相关检测指标</w:t>
            </w:r>
          </w:p>
        </w:tc>
        <w:tc>
          <w:tcPr>
            <w:tcW w:w="2789" w:type="dxa"/>
            <w:tcBorders>
              <w:top w:val="single" w:color="auto" w:sz="4" w:space="0"/>
              <w:left w:val="single" w:color="auto" w:sz="4" w:space="0"/>
              <w:bottom w:val="single" w:color="auto" w:sz="4" w:space="0"/>
              <w:right w:val="single" w:color="auto" w:sz="4" w:space="0"/>
            </w:tcBorders>
            <w:shd w:val="clear" w:color="auto" w:fill="auto"/>
            <w:vAlign w:val="center"/>
          </w:tcPr>
          <w:p w14:paraId="71F44AB9">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pacing w:val="0"/>
                <w:sz w:val="15"/>
                <w:szCs w:val="15"/>
                <w:highlight w:val="none"/>
              </w:rPr>
            </w:pPr>
            <w:r>
              <w:rPr>
                <w:rFonts w:hint="eastAsia" w:asciiTheme="minorEastAsia" w:hAnsiTheme="minorEastAsia" w:eastAsiaTheme="minorEastAsia"/>
                <w:color w:val="auto"/>
                <w:spacing w:val="0"/>
                <w:sz w:val="15"/>
                <w:szCs w:val="15"/>
                <w:highlight w:val="none"/>
              </w:rPr>
              <w:t>违反条款：第五十二条第一款第（四）项；处罚条款：第七十五条第二款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EA75D81">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4B7F3B6F">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cs="宋体" w:asciiTheme="minorEastAsia" w:hAnsiTheme="minorEastAsia" w:eastAsiaTheme="minorEastAsia"/>
                <w:color w:val="auto"/>
                <w:kern w:val="0"/>
                <w:sz w:val="15"/>
                <w:szCs w:val="15"/>
                <w:highlight w:val="none"/>
              </w:rPr>
            </w:pP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304EFCCF">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eastAsia="宋体" w:asciiTheme="minorEastAsia" w:hAnsiTheme="minorEastAsia"/>
                <w:color w:val="auto"/>
                <w:sz w:val="15"/>
                <w:szCs w:val="15"/>
                <w:highlight w:val="none"/>
                <w:lang w:eastAsia="zh-CN"/>
              </w:rPr>
            </w:pPr>
            <w:r>
              <w:rPr>
                <w:rFonts w:hint="eastAsia" w:ascii="宋体" w:hAnsi="宋体" w:eastAsia="宋体"/>
                <w:color w:val="auto"/>
                <w:spacing w:val="-4"/>
                <w:sz w:val="15"/>
                <w:szCs w:val="15"/>
                <w:highlight w:val="none"/>
              </w:rPr>
              <w:t>1.未将检测数据传送至生活垃圾管理信息系统，系数为0-2；</w:t>
            </w:r>
            <w:r>
              <w:rPr>
                <w:rFonts w:hint="eastAsia" w:ascii="宋体" w:hAnsi="宋体" w:eastAsia="宋体" w:cs="宋体"/>
                <w:color w:val="auto"/>
                <w:kern w:val="0"/>
                <w:sz w:val="15"/>
                <w:szCs w:val="15"/>
                <w:highlight w:val="none"/>
              </w:rPr>
              <w:t>2.长期未按要求传送，未如实传送数据的，系数3-6；</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.对环境造成较严重影响的，系数7-9</w:t>
            </w:r>
            <w:r>
              <w:rPr>
                <w:rFonts w:hint="eastAsia" w:ascii="宋体" w:hAnsi="宋体" w:cs="宋体"/>
                <w:b w:val="0"/>
                <w:bCs w:val="0"/>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178D230D">
            <w:pPr>
              <w:keepNext w:val="0"/>
              <w:keepLines w:val="0"/>
              <w:pageBreakBefore w:val="0"/>
              <w:widowControl w:val="0"/>
              <w:kinsoku/>
              <w:wordWrap/>
              <w:overflowPunct/>
              <w:topLinePunct w:val="0"/>
              <w:autoSpaceDE/>
              <w:autoSpaceDN/>
              <w:bidi w:val="0"/>
              <w:adjustRightInd/>
              <w:snapToGrid/>
              <w:spacing w:line="20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14CB422C">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情节严重的，</w:t>
            </w:r>
            <w:r>
              <w:rPr>
                <w:rFonts w:hint="eastAsia" w:cs="宋体" w:asciiTheme="minorEastAsia" w:hAnsiTheme="minorEastAsia" w:eastAsiaTheme="minorEastAsia"/>
                <w:color w:val="auto"/>
                <w:kern w:val="0"/>
                <w:sz w:val="15"/>
                <w:szCs w:val="15"/>
                <w:highlight w:val="none"/>
              </w:rPr>
              <w:t>拟作出</w:t>
            </w:r>
            <w:r>
              <w:rPr>
                <w:rFonts w:hint="eastAsia" w:asciiTheme="minorEastAsia" w:hAnsiTheme="minorEastAsia" w:eastAsiaTheme="minorEastAsia"/>
                <w:color w:val="auto"/>
                <w:sz w:val="15"/>
                <w:szCs w:val="15"/>
                <w:highlight w:val="none"/>
              </w:rPr>
              <w:t>责令停业或者关闭</w:t>
            </w:r>
            <w:r>
              <w:rPr>
                <w:rFonts w:hint="eastAsia" w:cs="宋体" w:asciiTheme="minorEastAsia" w:hAnsiTheme="minorEastAsia" w:eastAsiaTheme="minorEastAsia"/>
                <w:color w:val="auto"/>
                <w:kern w:val="0"/>
                <w:sz w:val="15"/>
                <w:szCs w:val="15"/>
                <w:highlight w:val="none"/>
              </w:rPr>
              <w:t>的，要邀请职权划出部门共同会商；对于可能影响公共利益的，提请职权划出部门拟定接管方案后，</w:t>
            </w:r>
            <w:r>
              <w:rPr>
                <w:rFonts w:hint="eastAsia" w:asciiTheme="minorEastAsia" w:hAnsiTheme="minorEastAsia" w:eastAsiaTheme="minorEastAsia"/>
                <w:color w:val="auto"/>
                <w:sz w:val="15"/>
                <w:szCs w:val="15"/>
                <w:highlight w:val="none"/>
              </w:rPr>
              <w:t>报经有批准权的人民政府批准，可以责令停业或者关闭。</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4194D0EE">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404DB000">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7C1C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1"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4384460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33</w:t>
            </w: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15F7FD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未落实生活垃圾处理台</w:t>
            </w:r>
            <w:r>
              <w:rPr>
                <w:rFonts w:hint="eastAsia" w:asciiTheme="minorEastAsia" w:hAnsiTheme="minorEastAsia" w:eastAsiaTheme="minorEastAsia"/>
                <w:color w:val="auto"/>
                <w:sz w:val="15"/>
                <w:szCs w:val="15"/>
                <w:highlight w:val="none"/>
                <w:lang w:eastAsia="zh-CN"/>
              </w:rPr>
              <w:t>账</w:t>
            </w:r>
            <w:r>
              <w:rPr>
                <w:rFonts w:hint="eastAsia" w:asciiTheme="minorEastAsia" w:hAnsiTheme="minorEastAsia" w:eastAsiaTheme="minorEastAsia"/>
                <w:color w:val="auto"/>
                <w:sz w:val="15"/>
                <w:szCs w:val="15"/>
                <w:highlight w:val="none"/>
              </w:rPr>
              <w:t>制度</w:t>
            </w:r>
          </w:p>
        </w:tc>
        <w:tc>
          <w:tcPr>
            <w:tcW w:w="2789" w:type="dxa"/>
            <w:tcBorders>
              <w:top w:val="single" w:color="auto" w:sz="4" w:space="0"/>
              <w:left w:val="single" w:color="auto" w:sz="4" w:space="0"/>
              <w:bottom w:val="single" w:color="auto" w:sz="4" w:space="0"/>
              <w:right w:val="single" w:color="auto" w:sz="4" w:space="0"/>
            </w:tcBorders>
            <w:shd w:val="clear" w:color="auto" w:fill="auto"/>
            <w:vAlign w:val="center"/>
          </w:tcPr>
          <w:p w14:paraId="10379616">
            <w:pPr>
              <w:spacing w:line="20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违反条款：第五十二条第一款第（五）项；处罚条款：第七十五条第三款 责令限期改正，处一千元以上一万元以下罚款；情节严重的，由城市管理综合执法部门吊销生活垃圾处理经营许可证。</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2ED9E73">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A6C76FB">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61BCB4E8">
            <w:pPr>
              <w:spacing w:line="200" w:lineRule="exact"/>
              <w:rPr>
                <w:rFonts w:hint="eastAsia" w:ascii="宋体" w:hAnsi="宋体" w:eastAsia="宋体" w:cs="宋体"/>
                <w:b/>
                <w:bCs/>
                <w:color w:val="auto"/>
                <w:kern w:val="0"/>
                <w:sz w:val="15"/>
                <w:szCs w:val="15"/>
                <w:highlight w:val="none"/>
                <w:lang w:eastAsia="zh-CN"/>
              </w:rPr>
            </w:pPr>
            <w:r>
              <w:rPr>
                <w:rFonts w:hint="eastAsia" w:ascii="宋体" w:hAnsi="宋体" w:eastAsia="宋体"/>
                <w:color w:val="auto"/>
                <w:sz w:val="15"/>
                <w:szCs w:val="15"/>
                <w:highlight w:val="none"/>
              </w:rPr>
              <w:t>1.未按照要求向相关管理部门报送数据、报表以及相关情况，系数为0-2； 2.未建立生活垃圾处理台账，系数为3-6；</w:t>
            </w:r>
            <w:r>
              <w:rPr>
                <w:rFonts w:hint="eastAsia" w:ascii="宋体" w:hAnsi="宋体" w:eastAsia="宋体"/>
                <w:b w:val="0"/>
                <w:bCs w:val="0"/>
                <w:color w:val="auto"/>
                <w:sz w:val="15"/>
                <w:szCs w:val="15"/>
                <w:highlight w:val="none"/>
              </w:rPr>
              <w:t xml:space="preserve"> </w:t>
            </w:r>
            <w:r>
              <w:rPr>
                <w:rFonts w:hint="eastAsia" w:ascii="宋体" w:hAnsi="宋体" w:eastAsia="宋体" w:cs="宋体"/>
                <w:b w:val="0"/>
                <w:bCs w:val="0"/>
                <w:color w:val="auto"/>
                <w:kern w:val="0"/>
                <w:sz w:val="15"/>
                <w:szCs w:val="15"/>
                <w:highlight w:val="none"/>
              </w:rPr>
              <w:t>3.对环境造成较严重影响的，系数7-9</w:t>
            </w:r>
            <w:r>
              <w:rPr>
                <w:rFonts w:hint="eastAsia" w:ascii="宋体" w:hAnsi="宋体" w:cs="宋体"/>
                <w:b w:val="0"/>
                <w:bCs w:val="0"/>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p w14:paraId="2A14CCAF">
            <w:pPr>
              <w:spacing w:line="200" w:lineRule="exact"/>
              <w:rPr>
                <w:rFonts w:cs="宋体" w:asciiTheme="minorEastAsia" w:hAnsiTheme="minorEastAsia" w:eastAsiaTheme="minorEastAsia"/>
                <w:color w:val="auto"/>
                <w:kern w:val="0"/>
                <w:sz w:val="15"/>
                <w:szCs w:val="15"/>
                <w:highlight w:val="none"/>
              </w:rPr>
            </w:pP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40DA7A75">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6DDFC519">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1.存在下列情形的，可视为“情节严重”：</w:t>
            </w:r>
            <w:r>
              <w:rPr>
                <w:rFonts w:hint="eastAsia" w:cs="宋体" w:asciiTheme="minorEastAsia" w:hAnsiTheme="minorEastAsia" w:eastAsiaTheme="minorEastAsia"/>
                <w:b w:val="0"/>
                <w:bCs w:val="0"/>
                <w:color w:val="auto"/>
                <w:kern w:val="0"/>
                <w:sz w:val="15"/>
                <w:szCs w:val="15"/>
                <w:highlight w:val="none"/>
              </w:rPr>
              <w:t>一年内因同类违法行为，受到城管执法机关</w:t>
            </w:r>
            <w:r>
              <w:rPr>
                <w:rFonts w:hint="default" w:cs="宋体" w:asciiTheme="minorEastAsia" w:hAnsiTheme="minorEastAsia" w:eastAsiaTheme="minorEastAsia"/>
                <w:b w:val="0"/>
                <w:bCs w:val="0"/>
                <w:strike w:val="0"/>
                <w:dstrike w:val="0"/>
                <w:color w:val="auto"/>
                <w:kern w:val="0"/>
                <w:sz w:val="15"/>
                <w:szCs w:val="15"/>
                <w:highlight w:val="none"/>
                <w:lang w:val="en-US"/>
              </w:rPr>
              <w:t>2</w:t>
            </w:r>
            <w:r>
              <w:rPr>
                <w:rFonts w:hint="eastAsia" w:cs="宋体" w:asciiTheme="minorEastAsia" w:hAnsiTheme="minorEastAsia" w:eastAsiaTheme="minorEastAsia"/>
                <w:b w:val="0"/>
                <w:bCs w:val="0"/>
                <w:color w:val="auto"/>
                <w:kern w:val="0"/>
                <w:sz w:val="15"/>
                <w:szCs w:val="15"/>
                <w:highlight w:val="none"/>
                <w:lang w:val="en-US" w:eastAsia="zh-CN"/>
              </w:rPr>
              <w:t>次</w:t>
            </w:r>
            <w:r>
              <w:rPr>
                <w:rFonts w:hint="eastAsia" w:cs="宋体" w:asciiTheme="minorEastAsia" w:hAnsiTheme="minorEastAsia" w:eastAsiaTheme="minorEastAsia"/>
                <w:b w:val="0"/>
                <w:bCs w:val="0"/>
                <w:color w:val="auto"/>
                <w:kern w:val="0"/>
                <w:sz w:val="15"/>
                <w:szCs w:val="15"/>
                <w:highlight w:val="none"/>
              </w:rPr>
              <w:t>罚款处罚后又发生同类违法行为的；</w:t>
            </w:r>
            <w:r>
              <w:rPr>
                <w:rFonts w:hint="eastAsia" w:cs="宋体" w:asciiTheme="minorEastAsia" w:hAnsiTheme="minorEastAsia" w:eastAsiaTheme="minorEastAsia"/>
                <w:color w:val="auto"/>
                <w:kern w:val="0"/>
                <w:sz w:val="15"/>
                <w:szCs w:val="15"/>
                <w:highlight w:val="none"/>
              </w:rPr>
              <w:t>存在违法行为，经调查发现已不符合行政许可条件，经责令改正仍未达到许可条件要求的；因违法行为导致严重后果或造成重大社会影响的；其它可以认定为“情节严重”情形的；</w:t>
            </w:r>
          </w:p>
          <w:p w14:paraId="1AB72FA4">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1631E75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FE4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0" w:hRule="atLeast"/>
          <w:jc w:val="center"/>
        </w:trPr>
        <w:tc>
          <w:tcPr>
            <w:tcW w:w="940" w:type="dxa"/>
            <w:tcBorders>
              <w:top w:val="single" w:color="auto" w:sz="4" w:space="0"/>
              <w:left w:val="single" w:color="auto" w:sz="4" w:space="0"/>
              <w:right w:val="single" w:color="auto" w:sz="4" w:space="0"/>
            </w:tcBorders>
            <w:shd w:val="clear" w:color="auto" w:fill="auto"/>
            <w:vAlign w:val="center"/>
          </w:tcPr>
          <w:p w14:paraId="094CD0A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34</w:t>
            </w:r>
          </w:p>
        </w:tc>
        <w:tc>
          <w:tcPr>
            <w:tcW w:w="1500" w:type="dxa"/>
            <w:tcBorders>
              <w:top w:val="single" w:color="auto" w:sz="4" w:space="0"/>
              <w:left w:val="single" w:color="auto" w:sz="4" w:space="0"/>
              <w:right w:val="single" w:color="auto" w:sz="4" w:space="0"/>
            </w:tcBorders>
            <w:shd w:val="clear" w:color="auto" w:fill="auto"/>
            <w:vAlign w:val="center"/>
          </w:tcPr>
          <w:p w14:paraId="67728DDE">
            <w:pPr>
              <w:spacing w:line="21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未按要求公开设施污染控制监测指标和处理设施运行数据</w:t>
            </w:r>
          </w:p>
        </w:tc>
        <w:tc>
          <w:tcPr>
            <w:tcW w:w="2789" w:type="dxa"/>
            <w:tcBorders>
              <w:top w:val="single" w:color="auto" w:sz="4" w:space="0"/>
              <w:left w:val="single" w:color="auto" w:sz="4" w:space="0"/>
              <w:right w:val="single" w:color="auto" w:sz="4" w:space="0"/>
            </w:tcBorders>
            <w:shd w:val="clear" w:color="auto" w:fill="auto"/>
            <w:vAlign w:val="center"/>
          </w:tcPr>
          <w:p w14:paraId="394CFBC1">
            <w:pPr>
              <w:spacing w:line="21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违反条款：第五十二条第一款第（六）项；处罚条款：第七十五条第二款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4B87AC0">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7960CD1">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3C58C3EB">
            <w:pPr>
              <w:spacing w:line="21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1.未按要求公开数据的，系数0-2；2.长期未公开数据，系数3-6；3.造成较严重后果的，系数7-9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15766D28">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10D191C6">
            <w:pPr>
              <w:spacing w:line="21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情节严重的，</w:t>
            </w:r>
            <w:r>
              <w:rPr>
                <w:rFonts w:hint="eastAsia" w:cs="宋体" w:asciiTheme="minorEastAsia" w:hAnsiTheme="minorEastAsia" w:eastAsiaTheme="minorEastAsia"/>
                <w:color w:val="auto"/>
                <w:kern w:val="0"/>
                <w:sz w:val="15"/>
                <w:szCs w:val="15"/>
                <w:highlight w:val="none"/>
              </w:rPr>
              <w:t>拟作出</w:t>
            </w:r>
            <w:r>
              <w:rPr>
                <w:rFonts w:hint="eastAsia" w:asciiTheme="minorEastAsia" w:hAnsiTheme="minorEastAsia" w:eastAsiaTheme="minorEastAsia"/>
                <w:color w:val="auto"/>
                <w:sz w:val="15"/>
                <w:szCs w:val="15"/>
                <w:highlight w:val="none"/>
              </w:rPr>
              <w:t>责令停业或者关闭</w:t>
            </w:r>
            <w:r>
              <w:rPr>
                <w:rFonts w:hint="eastAsia" w:cs="宋体" w:asciiTheme="minorEastAsia" w:hAnsiTheme="minorEastAsia" w:eastAsiaTheme="minorEastAsia"/>
                <w:color w:val="auto"/>
                <w:kern w:val="0"/>
                <w:sz w:val="15"/>
                <w:szCs w:val="15"/>
                <w:highlight w:val="none"/>
              </w:rPr>
              <w:t>的，要邀请职权划出部门共同会商；对于可能影响公共利益的，提请职权划出部门拟定接管方案后，</w:t>
            </w:r>
            <w:r>
              <w:rPr>
                <w:rFonts w:hint="eastAsia" w:asciiTheme="minorEastAsia" w:hAnsiTheme="minorEastAsia" w:eastAsiaTheme="minorEastAsia"/>
                <w:color w:val="auto"/>
                <w:sz w:val="15"/>
                <w:szCs w:val="15"/>
                <w:highlight w:val="none"/>
              </w:rPr>
              <w:t>报经有批准权的人民政府批准，可以责令停业或者关闭。</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3F9CF4F0">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1BF83C9">
            <w:pPr>
              <w:spacing w:line="210"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7445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7" w:hRule="atLeast"/>
          <w:jc w:val="center"/>
        </w:trPr>
        <w:tc>
          <w:tcPr>
            <w:tcW w:w="940" w:type="dxa"/>
            <w:vMerge w:val="restart"/>
            <w:tcBorders>
              <w:top w:val="single" w:color="auto" w:sz="4" w:space="0"/>
              <w:left w:val="single" w:color="auto" w:sz="4" w:space="0"/>
              <w:right w:val="single" w:color="auto" w:sz="4" w:space="0"/>
            </w:tcBorders>
            <w:shd w:val="clear" w:color="auto" w:fill="auto"/>
            <w:vAlign w:val="center"/>
          </w:tcPr>
          <w:p w14:paraId="7A0C5E3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35</w:t>
            </w:r>
          </w:p>
        </w:tc>
        <w:tc>
          <w:tcPr>
            <w:tcW w:w="1500" w:type="dxa"/>
            <w:vMerge w:val="restart"/>
            <w:tcBorders>
              <w:top w:val="single" w:color="auto" w:sz="4" w:space="0"/>
              <w:left w:val="single" w:color="auto" w:sz="4" w:space="0"/>
              <w:right w:val="single" w:color="auto" w:sz="4" w:space="0"/>
            </w:tcBorders>
            <w:shd w:val="clear" w:color="auto" w:fill="auto"/>
            <w:vAlign w:val="center"/>
          </w:tcPr>
          <w:p w14:paraId="13AF977A">
            <w:pPr>
              <w:spacing w:line="210" w:lineRule="exact"/>
              <w:rPr>
                <w:rFonts w:asciiTheme="minorEastAsia" w:hAnsiTheme="minorEastAsia" w:eastAsiaTheme="minorEastAsia"/>
                <w:color w:val="auto"/>
                <w:sz w:val="15"/>
                <w:szCs w:val="15"/>
                <w:highlight w:val="none"/>
              </w:rPr>
            </w:pPr>
            <w:r>
              <w:rPr>
                <w:rFonts w:cs="宋体" w:asciiTheme="minorEastAsia" w:hAnsiTheme="minorEastAsia" w:eastAsiaTheme="minorEastAsia"/>
                <w:color w:val="auto"/>
                <w:kern w:val="0"/>
                <w:sz w:val="15"/>
                <w:szCs w:val="15"/>
                <w:highlight w:val="none"/>
              </w:rPr>
              <w:t>生活垃圾集中转运、处理设施的运行管理单位</w:t>
            </w:r>
            <w:r>
              <w:rPr>
                <w:rFonts w:hint="eastAsia" w:asciiTheme="minorEastAsia" w:hAnsiTheme="minorEastAsia" w:eastAsiaTheme="minorEastAsia"/>
                <w:color w:val="auto"/>
                <w:sz w:val="15"/>
                <w:szCs w:val="15"/>
                <w:highlight w:val="none"/>
              </w:rPr>
              <w:t>未按要求</w:t>
            </w:r>
            <w:r>
              <w:rPr>
                <w:rFonts w:cs="宋体" w:asciiTheme="minorEastAsia" w:hAnsiTheme="minorEastAsia" w:eastAsiaTheme="minorEastAsia"/>
                <w:color w:val="auto"/>
                <w:kern w:val="0"/>
                <w:sz w:val="15"/>
                <w:szCs w:val="15"/>
                <w:highlight w:val="none"/>
              </w:rPr>
              <w:t>配套建设相应的参观、宣传设施</w:t>
            </w:r>
            <w:r>
              <w:rPr>
                <w:rFonts w:hint="eastAsia" w:cs="宋体" w:asciiTheme="minorEastAsia" w:hAnsiTheme="minorEastAsia" w:eastAsiaTheme="minorEastAsia"/>
                <w:color w:val="auto"/>
                <w:kern w:val="0"/>
                <w:sz w:val="15"/>
                <w:szCs w:val="15"/>
                <w:highlight w:val="none"/>
              </w:rPr>
              <w:t>或者未</w:t>
            </w:r>
            <w:r>
              <w:rPr>
                <w:rFonts w:cs="宋体" w:asciiTheme="minorEastAsia" w:hAnsiTheme="minorEastAsia" w:eastAsiaTheme="minorEastAsia"/>
                <w:color w:val="auto"/>
                <w:kern w:val="0"/>
                <w:sz w:val="15"/>
                <w:szCs w:val="15"/>
                <w:highlight w:val="none"/>
              </w:rPr>
              <w:t>在规定的公众开放日接待社会公众</w:t>
            </w:r>
          </w:p>
        </w:tc>
        <w:tc>
          <w:tcPr>
            <w:tcW w:w="2789" w:type="dxa"/>
            <w:vMerge w:val="restart"/>
            <w:tcBorders>
              <w:top w:val="single" w:color="auto" w:sz="4" w:space="0"/>
              <w:left w:val="single" w:color="auto" w:sz="4" w:space="0"/>
              <w:right w:val="single" w:color="auto" w:sz="4" w:space="0"/>
            </w:tcBorders>
            <w:shd w:val="clear" w:color="auto" w:fill="auto"/>
            <w:vAlign w:val="center"/>
          </w:tcPr>
          <w:p w14:paraId="3EF5A950">
            <w:pPr>
              <w:spacing w:line="21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违反条款：第五十二条第一款第（七）项；处罚条款：第七十五条第四款 责令立即改正，处二千元罚款；拒不改正的，处五千元以上三万元以下罚款。</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AA8AC5A">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4BC40683">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11627881">
            <w:pPr>
              <w:spacing w:line="210" w:lineRule="exact"/>
              <w:rPr>
                <w:rFonts w:cs="宋体" w:asciiTheme="minorEastAsia" w:hAnsiTheme="minorEastAsia" w:eastAsiaTheme="minorEastAsia"/>
                <w:color w:val="auto"/>
                <w:kern w:val="0"/>
                <w:sz w:val="15"/>
                <w:szCs w:val="15"/>
                <w:highlight w:val="none"/>
              </w:rPr>
            </w:pP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36D5BEFF">
            <w:pPr>
              <w:spacing w:line="210" w:lineRule="exact"/>
              <w:rPr>
                <w:rFonts w:cs="宋体" w:asciiTheme="minorEastAsia" w:hAnsiTheme="minorEastAsia" w:eastAsiaTheme="minorEastAsia"/>
                <w:color w:val="auto"/>
                <w:kern w:val="0"/>
                <w:sz w:val="15"/>
                <w:szCs w:val="15"/>
                <w:highlight w:val="none"/>
              </w:rPr>
            </w:pP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25409AAB">
            <w:pPr>
              <w:spacing w:line="210" w:lineRule="exact"/>
              <w:rPr>
                <w:rFonts w:cs="宋体" w:asciiTheme="minorEastAsia" w:hAnsiTheme="minorEastAsia" w:eastAsiaTheme="minorEastAsia"/>
                <w:color w:val="auto"/>
                <w:kern w:val="0"/>
                <w:sz w:val="15"/>
                <w:szCs w:val="15"/>
                <w:highlight w:val="none"/>
              </w:rPr>
            </w:pPr>
          </w:p>
        </w:tc>
        <w:tc>
          <w:tcPr>
            <w:tcW w:w="824" w:type="dxa"/>
            <w:vMerge w:val="restart"/>
            <w:tcBorders>
              <w:top w:val="single" w:color="auto" w:sz="4" w:space="0"/>
              <w:left w:val="single" w:color="auto" w:sz="4" w:space="0"/>
              <w:right w:val="single" w:color="auto" w:sz="4" w:space="0"/>
            </w:tcBorders>
            <w:shd w:val="clear" w:color="auto" w:fill="auto"/>
            <w:vAlign w:val="center"/>
          </w:tcPr>
          <w:p w14:paraId="4D7190AD">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23E71405">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4D2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1" w:hRule="atLeast"/>
          <w:jc w:val="center"/>
        </w:trPr>
        <w:tc>
          <w:tcPr>
            <w:tcW w:w="940" w:type="dxa"/>
            <w:vMerge w:val="continue"/>
            <w:tcBorders>
              <w:left w:val="single" w:color="auto" w:sz="4" w:space="0"/>
              <w:bottom w:val="single" w:color="auto" w:sz="4" w:space="0"/>
              <w:right w:val="single" w:color="auto" w:sz="4" w:space="0"/>
            </w:tcBorders>
            <w:shd w:val="clear" w:color="auto" w:fill="auto"/>
            <w:vAlign w:val="center"/>
          </w:tcPr>
          <w:p w14:paraId="141CDEDD">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tcBorders>
              <w:left w:val="single" w:color="auto" w:sz="4" w:space="0"/>
              <w:bottom w:val="single" w:color="auto" w:sz="4" w:space="0"/>
              <w:right w:val="single" w:color="auto" w:sz="4" w:space="0"/>
            </w:tcBorders>
            <w:shd w:val="clear" w:color="auto" w:fill="auto"/>
            <w:vAlign w:val="center"/>
          </w:tcPr>
          <w:p w14:paraId="0F06F603">
            <w:pPr>
              <w:spacing w:line="210" w:lineRule="exact"/>
              <w:rPr>
                <w:rFonts w:asciiTheme="minorEastAsia" w:hAnsiTheme="minorEastAsia" w:eastAsiaTheme="minorEastAsia"/>
                <w:color w:val="auto"/>
                <w:sz w:val="15"/>
                <w:szCs w:val="15"/>
                <w:highlight w:val="none"/>
              </w:rPr>
            </w:pPr>
          </w:p>
        </w:tc>
        <w:tc>
          <w:tcPr>
            <w:tcW w:w="2789" w:type="dxa"/>
            <w:vMerge w:val="continue"/>
            <w:tcBorders>
              <w:left w:val="single" w:color="auto" w:sz="4" w:space="0"/>
              <w:bottom w:val="single" w:color="auto" w:sz="4" w:space="0"/>
              <w:right w:val="single" w:color="auto" w:sz="4" w:space="0"/>
            </w:tcBorders>
            <w:shd w:val="clear" w:color="auto" w:fill="auto"/>
            <w:vAlign w:val="center"/>
          </w:tcPr>
          <w:p w14:paraId="2E0310E0">
            <w:pPr>
              <w:spacing w:line="210" w:lineRule="exact"/>
              <w:rPr>
                <w:rFonts w:asciiTheme="minorEastAsia" w:hAnsiTheme="minorEastAsia" w:eastAsiaTheme="minorEastAsia"/>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41308A3">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5000（拒不改正的）</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0F4CCFD2">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5652B65E">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1D3DB32D">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56840F97">
            <w:pPr>
              <w:spacing w:line="210" w:lineRule="exact"/>
              <w:rPr>
                <w:rFonts w:cs="宋体" w:asciiTheme="minorEastAsia" w:hAnsiTheme="minorEastAsia" w:eastAsiaTheme="minorEastAsia"/>
                <w:color w:val="auto"/>
                <w:kern w:val="0"/>
                <w:sz w:val="15"/>
                <w:szCs w:val="15"/>
                <w:highlight w:val="none"/>
              </w:rPr>
            </w:pPr>
          </w:p>
        </w:tc>
        <w:tc>
          <w:tcPr>
            <w:tcW w:w="824" w:type="dxa"/>
            <w:vMerge w:val="continue"/>
            <w:tcBorders>
              <w:left w:val="single" w:color="auto" w:sz="4" w:space="0"/>
              <w:bottom w:val="single" w:color="auto" w:sz="4" w:space="0"/>
              <w:right w:val="single" w:color="auto" w:sz="4" w:space="0"/>
            </w:tcBorders>
            <w:shd w:val="clear" w:color="auto" w:fill="auto"/>
            <w:vAlign w:val="center"/>
          </w:tcPr>
          <w:p w14:paraId="301D18AF">
            <w:pPr>
              <w:spacing w:line="210" w:lineRule="exact"/>
              <w:jc w:val="center"/>
              <w:rPr>
                <w:rFonts w:cs="宋体" w:asciiTheme="minorEastAsia" w:hAnsiTheme="minorEastAsia" w:eastAsiaTheme="minorEastAsia"/>
                <w:color w:val="auto"/>
                <w:kern w:val="0"/>
                <w:sz w:val="15"/>
                <w:szCs w:val="15"/>
                <w:highlight w:val="none"/>
              </w:rPr>
            </w:pPr>
          </w:p>
        </w:tc>
      </w:tr>
      <w:tr w14:paraId="4F07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9" w:hRule="atLeast"/>
          <w:jc w:val="center"/>
        </w:trPr>
        <w:tc>
          <w:tcPr>
            <w:tcW w:w="940" w:type="dxa"/>
            <w:vMerge w:val="restart"/>
            <w:tcBorders>
              <w:top w:val="single" w:color="auto" w:sz="4" w:space="0"/>
              <w:left w:val="single" w:color="auto" w:sz="4" w:space="0"/>
              <w:right w:val="single" w:color="auto" w:sz="4" w:space="0"/>
            </w:tcBorders>
            <w:shd w:val="clear" w:color="auto" w:fill="auto"/>
            <w:vAlign w:val="center"/>
          </w:tcPr>
          <w:p w14:paraId="03C4119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36</w:t>
            </w:r>
          </w:p>
        </w:tc>
        <w:tc>
          <w:tcPr>
            <w:tcW w:w="1500" w:type="dxa"/>
            <w:vMerge w:val="restart"/>
            <w:tcBorders>
              <w:top w:val="single" w:color="auto" w:sz="4" w:space="0"/>
              <w:left w:val="single" w:color="auto" w:sz="4" w:space="0"/>
              <w:right w:val="single" w:color="auto" w:sz="4" w:space="0"/>
            </w:tcBorders>
            <w:shd w:val="clear" w:color="auto" w:fill="auto"/>
            <w:vAlign w:val="center"/>
          </w:tcPr>
          <w:p w14:paraId="0C07AAD8">
            <w:pPr>
              <w:spacing w:line="21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再生资源回收经营者未分类贮存物品</w:t>
            </w:r>
          </w:p>
        </w:tc>
        <w:tc>
          <w:tcPr>
            <w:tcW w:w="2789" w:type="dxa"/>
            <w:vMerge w:val="restart"/>
            <w:tcBorders>
              <w:top w:val="single" w:color="auto" w:sz="4" w:space="0"/>
              <w:left w:val="single" w:color="auto" w:sz="4" w:space="0"/>
              <w:right w:val="single" w:color="auto" w:sz="4" w:space="0"/>
            </w:tcBorders>
            <w:shd w:val="clear" w:color="auto" w:fill="auto"/>
            <w:vAlign w:val="center"/>
          </w:tcPr>
          <w:p w14:paraId="07C4F68A">
            <w:pPr>
              <w:spacing w:line="21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违反条款：第三十二条；处罚条款：第六十七条由区城市管理综合执法部门责令限期改正，处一千元以上五千元以下罚款；再次违反规定的，处五千元以上一万元以下罚款。</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1EEDA43C">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1000（初次违反）</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EF82F39">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3A1EFD79">
            <w:pPr>
              <w:widowControl w:val="0"/>
              <w:numPr>
                <w:ilvl w:val="0"/>
                <w:numId w:val="0"/>
              </w:numPr>
              <w:jc w:val="both"/>
              <w:rPr>
                <w:rFonts w:hint="default" w:cs="宋体" w:asciiTheme="minorEastAsia" w:hAnsiTheme="minorEastAsia" w:eastAsiaTheme="minorEastAsia"/>
                <w:color w:val="auto"/>
                <w:kern w:val="0"/>
                <w:sz w:val="15"/>
                <w:szCs w:val="15"/>
                <w:highlight w:val="none"/>
                <w:lang w:val="en-US"/>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占地面积10</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以下系数</w:t>
            </w:r>
            <w:r>
              <w:rPr>
                <w:rFonts w:hint="eastAsia" w:cs="宋体" w:asciiTheme="minorEastAsia" w:hAnsiTheme="minorEastAsia" w:eastAsiaTheme="minorEastAsia"/>
                <w:color w:val="auto"/>
                <w:kern w:val="0"/>
                <w:sz w:val="15"/>
                <w:szCs w:val="15"/>
                <w:highlight w:val="none"/>
              </w:rPr>
              <w:t>0，11－15</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1，16－20</w:t>
            </w:r>
            <w:r>
              <w:rPr>
                <w:rFonts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2</w:t>
            </w:r>
            <w:r>
              <w:rPr>
                <w:rFonts w:hint="eastAsia" w:ascii="宋体" w:hAnsi="宋体" w:eastAsia="宋体" w:cs="宋体"/>
                <w:color w:val="auto"/>
                <w:kern w:val="0"/>
                <w:sz w:val="15"/>
                <w:szCs w:val="15"/>
                <w:highlight w:val="none"/>
              </w:rPr>
              <w:t>，</w:t>
            </w:r>
            <w:r>
              <w:rPr>
                <w:rFonts w:hint="eastAsia" w:ascii="宋体" w:hAnsi="宋体" w:cs="宋体"/>
                <w:color w:val="auto"/>
                <w:kern w:val="0"/>
                <w:sz w:val="15"/>
                <w:szCs w:val="15"/>
                <w:highlight w:val="none"/>
                <w:lang w:eastAsia="zh-CN"/>
              </w:rPr>
              <w:t>每增加</w:t>
            </w:r>
            <w:r>
              <w:rPr>
                <w:rFonts w:hint="eastAsia" w:ascii="宋体" w:hAnsi="宋体" w:cs="宋体"/>
                <w:color w:val="auto"/>
                <w:kern w:val="0"/>
                <w:sz w:val="15"/>
                <w:szCs w:val="15"/>
                <w:highlight w:val="none"/>
                <w:lang w:val="en-US" w:eastAsia="zh-CN"/>
              </w:rPr>
              <w:t>5</w:t>
            </w:r>
            <w:r>
              <w:rPr>
                <w:rFonts w:ascii="宋体" w:hAnsi="宋体" w:eastAsia="宋体" w:cs="Batang"/>
                <w:color w:val="auto"/>
                <w:kern w:val="0"/>
                <w:sz w:val="15"/>
                <w:szCs w:val="15"/>
                <w:highlight w:val="none"/>
              </w:rPr>
              <w:t>㎡</w:t>
            </w:r>
            <w:r>
              <w:rPr>
                <w:rFonts w:hint="eastAsia" w:ascii="宋体" w:hAnsi="宋体" w:eastAsia="宋体" w:cs="宋体"/>
                <w:color w:val="auto"/>
                <w:kern w:val="0"/>
                <w:sz w:val="15"/>
                <w:szCs w:val="15"/>
                <w:highlight w:val="none"/>
                <w:lang w:eastAsia="zh-CN"/>
              </w:rPr>
              <w:t>，</w:t>
            </w:r>
            <w:r>
              <w:rPr>
                <w:rFonts w:hint="eastAsia" w:ascii="宋体" w:hAnsi="宋体" w:cs="宋体"/>
                <w:color w:val="auto"/>
                <w:kern w:val="0"/>
                <w:sz w:val="15"/>
                <w:szCs w:val="15"/>
                <w:highlight w:val="none"/>
                <w:lang w:eastAsia="zh-CN"/>
              </w:rPr>
              <w:t>系数加</w:t>
            </w:r>
            <w:r>
              <w:rPr>
                <w:rFonts w:hint="eastAsia" w:ascii="宋体" w:hAnsi="宋体" w:cs="宋体"/>
                <w:color w:val="auto"/>
                <w:kern w:val="0"/>
                <w:sz w:val="15"/>
                <w:szCs w:val="15"/>
                <w:highlight w:val="none"/>
                <w:lang w:val="en-US" w:eastAsia="zh-CN"/>
              </w:rPr>
              <w:t>1，以此类推，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26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4；2.存在基准2.1.3规定情形的，系数按照相关规定确定。</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7B9F3B83">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0FAD5DB9">
            <w:pPr>
              <w:spacing w:line="210" w:lineRule="exact"/>
              <w:rPr>
                <w:rFonts w:cs="宋体" w:asciiTheme="minorEastAsia" w:hAnsiTheme="minorEastAsia" w:eastAsiaTheme="minorEastAsia"/>
                <w:color w:val="auto"/>
                <w:kern w:val="0"/>
                <w:sz w:val="15"/>
                <w:szCs w:val="15"/>
                <w:highlight w:val="none"/>
              </w:rPr>
            </w:pP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5E895FC7">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81CE002">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0B14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5" w:hRule="atLeast"/>
          <w:jc w:val="center"/>
        </w:trPr>
        <w:tc>
          <w:tcPr>
            <w:tcW w:w="940" w:type="dxa"/>
            <w:vMerge w:val="continue"/>
            <w:tcBorders>
              <w:left w:val="single" w:color="auto" w:sz="4" w:space="0"/>
              <w:bottom w:val="single" w:color="auto" w:sz="4" w:space="0"/>
              <w:right w:val="single" w:color="auto" w:sz="4" w:space="0"/>
            </w:tcBorders>
            <w:shd w:val="clear" w:color="auto" w:fill="auto"/>
            <w:vAlign w:val="center"/>
          </w:tcPr>
          <w:p w14:paraId="22BCE15D">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tcBorders>
              <w:left w:val="single" w:color="auto" w:sz="4" w:space="0"/>
              <w:bottom w:val="single" w:color="auto" w:sz="4" w:space="0"/>
              <w:right w:val="single" w:color="auto" w:sz="4" w:space="0"/>
            </w:tcBorders>
            <w:shd w:val="clear" w:color="auto" w:fill="auto"/>
            <w:vAlign w:val="center"/>
          </w:tcPr>
          <w:p w14:paraId="651BD027">
            <w:pPr>
              <w:spacing w:line="210" w:lineRule="exact"/>
              <w:rPr>
                <w:rFonts w:asciiTheme="minorEastAsia" w:hAnsiTheme="minorEastAsia" w:eastAsiaTheme="minorEastAsia"/>
                <w:color w:val="auto"/>
                <w:sz w:val="15"/>
                <w:szCs w:val="15"/>
                <w:highlight w:val="none"/>
              </w:rPr>
            </w:pPr>
          </w:p>
        </w:tc>
        <w:tc>
          <w:tcPr>
            <w:tcW w:w="2789" w:type="dxa"/>
            <w:vMerge w:val="continue"/>
            <w:tcBorders>
              <w:left w:val="single" w:color="auto" w:sz="4" w:space="0"/>
              <w:bottom w:val="single" w:color="auto" w:sz="4" w:space="0"/>
              <w:right w:val="single" w:color="auto" w:sz="4" w:space="0"/>
            </w:tcBorders>
            <w:shd w:val="clear" w:color="auto" w:fill="auto"/>
            <w:vAlign w:val="center"/>
          </w:tcPr>
          <w:p w14:paraId="374896E8">
            <w:pPr>
              <w:spacing w:line="210" w:lineRule="exact"/>
              <w:rPr>
                <w:rFonts w:asciiTheme="minorEastAsia" w:hAnsiTheme="minorEastAsia" w:eastAsiaTheme="minorEastAsia"/>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47BB306">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5000（再次违反）</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C1ED015">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vAlign w:val="center"/>
          </w:tcPr>
          <w:p w14:paraId="5F7CB37C">
            <w:pPr>
              <w:spacing w:line="210" w:lineRule="exact"/>
              <w:rPr>
                <w:rFonts w:cs="宋体" w:asciiTheme="minorEastAsia" w:hAnsiTheme="minorEastAsia" w:eastAsiaTheme="minorEastAsia"/>
                <w:color w:val="auto"/>
                <w:kern w:val="0"/>
                <w:sz w:val="15"/>
                <w:szCs w:val="15"/>
                <w:highlight w:val="none"/>
              </w:rPr>
            </w:pP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705BD84E">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5</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1637773A">
            <w:pPr>
              <w:spacing w:line="21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曾因此违法行为受过到行政处罚，再次违反的适用此情形。</w:t>
            </w:r>
          </w:p>
        </w:tc>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14:paraId="34DD9384">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57A282F7">
            <w:pPr>
              <w:spacing w:line="21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D82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3" w:hRule="atLeast"/>
          <w:jc w:val="center"/>
        </w:trPr>
        <w:tc>
          <w:tcPr>
            <w:tcW w:w="14218" w:type="dxa"/>
            <w:gridSpan w:val="9"/>
            <w:shd w:val="clear" w:color="auto" w:fill="auto"/>
            <w:vAlign w:val="center"/>
          </w:tcPr>
          <w:p w14:paraId="30D516E6">
            <w:pPr>
              <w:pStyle w:val="3"/>
              <w:widowControl w:val="0"/>
              <w:spacing w:line="232" w:lineRule="exact"/>
              <w:jc w:val="center"/>
              <w:rPr>
                <w:rFonts w:asciiTheme="minorEastAsia" w:hAnsiTheme="minorEastAsia" w:eastAsiaTheme="minorEastAsia"/>
                <w:color w:val="auto"/>
                <w:sz w:val="15"/>
                <w:szCs w:val="15"/>
                <w:highlight w:val="none"/>
              </w:rPr>
            </w:pPr>
            <w:bookmarkStart w:id="10" w:name="_Toc726075658"/>
            <w:bookmarkStart w:id="11" w:name="_Toc110851438"/>
            <w:bookmarkStart w:id="12" w:name="_Toc1887098234"/>
            <w:r>
              <w:rPr>
                <w:rFonts w:hint="eastAsia" w:asciiTheme="minorEastAsia" w:hAnsiTheme="minorEastAsia" w:eastAsiaTheme="minorEastAsia"/>
                <w:color w:val="auto"/>
                <w:sz w:val="20"/>
                <w:szCs w:val="20"/>
                <w:highlight w:val="none"/>
              </w:rPr>
              <w:t>《城市生活垃圾管理办法》案由11项</w:t>
            </w:r>
            <w:bookmarkEnd w:id="10"/>
            <w:bookmarkEnd w:id="11"/>
            <w:bookmarkEnd w:id="12"/>
          </w:p>
        </w:tc>
      </w:tr>
      <w:tr w14:paraId="67E4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5" w:hRule="atLeast"/>
          <w:jc w:val="center"/>
        </w:trPr>
        <w:tc>
          <w:tcPr>
            <w:tcW w:w="940" w:type="dxa"/>
            <w:shd w:val="clear" w:color="auto" w:fill="auto"/>
            <w:vAlign w:val="center"/>
          </w:tcPr>
          <w:p w14:paraId="639A804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57F3F100">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未按规定缴纳城市生活垃圾处理费</w:t>
            </w:r>
          </w:p>
        </w:tc>
        <w:tc>
          <w:tcPr>
            <w:tcW w:w="2789" w:type="dxa"/>
            <w:shd w:val="clear" w:color="auto" w:fill="auto"/>
            <w:vAlign w:val="center"/>
          </w:tcPr>
          <w:p w14:paraId="56B9FE35">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四条第一款；处罚条款：第三十八条，责令限期改正，逾期不改正的，对单位可处以应交城市生活垃圾处理费三倍以下且不超过3万元的罚款，对个人可处以应交城市生活垃圾处理费三倍以下且不超过1000元的罚款。 </w:t>
            </w:r>
          </w:p>
        </w:tc>
        <w:tc>
          <w:tcPr>
            <w:tcW w:w="851" w:type="dxa"/>
            <w:shd w:val="clear" w:color="auto" w:fill="auto"/>
            <w:vAlign w:val="center"/>
          </w:tcPr>
          <w:p w14:paraId="1D3A33F0">
            <w:pPr>
              <w:spacing w:line="200"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A7F0931">
            <w:pPr>
              <w:spacing w:line="20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4382A69">
            <w:pPr>
              <w:spacing w:line="20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7D638C8">
            <w:pPr>
              <w:spacing w:line="20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94BE3A2">
            <w:pPr>
              <w:spacing w:line="20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按照规定执行。</w:t>
            </w:r>
          </w:p>
        </w:tc>
        <w:tc>
          <w:tcPr>
            <w:tcW w:w="824" w:type="dxa"/>
            <w:shd w:val="clear" w:color="auto" w:fill="auto"/>
            <w:vAlign w:val="center"/>
          </w:tcPr>
          <w:p w14:paraId="34ED7AF2">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2B8671E">
            <w:pPr>
              <w:spacing w:line="200"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78C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5" w:hRule="atLeast"/>
          <w:jc w:val="center"/>
        </w:trPr>
        <w:tc>
          <w:tcPr>
            <w:tcW w:w="940" w:type="dxa"/>
            <w:shd w:val="clear" w:color="auto" w:fill="auto"/>
            <w:vAlign w:val="center"/>
          </w:tcPr>
          <w:p w14:paraId="1DEDA49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495E9BFA">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未按规定配套建设城市生活垃圾收集设施</w:t>
            </w:r>
          </w:p>
        </w:tc>
        <w:tc>
          <w:tcPr>
            <w:tcW w:w="2789" w:type="dxa"/>
            <w:shd w:val="clear" w:color="auto" w:fill="auto"/>
            <w:vAlign w:val="center"/>
          </w:tcPr>
          <w:p w14:paraId="1BC7AB9C">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违反条款：第十条；处罚条款：第三十九条，责令限期改正，并可处以1万元以下的罚款。</w:t>
            </w:r>
          </w:p>
        </w:tc>
        <w:tc>
          <w:tcPr>
            <w:tcW w:w="851" w:type="dxa"/>
            <w:shd w:val="clear" w:color="auto" w:fill="auto"/>
            <w:vAlign w:val="center"/>
          </w:tcPr>
          <w:p w14:paraId="420FFF9D">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40F857F2">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726C0F7">
            <w:pPr>
              <w:numPr>
                <w:ilvl w:val="0"/>
                <w:numId w:val="0"/>
              </w:numPr>
              <w:spacing w:line="200" w:lineRule="exact"/>
              <w:rPr>
                <w:rFonts w:hint="eastAsia" w:asciiTheme="minorEastAsia" w:hAnsiTheme="minorEastAsia" w:eastAsiaTheme="minorEastAsia"/>
                <w:color w:val="auto"/>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1.发生在</w:t>
            </w:r>
            <w:r>
              <w:rPr>
                <w:rFonts w:hint="eastAsia" w:cs="宋体" w:asciiTheme="minorEastAsia" w:hAnsiTheme="minorEastAsia" w:eastAsiaTheme="minorEastAsia"/>
                <w:color w:val="auto"/>
                <w:kern w:val="0"/>
                <w:sz w:val="15"/>
                <w:szCs w:val="15"/>
                <w:highlight w:val="none"/>
              </w:rPr>
              <w:t>车站、机场、居民小区、医院、学校、体育场馆、影剧院、繁华商业街区、旅游景区等人口集中地区的，系数</w:t>
            </w:r>
            <w:r>
              <w:rPr>
                <w:rFonts w:hint="eastAsia" w:cs="宋体" w:asciiTheme="minorEastAsia" w:hAnsiTheme="minorEastAsia" w:eastAsiaTheme="minorEastAsia"/>
                <w:color w:val="auto"/>
                <w:kern w:val="0"/>
                <w:sz w:val="15"/>
                <w:szCs w:val="15"/>
                <w:highlight w:val="none"/>
                <w:lang w:val="en-US" w:eastAsia="zh-CN"/>
              </w:rPr>
              <w:t>3-5；</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造成较大社会影响或者严重后果的其它情形，系数</w:t>
            </w:r>
            <w:r>
              <w:rPr>
                <w:rFonts w:hint="eastAsia" w:asciiTheme="minorEastAsia" w:hAnsiTheme="minorEastAsia" w:eastAsiaTheme="minorEastAsia"/>
                <w:color w:val="auto"/>
                <w:sz w:val="15"/>
                <w:szCs w:val="15"/>
                <w:highlight w:val="none"/>
                <w:lang w:val="en-US" w:eastAsia="zh-CN"/>
              </w:rPr>
              <w:t>6</w:t>
            </w:r>
            <w:r>
              <w:rPr>
                <w:rFonts w:hint="eastAsia"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2BC6BFCE">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FBE5B3D">
            <w:pPr>
              <w:spacing w:line="200"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拟作出1000元以下罚款，说明理由并报案审会决定。</w:t>
            </w:r>
          </w:p>
          <w:p w14:paraId="1E56A3F6">
            <w:pP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57BFCB13">
            <w:pPr>
              <w:spacing w:line="200" w:lineRule="exact"/>
              <w:rPr>
                <w:rFonts w:hint="eastAsia" w:asciiTheme="minorEastAsia" w:hAnsiTheme="minorEastAsia" w:eastAsiaTheme="minorEastAsia"/>
                <w:color w:val="auto"/>
                <w:sz w:val="15"/>
                <w:szCs w:val="15"/>
                <w:highlight w:val="none"/>
              </w:rPr>
            </w:pPr>
          </w:p>
        </w:tc>
        <w:tc>
          <w:tcPr>
            <w:tcW w:w="824" w:type="dxa"/>
            <w:shd w:val="clear" w:color="auto" w:fill="auto"/>
            <w:vAlign w:val="center"/>
          </w:tcPr>
          <w:p w14:paraId="423C3D76">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20DCCA03">
            <w:pPr>
              <w:spacing w:line="200"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AE3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8" w:hRule="atLeast"/>
          <w:jc w:val="center"/>
        </w:trPr>
        <w:tc>
          <w:tcPr>
            <w:tcW w:w="940" w:type="dxa"/>
            <w:shd w:val="clear" w:color="auto" w:fill="auto"/>
            <w:vAlign w:val="center"/>
          </w:tcPr>
          <w:p w14:paraId="4E24998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5EDEB00F">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擅自关闭、闲置或者拆除城市生活垃圾处置设施、场所</w:t>
            </w:r>
          </w:p>
        </w:tc>
        <w:tc>
          <w:tcPr>
            <w:tcW w:w="2789" w:type="dxa"/>
            <w:shd w:val="clear" w:color="auto" w:fill="auto"/>
            <w:vAlign w:val="center"/>
          </w:tcPr>
          <w:p w14:paraId="295550BB">
            <w:pPr>
              <w:spacing w:line="20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违反条款：第十三条；处罚条款：第四十一条，责令停止违法行为，限期改正，处以1万元以上10万元以下的罚款。</w:t>
            </w:r>
          </w:p>
        </w:tc>
        <w:tc>
          <w:tcPr>
            <w:tcW w:w="851" w:type="dxa"/>
            <w:shd w:val="clear" w:color="auto" w:fill="auto"/>
            <w:vAlign w:val="center"/>
          </w:tcPr>
          <w:p w14:paraId="0415A3B2">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1809376D">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417D431">
            <w:pPr>
              <w:numPr>
                <w:ilvl w:val="0"/>
                <w:numId w:val="0"/>
              </w:numPr>
              <w:spacing w:line="200" w:lineRule="exact"/>
              <w:rPr>
                <w:rFonts w:hint="eastAsia" w:asciiTheme="minorEastAsia" w:hAnsiTheme="minorEastAsia" w:eastAsiaTheme="minorEastAsia"/>
                <w:color w:val="auto"/>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1.位于</w:t>
            </w:r>
            <w:r>
              <w:rPr>
                <w:rFonts w:hint="eastAsia" w:cs="宋体" w:asciiTheme="minorEastAsia" w:hAnsiTheme="minorEastAsia" w:eastAsiaTheme="minorEastAsia"/>
                <w:color w:val="auto"/>
                <w:kern w:val="0"/>
                <w:sz w:val="15"/>
                <w:szCs w:val="15"/>
                <w:highlight w:val="none"/>
              </w:rPr>
              <w:t>车站、机场、居民小区、医院、学校、体育场馆、影剧院、繁华商业街区、旅游景区等人口集中地区的，系数</w:t>
            </w:r>
            <w:r>
              <w:rPr>
                <w:rFonts w:hint="eastAsia" w:cs="宋体" w:asciiTheme="minorEastAsia" w:hAnsiTheme="minorEastAsia" w:eastAsiaTheme="minorEastAsia"/>
                <w:color w:val="auto"/>
                <w:kern w:val="0"/>
                <w:sz w:val="15"/>
                <w:szCs w:val="15"/>
                <w:highlight w:val="none"/>
                <w:lang w:val="en-US" w:eastAsia="zh-CN"/>
              </w:rPr>
              <w:t>3-5；2.涉及</w:t>
            </w:r>
            <w:r>
              <w:rPr>
                <w:rFonts w:hint="eastAsia" w:asciiTheme="minorEastAsia" w:hAnsiTheme="minorEastAsia" w:eastAsiaTheme="minorEastAsia"/>
                <w:color w:val="auto"/>
                <w:sz w:val="15"/>
                <w:szCs w:val="15"/>
                <w:highlight w:val="none"/>
              </w:rPr>
              <w:t>集中处理设施和场所</w:t>
            </w:r>
            <w:r>
              <w:rPr>
                <w:rFonts w:hint="eastAsia" w:asciiTheme="minorEastAsia" w:hAnsiTheme="minorEastAsia" w:eastAsiaTheme="minorEastAsia"/>
                <w:color w:val="auto"/>
                <w:sz w:val="15"/>
                <w:szCs w:val="15"/>
                <w:highlight w:val="none"/>
                <w:lang w:eastAsia="zh-CN"/>
              </w:rPr>
              <w:t>，或者</w:t>
            </w:r>
            <w:r>
              <w:rPr>
                <w:rFonts w:hint="eastAsia" w:asciiTheme="minorEastAsia" w:hAnsiTheme="minorEastAsia" w:eastAsiaTheme="minorEastAsia"/>
                <w:color w:val="auto"/>
                <w:sz w:val="15"/>
                <w:szCs w:val="15"/>
                <w:highlight w:val="none"/>
              </w:rPr>
              <w:t>较大餐饮服务单位</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大型蔬菜果品批发市场、物流配送中心</w:t>
            </w:r>
            <w:r>
              <w:rPr>
                <w:rFonts w:hint="eastAsia" w:asciiTheme="minorEastAsia" w:hAnsiTheme="minorEastAsia" w:eastAsiaTheme="minorEastAsia"/>
                <w:color w:val="auto"/>
                <w:sz w:val="15"/>
                <w:szCs w:val="15"/>
                <w:highlight w:val="none"/>
                <w:lang w:eastAsia="zh-CN"/>
              </w:rPr>
              <w:t>等</w:t>
            </w:r>
            <w:r>
              <w:rPr>
                <w:rFonts w:hint="eastAsia" w:asciiTheme="minorEastAsia" w:hAnsiTheme="minorEastAsia" w:eastAsiaTheme="minorEastAsia"/>
                <w:color w:val="auto"/>
                <w:sz w:val="15"/>
                <w:szCs w:val="15"/>
                <w:highlight w:val="none"/>
              </w:rPr>
              <w:t>违法</w:t>
            </w:r>
            <w:r>
              <w:rPr>
                <w:rFonts w:hint="eastAsia" w:asciiTheme="minorEastAsia" w:hAnsiTheme="minorEastAsia" w:eastAsiaTheme="minorEastAsia"/>
                <w:color w:val="auto"/>
                <w:sz w:val="15"/>
                <w:szCs w:val="15"/>
                <w:highlight w:val="none"/>
                <w:lang w:eastAsia="zh-CN"/>
              </w:rPr>
              <w:t>的，</w:t>
            </w:r>
            <w:r>
              <w:rPr>
                <w:rFonts w:hint="eastAsia"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lang w:val="en-US" w:eastAsia="zh-CN"/>
              </w:rPr>
              <w:t>6</w:t>
            </w:r>
            <w:r>
              <w:rPr>
                <w:rFonts w:hint="eastAsia"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strike w:val="0"/>
                <w:dstrike w:val="0"/>
                <w:color w:val="auto"/>
                <w:sz w:val="15"/>
                <w:szCs w:val="15"/>
                <w:highlight w:val="none"/>
              </w:rPr>
              <w:t>.造成较大社会影响或者严重后果的其它情形，系数</w:t>
            </w:r>
            <w:r>
              <w:rPr>
                <w:rFonts w:hint="eastAsia" w:asciiTheme="minorEastAsia" w:hAnsiTheme="minorEastAsia" w:eastAsiaTheme="minorEastAsia"/>
                <w:strike w:val="0"/>
                <w:dstrike w:val="0"/>
                <w:color w:val="auto"/>
                <w:sz w:val="15"/>
                <w:szCs w:val="15"/>
                <w:highlight w:val="none"/>
                <w:lang w:val="en-US" w:eastAsia="zh-CN"/>
              </w:rPr>
              <w:t>6</w:t>
            </w:r>
            <w:r>
              <w:rPr>
                <w:rFonts w:hint="eastAsia" w:asciiTheme="minorEastAsia" w:hAnsiTheme="minorEastAsia" w:eastAsiaTheme="minorEastAsia"/>
                <w:strike w:val="0"/>
                <w:dstrike w:val="0"/>
                <w:color w:val="auto"/>
                <w:sz w:val="15"/>
                <w:szCs w:val="15"/>
                <w:highlight w:val="none"/>
              </w:rPr>
              <w:t>-9</w:t>
            </w:r>
            <w:r>
              <w:rPr>
                <w:rFonts w:hint="eastAsia" w:asciiTheme="minorEastAsia" w:hAnsiTheme="minorEastAsia" w:eastAsiaTheme="minorEastAsia"/>
                <w:strike w:val="0"/>
                <w:dstrike w:val="0"/>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00587D08">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FA4E924">
            <w:pP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484521C7">
            <w:pPr>
              <w:spacing w:line="200"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36CDE93E">
            <w:pPr>
              <w:spacing w:line="200"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区级</w:t>
            </w:r>
          </w:p>
        </w:tc>
      </w:tr>
      <w:tr w14:paraId="062F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8" w:hRule="atLeast"/>
          <w:jc w:val="center"/>
        </w:trPr>
        <w:tc>
          <w:tcPr>
            <w:tcW w:w="940" w:type="dxa"/>
            <w:vMerge w:val="restart"/>
            <w:shd w:val="clear" w:color="auto" w:fill="auto"/>
            <w:vAlign w:val="center"/>
          </w:tcPr>
          <w:p w14:paraId="71CECB94">
            <w:pPr>
              <w:spacing w:line="232" w:lineRule="exact"/>
              <w:jc w:val="center"/>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4</w:t>
            </w:r>
          </w:p>
        </w:tc>
        <w:tc>
          <w:tcPr>
            <w:tcW w:w="1500" w:type="dxa"/>
            <w:vMerge w:val="restart"/>
            <w:shd w:val="clear" w:color="auto" w:fill="auto"/>
            <w:vAlign w:val="center"/>
          </w:tcPr>
          <w:p w14:paraId="2B5F6B08">
            <w:pPr>
              <w:spacing w:line="200" w:lineRule="exact"/>
              <w:rPr>
                <w:rFonts w:asciiTheme="minorEastAsia" w:hAnsiTheme="minorEastAsia" w:eastAsiaTheme="minorEastAsia"/>
                <w:b w:val="0"/>
                <w:bCs w:val="0"/>
                <w:color w:val="auto"/>
                <w:sz w:val="15"/>
                <w:szCs w:val="15"/>
                <w:highlight w:val="none"/>
              </w:rPr>
            </w:pPr>
            <w:r>
              <w:rPr>
                <w:rFonts w:hint="eastAsia" w:asciiTheme="minorEastAsia" w:hAnsiTheme="minorEastAsia" w:eastAsiaTheme="minorEastAsia"/>
                <w:b w:val="0"/>
                <w:bCs w:val="0"/>
                <w:color w:val="auto"/>
                <w:sz w:val="15"/>
                <w:szCs w:val="15"/>
                <w:highlight w:val="none"/>
              </w:rPr>
              <w:t>随意倾倒、抛洒、堆放城市生活垃圾</w:t>
            </w:r>
          </w:p>
        </w:tc>
        <w:tc>
          <w:tcPr>
            <w:tcW w:w="2789" w:type="dxa"/>
            <w:vMerge w:val="restart"/>
            <w:shd w:val="clear" w:color="auto" w:fill="auto"/>
            <w:vAlign w:val="center"/>
          </w:tcPr>
          <w:p w14:paraId="6C4EF6AF">
            <w:pPr>
              <w:spacing w:line="20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违反条款：第十六条第四款；处罚条款：第四十二条，责令停止违法行为，限期改正，对单位处以5000元以上5万元以下的罚款。个人有以上行为的，处以200元以下的罚款。</w:t>
            </w:r>
          </w:p>
        </w:tc>
        <w:tc>
          <w:tcPr>
            <w:tcW w:w="851" w:type="dxa"/>
            <w:shd w:val="clear" w:color="auto" w:fill="auto"/>
            <w:vAlign w:val="center"/>
          </w:tcPr>
          <w:p w14:paraId="1E3D2E8B">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p>
          <w:p w14:paraId="25DFF241">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（单位）</w:t>
            </w:r>
          </w:p>
        </w:tc>
        <w:tc>
          <w:tcPr>
            <w:tcW w:w="840" w:type="dxa"/>
            <w:shd w:val="clear" w:color="auto" w:fill="auto"/>
            <w:vAlign w:val="center"/>
          </w:tcPr>
          <w:p w14:paraId="527758AD">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FCB27E9">
            <w:pPr>
              <w:widowControl w:val="0"/>
              <w:numPr>
                <w:ilvl w:val="0"/>
                <w:numId w:val="0"/>
              </w:numPr>
              <w:jc w:val="both"/>
              <w:rPr>
                <w:rFonts w:hint="eastAsia" w:cs="宋体" w:asciiTheme="minorEastAsia" w:hAnsiTheme="minorEastAsia" w:eastAsiaTheme="minorEastAsia"/>
                <w:color w:val="auto"/>
                <w:kern w:val="0"/>
                <w:sz w:val="15"/>
                <w:szCs w:val="15"/>
                <w:highlight w:val="none"/>
                <w:lang w:eastAsia="zh-CN"/>
              </w:rPr>
            </w:pPr>
            <w:r>
              <w:rPr>
                <w:rFonts w:hint="eastAsia" w:cs="Batang" w:asciiTheme="minorEastAsia" w:hAnsiTheme="minorEastAsia" w:eastAsiaTheme="minorEastAsia"/>
                <w:color w:val="auto"/>
                <w:sz w:val="15"/>
                <w:szCs w:val="15"/>
                <w:highlight w:val="none"/>
                <w:lang w:val="en-US" w:eastAsia="zh-CN"/>
              </w:rPr>
              <w:t>1.污染道路</w:t>
            </w:r>
            <w:r>
              <w:rPr>
                <w:rFonts w:hint="eastAsia" w:cs="宋体" w:asciiTheme="minorEastAsia" w:hAnsiTheme="minorEastAsia" w:eastAsiaTheme="minorEastAsia"/>
                <w:color w:val="auto"/>
                <w:kern w:val="0"/>
                <w:sz w:val="15"/>
                <w:szCs w:val="15"/>
                <w:highlight w:val="none"/>
                <w:lang w:eastAsia="zh-CN"/>
              </w:rPr>
              <w:t>长度</w:t>
            </w:r>
            <w:r>
              <w:rPr>
                <w:rFonts w:hint="eastAsia" w:cs="宋体" w:asciiTheme="minorEastAsia" w:hAnsiTheme="minorEastAsia" w:eastAsiaTheme="minorEastAsia"/>
                <w:color w:val="auto"/>
                <w:kern w:val="0"/>
                <w:sz w:val="15"/>
                <w:szCs w:val="15"/>
                <w:highlight w:val="none"/>
              </w:rPr>
              <w:t>21－30米的，系数1；31－40米的，系数2；以此类推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w:t>
            </w:r>
            <w:r>
              <w:rPr>
                <w:rFonts w:hint="eastAsia" w:cs="Batang" w:asciiTheme="minorEastAsia" w:hAnsiTheme="minorEastAsia" w:eastAsiaTheme="minorEastAsia"/>
                <w:color w:val="auto"/>
                <w:sz w:val="15"/>
                <w:szCs w:val="15"/>
                <w:highlight w:val="none"/>
                <w:lang w:eastAsia="zh-CN"/>
              </w:rPr>
              <w:t>米及以上的，系数</w:t>
            </w:r>
            <w:r>
              <w:rPr>
                <w:rFonts w:hint="eastAsia" w:cs="Batang" w:asciiTheme="minorEastAsia" w:hAnsiTheme="minorEastAsia" w:eastAsiaTheme="minorEastAsia"/>
                <w:color w:val="auto"/>
                <w:sz w:val="15"/>
                <w:szCs w:val="15"/>
                <w:highlight w:val="none"/>
                <w:lang w:val="en-US" w:eastAsia="zh-CN"/>
              </w:rPr>
              <w:t>9；2</w:t>
            </w:r>
            <w:r>
              <w:rPr>
                <w:rFonts w:hint="eastAsia" w:cs="宋体" w:asciiTheme="minorEastAsia" w:hAnsiTheme="minorEastAsia" w:eastAsiaTheme="minorEastAsia"/>
                <w:color w:val="auto"/>
                <w:kern w:val="0"/>
                <w:sz w:val="15"/>
                <w:szCs w:val="15"/>
                <w:highlight w:val="none"/>
              </w:rPr>
              <w:t>垃圾占地面积在5㎡</w:t>
            </w:r>
            <w:r>
              <w:rPr>
                <w:rFonts w:hint="eastAsia" w:cs="仿宋_GB2312" w:asciiTheme="minorEastAsia" w:hAnsiTheme="minorEastAsia" w:eastAsiaTheme="minorEastAsia"/>
                <w:color w:val="auto"/>
                <w:kern w:val="0"/>
                <w:sz w:val="15"/>
                <w:szCs w:val="15"/>
                <w:highlight w:val="none"/>
              </w:rPr>
              <w:t>下的，系数</w:t>
            </w:r>
            <w:r>
              <w:rPr>
                <w:rFonts w:hint="eastAsia" w:cs="宋体" w:asciiTheme="minorEastAsia" w:hAnsiTheme="minorEastAsia" w:eastAsiaTheme="minorEastAsia"/>
                <w:color w:val="auto"/>
                <w:kern w:val="0"/>
                <w:sz w:val="15"/>
                <w:szCs w:val="15"/>
                <w:highlight w:val="none"/>
              </w:rPr>
              <w:t>0；6－10㎡</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1；以此类推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46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随意倾倒、</w:t>
            </w:r>
            <w:r>
              <w:rPr>
                <w:rFonts w:hint="eastAsia" w:asciiTheme="minorEastAsia" w:hAnsiTheme="minorEastAsia" w:eastAsiaTheme="minorEastAsia"/>
                <w:b w:val="0"/>
                <w:bCs w:val="0"/>
                <w:color w:val="auto"/>
                <w:sz w:val="15"/>
                <w:szCs w:val="15"/>
                <w:highlight w:val="none"/>
              </w:rPr>
              <w:t>抛洒</w:t>
            </w:r>
            <w:r>
              <w:rPr>
                <w:rFonts w:hint="eastAsia" w:cs="宋体" w:asciiTheme="minorEastAsia" w:hAnsiTheme="minorEastAsia" w:eastAsiaTheme="minorEastAsia"/>
                <w:color w:val="auto"/>
                <w:kern w:val="0"/>
                <w:sz w:val="15"/>
                <w:szCs w:val="15"/>
                <w:highlight w:val="none"/>
              </w:rPr>
              <w:t>、堆放至城市道路、绿地、林地、</w:t>
            </w:r>
            <w:r>
              <w:rPr>
                <w:rFonts w:hint="eastAsia" w:cs="宋体" w:asciiTheme="minorEastAsia" w:hAnsiTheme="minorEastAsia" w:eastAsia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、公厕、河道、铁路、轨道交通、桥下空间等公共场所及周边，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w:t>
            </w:r>
            <w:r>
              <w:rPr>
                <w:rFonts w:hint="eastAsia" w:ascii="宋体" w:hAnsi="宋体" w:eastAsia="宋体"/>
                <w:color w:val="auto"/>
                <w:sz w:val="15"/>
                <w:szCs w:val="15"/>
                <w:highlight w:val="none"/>
                <w:lang w:val="en-US" w:eastAsia="zh-CN"/>
              </w:rPr>
              <w:t>4.</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，系数4-6；</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.对环境造成较严重影响的，系数6-9</w:t>
            </w:r>
            <w:r>
              <w:rPr>
                <w:rFonts w:hint="eastAsia" w:ascii="宋体" w:hAnsi="宋体" w:eastAsia="宋体"/>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6.</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0A2FA84">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D854A4F">
            <w:pP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w:t>
            </w:r>
            <w:r>
              <w:rPr>
                <w:rFonts w:hint="eastAsia" w:cs="宋体" w:asciiTheme="minorEastAsia" w:hAnsiTheme="minorEastAsia" w:eastAsiaTheme="minorEastAsia"/>
                <w:color w:val="auto"/>
                <w:kern w:val="0"/>
                <w:sz w:val="15"/>
                <w:szCs w:val="15"/>
                <w:highlight w:val="none"/>
              </w:rPr>
              <w:t>倾倒、</w:t>
            </w:r>
            <w:r>
              <w:rPr>
                <w:rFonts w:hint="eastAsia" w:asciiTheme="minorEastAsia" w:hAnsiTheme="minorEastAsia" w:eastAsiaTheme="minorEastAsia"/>
                <w:b w:val="0"/>
                <w:bCs w:val="0"/>
                <w:color w:val="auto"/>
                <w:sz w:val="15"/>
                <w:szCs w:val="15"/>
                <w:highlight w:val="none"/>
              </w:rPr>
              <w:t>抛洒</w:t>
            </w:r>
            <w:r>
              <w:rPr>
                <w:rFonts w:hint="eastAsia" w:cs="宋体" w:asciiTheme="minorEastAsia" w:hAnsiTheme="minorEastAsia" w:eastAsiaTheme="minorEastAsia"/>
                <w:color w:val="auto"/>
                <w:kern w:val="0"/>
                <w:sz w:val="15"/>
                <w:szCs w:val="15"/>
                <w:highlight w:val="none"/>
              </w:rPr>
              <w:t>、堆放</w:t>
            </w:r>
            <w:r>
              <w:rPr>
                <w:rFonts w:hint="eastAsia" w:cs="宋体" w:asciiTheme="minorEastAsia" w:hAnsiTheme="minorEastAsia" w:eastAsiaTheme="minorEastAsia"/>
                <w:color w:val="auto"/>
                <w:kern w:val="0"/>
                <w:sz w:val="15"/>
                <w:szCs w:val="15"/>
                <w:highlight w:val="none"/>
                <w:lang w:eastAsia="zh-CN"/>
              </w:rPr>
              <w:t>点位重叠时，不适用区域台账。</w:t>
            </w:r>
          </w:p>
        </w:tc>
        <w:tc>
          <w:tcPr>
            <w:tcW w:w="824" w:type="dxa"/>
            <w:vMerge w:val="restart"/>
            <w:shd w:val="clear" w:color="auto" w:fill="auto"/>
            <w:vAlign w:val="center"/>
          </w:tcPr>
          <w:p w14:paraId="21DA9A9E">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2E2B427C">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0F0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8" w:hRule="atLeast"/>
          <w:jc w:val="center"/>
        </w:trPr>
        <w:tc>
          <w:tcPr>
            <w:tcW w:w="940" w:type="dxa"/>
            <w:vMerge w:val="continue"/>
            <w:shd w:val="clear" w:color="auto" w:fill="auto"/>
            <w:vAlign w:val="center"/>
          </w:tcPr>
          <w:p w14:paraId="3CD675CC">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A40F7F6">
            <w:pPr>
              <w:spacing w:line="232"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77B796F5">
            <w:pPr>
              <w:spacing w:line="232" w:lineRule="exact"/>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62A42A9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（个人）</w:t>
            </w:r>
          </w:p>
        </w:tc>
        <w:tc>
          <w:tcPr>
            <w:tcW w:w="840" w:type="dxa"/>
            <w:shd w:val="clear" w:color="auto" w:fill="auto"/>
            <w:vAlign w:val="center"/>
          </w:tcPr>
          <w:p w14:paraId="5AD6A4FA">
            <w:pPr>
              <w:spacing w:line="232" w:lineRule="exact"/>
              <w:jc w:val="center"/>
              <w:rPr>
                <w:rFonts w:asciiTheme="minorEastAsia" w:hAnsiTheme="minorEastAsia" w:eastAsiaTheme="minorEastAsia"/>
                <w:color w:val="auto"/>
                <w:sz w:val="15"/>
                <w:szCs w:val="15"/>
                <w:highlight w:val="none"/>
              </w:rPr>
            </w:pPr>
          </w:p>
        </w:tc>
        <w:tc>
          <w:tcPr>
            <w:tcW w:w="2304" w:type="dxa"/>
            <w:shd w:val="clear" w:color="auto" w:fill="auto"/>
            <w:vAlign w:val="center"/>
          </w:tcPr>
          <w:p w14:paraId="16CB4610">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C7CD875">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B791842">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根据实际情况处罚</w:t>
            </w:r>
            <w:r>
              <w:rPr>
                <w:rFonts w:hint="eastAsia" w:asciiTheme="minorEastAsia" w:hAnsiTheme="minorEastAsia" w:eastAsiaTheme="minorEastAsia"/>
                <w:color w:val="auto"/>
                <w:sz w:val="15"/>
                <w:szCs w:val="15"/>
                <w:highlight w:val="none"/>
                <w:lang w:eastAsia="zh-CN"/>
              </w:rPr>
              <w:t>。</w:t>
            </w:r>
          </w:p>
        </w:tc>
        <w:tc>
          <w:tcPr>
            <w:tcW w:w="824" w:type="dxa"/>
            <w:vMerge w:val="continue"/>
            <w:shd w:val="clear" w:color="auto" w:fill="auto"/>
            <w:vAlign w:val="center"/>
          </w:tcPr>
          <w:p w14:paraId="6686FB98">
            <w:pPr>
              <w:spacing w:line="232" w:lineRule="exact"/>
              <w:jc w:val="center"/>
              <w:rPr>
                <w:rFonts w:asciiTheme="minorEastAsia" w:hAnsiTheme="minorEastAsia" w:eastAsiaTheme="minorEastAsia"/>
                <w:color w:val="auto"/>
                <w:sz w:val="15"/>
                <w:szCs w:val="15"/>
                <w:highlight w:val="none"/>
              </w:rPr>
            </w:pPr>
          </w:p>
        </w:tc>
      </w:tr>
      <w:tr w14:paraId="6BBA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atLeast"/>
          <w:jc w:val="center"/>
        </w:trPr>
        <w:tc>
          <w:tcPr>
            <w:tcW w:w="940" w:type="dxa"/>
            <w:shd w:val="clear" w:color="auto" w:fill="auto"/>
            <w:vAlign w:val="center"/>
          </w:tcPr>
          <w:p w14:paraId="0C0C99A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167EBD1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未经批准从事城市生活垃圾经营性清扫、收集、运输活动</w:t>
            </w:r>
          </w:p>
        </w:tc>
        <w:tc>
          <w:tcPr>
            <w:tcW w:w="2789" w:type="dxa"/>
            <w:shd w:val="clear" w:color="auto" w:fill="auto"/>
            <w:vAlign w:val="center"/>
          </w:tcPr>
          <w:p w14:paraId="141A82A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违反条款：第十七条；处罚条款：第四十三条，责令停止违法行为，并处以3万元的罚款。</w:t>
            </w:r>
          </w:p>
        </w:tc>
        <w:tc>
          <w:tcPr>
            <w:tcW w:w="851" w:type="dxa"/>
            <w:shd w:val="clear" w:color="auto" w:fill="auto"/>
            <w:vAlign w:val="center"/>
          </w:tcPr>
          <w:p w14:paraId="25D73B48">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2E96F8DA">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00FD0F9">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670E9AF">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98B82CD">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按照规定执行。</w:t>
            </w:r>
          </w:p>
        </w:tc>
        <w:tc>
          <w:tcPr>
            <w:tcW w:w="824" w:type="dxa"/>
            <w:shd w:val="clear" w:color="auto" w:fill="auto"/>
            <w:vAlign w:val="center"/>
          </w:tcPr>
          <w:p w14:paraId="1574D9C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53D5A880">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0395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6" w:hRule="atLeast"/>
          <w:jc w:val="center"/>
        </w:trPr>
        <w:tc>
          <w:tcPr>
            <w:tcW w:w="940" w:type="dxa"/>
            <w:shd w:val="clear" w:color="auto" w:fill="auto"/>
            <w:vAlign w:val="center"/>
          </w:tcPr>
          <w:p w14:paraId="4285B2F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1C720F69">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未经批准从事城市生活垃圾经营性处置活动</w:t>
            </w:r>
          </w:p>
        </w:tc>
        <w:tc>
          <w:tcPr>
            <w:tcW w:w="2789" w:type="dxa"/>
            <w:shd w:val="clear" w:color="auto" w:fill="auto"/>
            <w:vAlign w:val="center"/>
          </w:tcPr>
          <w:p w14:paraId="04BA996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违反条款：第二十五条；处罚条款：第四十三条，责令停止违法行为，并处以3万元的罚款。</w:t>
            </w:r>
          </w:p>
        </w:tc>
        <w:tc>
          <w:tcPr>
            <w:tcW w:w="851" w:type="dxa"/>
            <w:shd w:val="clear" w:color="auto" w:fill="auto"/>
            <w:vAlign w:val="center"/>
          </w:tcPr>
          <w:p w14:paraId="79C06C82">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16432C90">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38DCFBF">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F93BD19">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051CD10F">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按照规定执行。</w:t>
            </w:r>
          </w:p>
        </w:tc>
        <w:tc>
          <w:tcPr>
            <w:tcW w:w="824" w:type="dxa"/>
            <w:shd w:val="clear" w:color="auto" w:fill="auto"/>
            <w:vAlign w:val="center"/>
          </w:tcPr>
          <w:p w14:paraId="71A6C7F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2DDA388">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37D0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6" w:hRule="atLeast"/>
          <w:jc w:val="center"/>
        </w:trPr>
        <w:tc>
          <w:tcPr>
            <w:tcW w:w="940" w:type="dxa"/>
            <w:shd w:val="clear" w:color="auto" w:fill="auto"/>
            <w:vAlign w:val="center"/>
          </w:tcPr>
          <w:p w14:paraId="4747CD6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31989A1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从事城市生活垃圾经营性清扫、收集、运输的企业在运输过程中沿途丢弃、遗撒生活垃圾</w:t>
            </w:r>
          </w:p>
        </w:tc>
        <w:tc>
          <w:tcPr>
            <w:tcW w:w="2789" w:type="dxa"/>
            <w:shd w:val="clear" w:color="auto" w:fill="auto"/>
            <w:vAlign w:val="center"/>
          </w:tcPr>
          <w:p w14:paraId="7499894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违反条款：第二十一条第（三）项；处罚条款：第四十四条，责令停止违法行为，限期改正，处以5000元以上5万元以下的罚款。</w:t>
            </w:r>
          </w:p>
        </w:tc>
        <w:tc>
          <w:tcPr>
            <w:tcW w:w="851" w:type="dxa"/>
            <w:shd w:val="clear" w:color="auto" w:fill="auto"/>
            <w:vAlign w:val="center"/>
          </w:tcPr>
          <w:p w14:paraId="1A98D73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p>
        </w:tc>
        <w:tc>
          <w:tcPr>
            <w:tcW w:w="840" w:type="dxa"/>
            <w:shd w:val="clear" w:color="auto" w:fill="auto"/>
            <w:vAlign w:val="center"/>
          </w:tcPr>
          <w:p w14:paraId="6330022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E841D7B">
            <w:pPr>
              <w:widowControl w:val="0"/>
              <w:numPr>
                <w:ilvl w:val="0"/>
                <w:numId w:val="0"/>
              </w:numPr>
              <w:jc w:val="both"/>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污染道路长21－30米的，系数1；31－40米的，系数2；以此类推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p>
          <w:p w14:paraId="22AFB8F5">
            <w:pPr>
              <w:keepNext w:val="0"/>
              <w:keepLines w:val="0"/>
              <w:pageBreakBefore w:val="0"/>
              <w:widowControl w:val="0"/>
              <w:numPr>
                <w:ilvl w:val="0"/>
                <w:numId w:val="0"/>
              </w:numPr>
              <w:kinsoku/>
              <w:wordWrap/>
              <w:overflowPunct/>
              <w:topLinePunct w:val="0"/>
              <w:autoSpaceDE/>
              <w:autoSpaceDN/>
              <w:bidi w:val="0"/>
              <w:adjustRightInd/>
              <w:snapToGrid/>
              <w:spacing w:line="200" w:lineRule="exact"/>
              <w:textAlignment w:val="auto"/>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rPr>
              <w:t>2.随意丢弃、</w:t>
            </w:r>
            <w:r>
              <w:rPr>
                <w:rFonts w:hint="eastAsia" w:cs="宋体" w:asciiTheme="minorEastAsia" w:hAnsiTheme="minorEastAsia" w:eastAsiaTheme="minorEastAsia"/>
                <w:color w:val="auto"/>
                <w:kern w:val="0"/>
                <w:sz w:val="15"/>
                <w:szCs w:val="15"/>
                <w:highlight w:val="none"/>
                <w:lang w:eastAsia="zh-CN"/>
              </w:rPr>
              <w:t>遗撒</w:t>
            </w:r>
            <w:r>
              <w:rPr>
                <w:rFonts w:hint="eastAsia" w:cs="宋体" w:asciiTheme="minorEastAsia" w:hAnsiTheme="minorEastAsia" w:eastAsiaTheme="minorEastAsia"/>
                <w:color w:val="auto"/>
                <w:kern w:val="0"/>
                <w:sz w:val="15"/>
                <w:szCs w:val="15"/>
                <w:highlight w:val="none"/>
              </w:rPr>
              <w:t>至城市道路、绿地、林地、</w:t>
            </w:r>
            <w:r>
              <w:rPr>
                <w:rFonts w:hint="eastAsia" w:cs="宋体" w:asciiTheme="minorEastAsia" w:hAnsiTheme="minorEastAsia" w:eastAsia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、公厕、河道、铁路、轨道交通、桥下空间等公共场所及周边，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w:t>
            </w:r>
            <w:r>
              <w:rPr>
                <w:rFonts w:hint="eastAsia" w:ascii="宋体" w:hAnsi="宋体" w:eastAsia="宋体" w:cs="宋体"/>
                <w:color w:val="auto"/>
                <w:kern w:val="0"/>
                <w:sz w:val="15"/>
                <w:szCs w:val="15"/>
                <w:highlight w:val="none"/>
              </w:rPr>
              <w:t>3.</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，系数4-6；</w:t>
            </w:r>
            <w:r>
              <w:rPr>
                <w:rFonts w:hint="eastAsia" w:ascii="宋体" w:hAnsi="宋体" w:eastAsia="宋体"/>
                <w:color w:val="auto"/>
                <w:sz w:val="15"/>
                <w:szCs w:val="15"/>
                <w:highlight w:val="none"/>
                <w:lang w:val="en-US" w:eastAsia="zh-CN"/>
              </w:rPr>
              <w:t>4</w:t>
            </w:r>
            <w:r>
              <w:rPr>
                <w:rFonts w:hint="eastAsia" w:ascii="宋体" w:hAnsi="宋体" w:eastAsia="宋体"/>
                <w:color w:val="auto"/>
                <w:sz w:val="15"/>
                <w:szCs w:val="15"/>
                <w:highlight w:val="none"/>
              </w:rPr>
              <w:t>.对环境造成较严重影响的，系数6-9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5.</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0DB362B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8B43EB7">
            <w:pP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w:t>
            </w:r>
            <w:r>
              <w:rPr>
                <w:rFonts w:hint="eastAsia" w:cs="宋体" w:asciiTheme="minorEastAsia" w:hAnsiTheme="minorEastAsia" w:eastAsiaTheme="minorEastAsia"/>
                <w:color w:val="auto"/>
                <w:kern w:val="0"/>
                <w:sz w:val="15"/>
                <w:szCs w:val="15"/>
                <w:highlight w:val="none"/>
              </w:rPr>
              <w:t>丢弃、</w:t>
            </w:r>
            <w:r>
              <w:rPr>
                <w:rFonts w:hint="eastAsia" w:cs="宋体" w:asciiTheme="minorEastAsia" w:hAnsiTheme="minorEastAsia" w:eastAsiaTheme="minorEastAsia"/>
                <w:color w:val="auto"/>
                <w:kern w:val="0"/>
                <w:sz w:val="15"/>
                <w:szCs w:val="15"/>
                <w:highlight w:val="none"/>
                <w:lang w:eastAsia="zh-CN"/>
              </w:rPr>
              <w:t>遗撒点位重叠时，不适用区域台账。</w:t>
            </w:r>
          </w:p>
        </w:tc>
        <w:tc>
          <w:tcPr>
            <w:tcW w:w="824" w:type="dxa"/>
            <w:shd w:val="clear" w:color="auto" w:fill="auto"/>
            <w:vAlign w:val="center"/>
          </w:tcPr>
          <w:p w14:paraId="639177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670C94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344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0" w:hRule="atLeast"/>
          <w:jc w:val="center"/>
        </w:trPr>
        <w:tc>
          <w:tcPr>
            <w:tcW w:w="940" w:type="dxa"/>
            <w:shd w:val="clear" w:color="auto" w:fill="auto"/>
            <w:vAlign w:val="center"/>
          </w:tcPr>
          <w:p w14:paraId="36801DE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717C8E26">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从事城市生活垃圾经营性清扫、收集、运输的企业未履行规定义务</w:t>
            </w:r>
          </w:p>
        </w:tc>
        <w:tc>
          <w:tcPr>
            <w:tcW w:w="2789" w:type="dxa"/>
            <w:shd w:val="clear" w:color="auto" w:fill="auto"/>
            <w:vAlign w:val="center"/>
          </w:tcPr>
          <w:p w14:paraId="2E69309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违反条款：第二十条；处罚条款：第四十五条，责令限期改正，并可处以5000元以上3万元以下的罚款。</w:t>
            </w:r>
          </w:p>
        </w:tc>
        <w:tc>
          <w:tcPr>
            <w:tcW w:w="851" w:type="dxa"/>
            <w:shd w:val="clear" w:color="auto" w:fill="auto"/>
            <w:vAlign w:val="center"/>
          </w:tcPr>
          <w:p w14:paraId="0AE0224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p>
        </w:tc>
        <w:tc>
          <w:tcPr>
            <w:tcW w:w="840" w:type="dxa"/>
            <w:shd w:val="clear" w:color="auto" w:fill="auto"/>
            <w:vAlign w:val="center"/>
          </w:tcPr>
          <w:p w14:paraId="035C5A6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66CC093">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同时存在本条规定的</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种违法情形的，系数为</w:t>
            </w:r>
            <w:r>
              <w:rPr>
                <w:rFonts w:hint="eastAsia" w:cs="宋体" w:asciiTheme="minorEastAsia" w:hAnsiTheme="minorEastAsia" w:eastAsiaTheme="minorEastAsia"/>
                <w:color w:val="auto"/>
                <w:kern w:val="0"/>
                <w:sz w:val="15"/>
                <w:szCs w:val="15"/>
                <w:highlight w:val="none"/>
                <w:lang w:val="en-US" w:eastAsia="zh-CN"/>
              </w:rPr>
              <w:t>2-3，存在3种及以上情形的，系数为4-5；2.</w:t>
            </w:r>
            <w:r>
              <w:rPr>
                <w:rFonts w:hint="eastAsia" w:asciiTheme="minorEastAsia" w:hAnsiTheme="minorEastAsia" w:eastAsiaTheme="minorEastAsia"/>
                <w:color w:val="auto"/>
                <w:sz w:val="15"/>
                <w:szCs w:val="15"/>
                <w:highlight w:val="none"/>
              </w:rPr>
              <w:t>对环境造成较严重影响的，系数</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-5</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23FF61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D11E2AA">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4F2EEC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2A4BDA6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2A4C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9" w:hRule="atLeast"/>
          <w:jc w:val="center"/>
        </w:trPr>
        <w:tc>
          <w:tcPr>
            <w:tcW w:w="940" w:type="dxa"/>
            <w:shd w:val="clear" w:color="auto" w:fill="auto"/>
            <w:vAlign w:val="center"/>
          </w:tcPr>
          <w:p w14:paraId="1581CB1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459F65C9">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从事城市生活垃圾经营性处置的企业未履行规定义务</w:t>
            </w:r>
          </w:p>
        </w:tc>
        <w:tc>
          <w:tcPr>
            <w:tcW w:w="2789" w:type="dxa"/>
            <w:shd w:val="clear" w:color="auto" w:fill="auto"/>
            <w:vAlign w:val="center"/>
          </w:tcPr>
          <w:p w14:paraId="53C5AF7C">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违反条款：第二十八条；处罚条款：第四十五条，责令限期改正，并可处以3万元以上10万元以下的罚款。</w:t>
            </w:r>
          </w:p>
        </w:tc>
        <w:tc>
          <w:tcPr>
            <w:tcW w:w="851" w:type="dxa"/>
            <w:shd w:val="clear" w:color="auto" w:fill="auto"/>
            <w:vAlign w:val="center"/>
          </w:tcPr>
          <w:p w14:paraId="589B80E9">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30000</w:t>
            </w:r>
          </w:p>
        </w:tc>
        <w:tc>
          <w:tcPr>
            <w:tcW w:w="840" w:type="dxa"/>
            <w:shd w:val="clear" w:color="auto" w:fill="auto"/>
            <w:vAlign w:val="center"/>
          </w:tcPr>
          <w:p w14:paraId="02E01CFB">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6BD81B6">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同时存在本条规定的</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种违法情形的，系数为</w:t>
            </w:r>
            <w:r>
              <w:rPr>
                <w:rFonts w:hint="eastAsia" w:cs="宋体" w:asciiTheme="minorEastAsia" w:hAnsiTheme="minorEastAsia" w:eastAsiaTheme="minorEastAsia"/>
                <w:color w:val="auto"/>
                <w:kern w:val="0"/>
                <w:sz w:val="15"/>
                <w:szCs w:val="15"/>
                <w:highlight w:val="none"/>
                <w:lang w:val="en-US" w:eastAsia="zh-CN"/>
              </w:rPr>
              <w:t>1，存在3种及以上情形的，系数为2-3；</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造成较严重影响的，系数</w:t>
            </w:r>
            <w:r>
              <w:rPr>
                <w:rFonts w:hint="eastAsia" w:asciiTheme="minorEastAsia" w:hAnsiTheme="minorEastAsia" w:eastAsiaTheme="minorEastAsia"/>
                <w:color w:val="auto"/>
                <w:sz w:val="15"/>
                <w:szCs w:val="15"/>
                <w:highlight w:val="none"/>
                <w:lang w:val="en-US" w:eastAsia="zh-CN"/>
              </w:rPr>
              <w:t>2-3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42DFBA72">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罚款数额＝30000×（1＋</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F1C4039">
            <w:pPr>
              <w:spacing w:line="22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211AD5F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556FFA0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6C108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8" w:hRule="atLeast"/>
          <w:jc w:val="center"/>
        </w:trPr>
        <w:tc>
          <w:tcPr>
            <w:tcW w:w="940" w:type="dxa"/>
            <w:shd w:val="clear" w:color="auto" w:fill="auto"/>
            <w:vAlign w:val="center"/>
          </w:tcPr>
          <w:p w14:paraId="6D40183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5C9ED979">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从事城市生活垃圾经营性清扫、收集、运输的企业未经批准擅自停业、歇业的</w:t>
            </w:r>
          </w:p>
        </w:tc>
        <w:tc>
          <w:tcPr>
            <w:tcW w:w="2789" w:type="dxa"/>
            <w:shd w:val="clear" w:color="auto" w:fill="auto"/>
            <w:vAlign w:val="center"/>
          </w:tcPr>
          <w:p w14:paraId="25CCA92F">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违反条款：第二十一条第（二）项,第三十五条第一款；处罚条款：第四十六条，责令限期改正，并可处以1万元以上3万元以下罚款。</w:t>
            </w:r>
          </w:p>
        </w:tc>
        <w:tc>
          <w:tcPr>
            <w:tcW w:w="851" w:type="dxa"/>
            <w:shd w:val="clear" w:color="auto" w:fill="auto"/>
            <w:vAlign w:val="center"/>
          </w:tcPr>
          <w:p w14:paraId="76951C15">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78E01AC5">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6392D74">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）或</w:t>
            </w:r>
            <w:r>
              <w:rPr>
                <w:rFonts w:hint="eastAsia" w:asciiTheme="minorEastAsia" w:hAnsiTheme="minorEastAsia" w:eastAsiaTheme="minorEastAsia"/>
                <w:color w:val="auto"/>
                <w:sz w:val="15"/>
                <w:szCs w:val="15"/>
                <w:highlight w:val="none"/>
              </w:rPr>
              <w:t>造成较严重影响的，系数1-2</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auto"/>
            <w:vAlign w:val="center"/>
          </w:tcPr>
          <w:p w14:paraId="0A8AC8EA">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D57D08D">
            <w:pPr>
              <w:spacing w:line="22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62DA711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14187016">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09D3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24" w:hRule="atLeast"/>
          <w:jc w:val="center"/>
        </w:trPr>
        <w:tc>
          <w:tcPr>
            <w:tcW w:w="940" w:type="dxa"/>
            <w:shd w:val="clear" w:color="auto" w:fill="auto"/>
            <w:vAlign w:val="center"/>
          </w:tcPr>
          <w:p w14:paraId="3E491F2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0DCBD08A">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从事城市生活垃圾经营性处置的企业未经批准擅自停业、歇业的</w:t>
            </w:r>
          </w:p>
        </w:tc>
        <w:tc>
          <w:tcPr>
            <w:tcW w:w="2789" w:type="dxa"/>
            <w:shd w:val="clear" w:color="auto" w:fill="auto"/>
            <w:vAlign w:val="center"/>
          </w:tcPr>
          <w:p w14:paraId="03E58B2F">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违反条款：第三十五条第一款；处罚条款：第四十六条，责令限期改正，并可处以5万元以上10万元以下罚款。</w:t>
            </w:r>
          </w:p>
        </w:tc>
        <w:tc>
          <w:tcPr>
            <w:tcW w:w="851" w:type="dxa"/>
            <w:shd w:val="clear" w:color="auto" w:fill="auto"/>
            <w:vAlign w:val="center"/>
          </w:tcPr>
          <w:p w14:paraId="5F7840C6">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tc>
        <w:tc>
          <w:tcPr>
            <w:tcW w:w="840" w:type="dxa"/>
            <w:shd w:val="clear" w:color="auto" w:fill="auto"/>
            <w:vAlign w:val="center"/>
          </w:tcPr>
          <w:p w14:paraId="44157B36">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3105C07">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）或</w:t>
            </w:r>
            <w:r>
              <w:rPr>
                <w:rFonts w:hint="eastAsia" w:asciiTheme="minorEastAsia" w:hAnsiTheme="minorEastAsia" w:eastAsiaTheme="minorEastAsia"/>
                <w:color w:val="auto"/>
                <w:sz w:val="15"/>
                <w:szCs w:val="15"/>
                <w:highlight w:val="none"/>
              </w:rPr>
              <w:t>造成较严重影响的，系数1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auto"/>
            <w:vAlign w:val="center"/>
          </w:tcPr>
          <w:p w14:paraId="786B94AE">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4E62F0A">
            <w:pPr>
              <w:spacing w:line="22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2DB17F0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51AE4236">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0B29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 w:hRule="atLeast"/>
          <w:jc w:val="center"/>
        </w:trPr>
        <w:tc>
          <w:tcPr>
            <w:tcW w:w="14218" w:type="dxa"/>
            <w:gridSpan w:val="9"/>
            <w:shd w:val="clear" w:color="auto" w:fill="auto"/>
            <w:vAlign w:val="center"/>
          </w:tcPr>
          <w:p w14:paraId="12AA3E6E">
            <w:pPr>
              <w:pStyle w:val="3"/>
              <w:widowControl w:val="0"/>
              <w:spacing w:line="220" w:lineRule="exact"/>
              <w:jc w:val="center"/>
              <w:rPr>
                <w:rFonts w:asciiTheme="minorEastAsia" w:hAnsiTheme="minorEastAsia" w:eastAsiaTheme="minorEastAsia"/>
                <w:color w:val="auto"/>
                <w:sz w:val="15"/>
                <w:szCs w:val="15"/>
                <w:highlight w:val="none"/>
              </w:rPr>
            </w:pPr>
            <w:bookmarkStart w:id="13" w:name="_Toc110851439"/>
            <w:bookmarkStart w:id="14" w:name="_Toc1280965736"/>
            <w:bookmarkStart w:id="15" w:name="_Toc1544417110"/>
            <w:r>
              <w:rPr>
                <w:rFonts w:hint="eastAsia" w:asciiTheme="minorEastAsia" w:hAnsiTheme="minorEastAsia" w:eastAsiaTheme="minorEastAsia"/>
                <w:color w:val="auto"/>
                <w:sz w:val="20"/>
                <w:szCs w:val="20"/>
                <w:highlight w:val="none"/>
              </w:rPr>
              <w:t>《城市建筑垃圾管理规定》案由11项</w:t>
            </w:r>
            <w:bookmarkEnd w:id="13"/>
            <w:bookmarkEnd w:id="14"/>
            <w:bookmarkEnd w:id="15"/>
          </w:p>
        </w:tc>
      </w:tr>
      <w:tr w14:paraId="6032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5581C3A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5CD81B4B">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将建筑垃圾混入生活垃圾</w:t>
            </w:r>
          </w:p>
        </w:tc>
        <w:tc>
          <w:tcPr>
            <w:tcW w:w="2789" w:type="dxa"/>
            <w:shd w:val="clear" w:color="auto" w:fill="auto"/>
            <w:vAlign w:val="center"/>
          </w:tcPr>
          <w:p w14:paraId="584FF810">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违反条款：第九条；处罚条款：第二十条第一款第（一）项及第二款，责令限期改正，予以警告；对单位处3000元以下罚款；对个人处200元以下罚款。</w:t>
            </w:r>
          </w:p>
        </w:tc>
        <w:tc>
          <w:tcPr>
            <w:tcW w:w="851" w:type="dxa"/>
            <w:shd w:val="clear" w:color="auto" w:fill="auto"/>
            <w:vAlign w:val="center"/>
          </w:tcPr>
          <w:p w14:paraId="5D46B4F5">
            <w:pPr>
              <w:spacing w:line="220"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769266DA">
            <w:pPr>
              <w:spacing w:line="22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0FF8623">
            <w:pPr>
              <w:spacing w:line="22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A4D6396">
            <w:pPr>
              <w:spacing w:line="22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A7FA707">
            <w:pPr>
              <w:spacing w:line="220"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根据实际情况酌定处罚</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F60DF3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523420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EAD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4" w:hRule="atLeast"/>
          <w:jc w:val="center"/>
        </w:trPr>
        <w:tc>
          <w:tcPr>
            <w:tcW w:w="940" w:type="dxa"/>
            <w:shd w:val="clear" w:color="auto" w:fill="auto"/>
            <w:vAlign w:val="center"/>
          </w:tcPr>
          <w:p w14:paraId="5D0373A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72350A8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将危险废物混入建筑垃圾</w:t>
            </w:r>
          </w:p>
        </w:tc>
        <w:tc>
          <w:tcPr>
            <w:tcW w:w="2789" w:type="dxa"/>
            <w:shd w:val="clear" w:color="auto" w:fill="auto"/>
            <w:vAlign w:val="center"/>
          </w:tcPr>
          <w:p w14:paraId="7A73EBC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违反条款：第九条；处罚条款：第二十条第一款第（二）项及第二款，责令限期改正，予以警告；对单位处3000元以下罚款；对个人处200元以下罚款。</w:t>
            </w:r>
          </w:p>
        </w:tc>
        <w:tc>
          <w:tcPr>
            <w:tcW w:w="851" w:type="dxa"/>
            <w:shd w:val="clear" w:color="auto" w:fill="auto"/>
            <w:vAlign w:val="center"/>
          </w:tcPr>
          <w:p w14:paraId="33C0FA21">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78A38313">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8472B02">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4D86284C">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4BBB464">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根据实际情况酌定处罚</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68FB25B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E2AD20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D86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4" w:hRule="atLeast"/>
          <w:jc w:val="center"/>
        </w:trPr>
        <w:tc>
          <w:tcPr>
            <w:tcW w:w="940" w:type="dxa"/>
            <w:vMerge w:val="restart"/>
            <w:shd w:val="clear" w:color="auto" w:fill="auto"/>
            <w:vAlign w:val="center"/>
          </w:tcPr>
          <w:p w14:paraId="7E253A6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vMerge w:val="restart"/>
            <w:shd w:val="clear" w:color="auto" w:fill="auto"/>
            <w:vAlign w:val="center"/>
          </w:tcPr>
          <w:p w14:paraId="25B3A8A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擅自设立弃置场受纳建筑垃圾</w:t>
            </w:r>
          </w:p>
        </w:tc>
        <w:tc>
          <w:tcPr>
            <w:tcW w:w="2789" w:type="dxa"/>
            <w:vMerge w:val="restart"/>
            <w:shd w:val="clear" w:color="auto" w:fill="auto"/>
            <w:vAlign w:val="center"/>
          </w:tcPr>
          <w:p w14:paraId="460672B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违反条款：第九条；处罚条款：第二十条第一款第（三）项及第二款，责令限期改正，予以警告；对单位处5000元以上1万元以下罚款；对个人处3000元以下罚款。</w:t>
            </w:r>
          </w:p>
        </w:tc>
        <w:tc>
          <w:tcPr>
            <w:tcW w:w="851" w:type="dxa"/>
            <w:shd w:val="clear" w:color="auto" w:fill="auto"/>
            <w:vAlign w:val="center"/>
          </w:tcPr>
          <w:p w14:paraId="0519BC8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7F43060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513161F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98827FD">
            <w:pPr>
              <w:numPr>
                <w:ilvl w:val="0"/>
                <w:numId w:val="0"/>
              </w:numPr>
              <w:spacing w:line="232" w:lineRule="exact"/>
              <w:rPr>
                <w:rFonts w:hint="eastAsia" w:ascii="宋体" w:hAnsi="宋体" w:eastAsia="宋体"/>
                <w:b w:val="0"/>
                <w:bCs w:val="0"/>
                <w:color w:val="auto"/>
                <w:sz w:val="15"/>
                <w:szCs w:val="15"/>
                <w:highlight w:val="none"/>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w:t>
            </w:r>
            <w:r>
              <w:rPr>
                <w:rFonts w:hint="eastAsia" w:ascii="宋体" w:hAnsi="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p>
          <w:p w14:paraId="6EC0B6BA">
            <w:pPr>
              <w:spacing w:line="232" w:lineRule="exact"/>
              <w:rPr>
                <w:rFonts w:hint="default"/>
                <w:color w:val="auto"/>
                <w:highlight w:val="none"/>
                <w:lang w:val="en-US"/>
              </w:rPr>
            </w:pPr>
            <w:r>
              <w:rPr>
                <w:rFonts w:hint="eastAsia" w:ascii="宋体" w:hAnsi="宋体"/>
                <w:b/>
                <w:bCs/>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AFC659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F62108C">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asciiTheme="minorEastAsia" w:hAnsiTheme="minorEastAsia" w:eastAsiaTheme="minorEastAsia"/>
                <w:color w:val="auto"/>
                <w:sz w:val="15"/>
                <w:szCs w:val="15"/>
                <w:highlight w:val="none"/>
              </w:rPr>
              <w:t>接收、消纳建筑垃圾，污染环境、破坏生态的</w:t>
            </w:r>
            <w:r>
              <w:rPr>
                <w:rFonts w:hint="eastAsia" w:asciiTheme="minorEastAsia" w:hAnsiTheme="minorEastAsia" w:eastAsiaTheme="minorEastAsia"/>
                <w:color w:val="auto"/>
                <w:sz w:val="15"/>
                <w:szCs w:val="15"/>
                <w:highlight w:val="none"/>
                <w:lang w:eastAsia="zh-CN"/>
              </w:rPr>
              <w:t>，适用</w:t>
            </w:r>
            <w:r>
              <w:rPr>
                <w:rFonts w:hint="eastAsia" w:asciiTheme="minorEastAsia" w:hAnsiTheme="minorEastAsia" w:eastAsiaTheme="minorEastAsia"/>
                <w:color w:val="auto"/>
                <w:sz w:val="15"/>
                <w:szCs w:val="15"/>
                <w:highlight w:val="none"/>
              </w:rPr>
              <w:t>《北京市建筑垃圾处置管理规定》</w:t>
            </w:r>
            <w:r>
              <w:rPr>
                <w:rFonts w:hint="eastAsia" w:asciiTheme="minorEastAsia" w:hAnsiTheme="minorEastAsia" w:eastAsiaTheme="minorEastAsia"/>
                <w:color w:val="auto"/>
                <w:sz w:val="15"/>
                <w:szCs w:val="15"/>
                <w:highlight w:val="none"/>
                <w:lang w:eastAsia="zh-CN"/>
              </w:rPr>
              <w:t>。</w:t>
            </w:r>
          </w:p>
        </w:tc>
        <w:tc>
          <w:tcPr>
            <w:tcW w:w="824" w:type="dxa"/>
            <w:vMerge w:val="restart"/>
            <w:shd w:val="clear" w:color="auto" w:fill="auto"/>
            <w:vAlign w:val="center"/>
          </w:tcPr>
          <w:p w14:paraId="42A0D1D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CA8E9D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F1DD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6" w:hRule="atLeast"/>
          <w:jc w:val="center"/>
        </w:trPr>
        <w:tc>
          <w:tcPr>
            <w:tcW w:w="940" w:type="dxa"/>
            <w:vMerge w:val="continue"/>
            <w:shd w:val="clear" w:color="auto" w:fill="auto"/>
            <w:vAlign w:val="center"/>
          </w:tcPr>
          <w:p w14:paraId="6F306B9F">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AF1FE8C">
            <w:pPr>
              <w:spacing w:line="232"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2AEBF649">
            <w:pPr>
              <w:spacing w:line="232" w:lineRule="exact"/>
              <w:rPr>
                <w:rFonts w:cs="宋体" w:asciiTheme="minorEastAsia" w:hAnsiTheme="minorEastAsia" w:eastAsiaTheme="minorEastAsia"/>
                <w:b/>
                <w:color w:val="auto"/>
                <w:sz w:val="15"/>
                <w:szCs w:val="15"/>
                <w:highlight w:val="none"/>
              </w:rPr>
            </w:pPr>
          </w:p>
        </w:tc>
        <w:tc>
          <w:tcPr>
            <w:tcW w:w="851" w:type="dxa"/>
            <w:shd w:val="clear" w:color="auto" w:fill="auto"/>
            <w:vAlign w:val="center"/>
          </w:tcPr>
          <w:p w14:paraId="6B5D2F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strike w:val="0"/>
                <w:dstrike w:val="0"/>
                <w:color w:val="auto"/>
                <w:sz w:val="15"/>
                <w:szCs w:val="15"/>
                <w:highlight w:val="none"/>
                <w:lang w:val="en-US" w:eastAsia="zh-CN"/>
              </w:rPr>
            </w:pPr>
            <w:r>
              <w:rPr>
                <w:rFonts w:hint="eastAsia" w:asciiTheme="minorEastAsia" w:hAnsiTheme="minorEastAsia" w:eastAsiaTheme="minorEastAsia"/>
                <w:strike w:val="0"/>
                <w:dstrike w:val="0"/>
                <w:color w:val="auto"/>
                <w:sz w:val="15"/>
                <w:szCs w:val="15"/>
                <w:highlight w:val="none"/>
                <w:lang w:val="en-US" w:eastAsia="zh-CN"/>
              </w:rPr>
              <w:t>1500</w:t>
            </w:r>
          </w:p>
          <w:p w14:paraId="652AE947">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（个人）</w:t>
            </w:r>
          </w:p>
        </w:tc>
        <w:tc>
          <w:tcPr>
            <w:tcW w:w="840" w:type="dxa"/>
            <w:shd w:val="clear" w:color="auto" w:fill="auto"/>
            <w:vAlign w:val="center"/>
          </w:tcPr>
          <w:p w14:paraId="4017C7BA">
            <w:pPr>
              <w:spacing w:line="232" w:lineRule="exact"/>
              <w:jc w:val="center"/>
              <w:rPr>
                <w:rFonts w:cs="宋体" w:asciiTheme="minorEastAsia" w:hAnsiTheme="minorEastAsia" w:eastAsiaTheme="minorEastAsia"/>
                <w:b w:val="0"/>
                <w:bCs w:val="0"/>
                <w:color w:val="auto"/>
                <w:kern w:val="0"/>
                <w:sz w:val="15"/>
                <w:szCs w:val="15"/>
                <w:highlight w:val="none"/>
              </w:rPr>
            </w:pPr>
          </w:p>
        </w:tc>
        <w:tc>
          <w:tcPr>
            <w:tcW w:w="2304" w:type="dxa"/>
            <w:shd w:val="clear" w:color="auto" w:fill="auto"/>
            <w:vAlign w:val="center"/>
          </w:tcPr>
          <w:p w14:paraId="457F8ACB">
            <w:pPr>
              <w:numPr>
                <w:ilvl w:val="0"/>
                <w:numId w:val="0"/>
              </w:numPr>
              <w:spacing w:line="232" w:lineRule="exact"/>
              <w:rPr>
                <w:rFonts w:hint="default" w:ascii="宋体" w:hAnsi="宋体" w:eastAsia="宋体"/>
                <w:b w:val="0"/>
                <w:bCs w:val="0"/>
                <w:color w:val="auto"/>
                <w:sz w:val="15"/>
                <w:szCs w:val="15"/>
                <w:highlight w:val="none"/>
                <w:lang w:val="en-US" w:eastAsia="zh-CN"/>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w:t>
            </w:r>
          </w:p>
          <w:p w14:paraId="09790A7C">
            <w:pPr>
              <w:numPr>
                <w:ilvl w:val="0"/>
                <w:numId w:val="0"/>
              </w:numPr>
              <w:spacing w:line="232" w:lineRule="exact"/>
              <w:rPr>
                <w:rFonts w:hint="eastAsia" w:ascii="宋体" w:hAnsi="宋体" w:eastAsia="宋体"/>
                <w:b w:val="0"/>
                <w:bCs w:val="0"/>
                <w:color w:val="auto"/>
                <w:sz w:val="15"/>
                <w:szCs w:val="15"/>
                <w:highlight w:val="none"/>
              </w:rPr>
            </w:pPr>
            <w:r>
              <w:rPr>
                <w:rFonts w:hint="eastAsia" w:ascii="宋体" w:hAnsi="宋体" w:eastAsia="宋体"/>
                <w:b w:val="0"/>
                <w:bCs w:val="0"/>
                <w:color w:val="auto"/>
                <w:sz w:val="15"/>
                <w:szCs w:val="15"/>
                <w:highlight w:val="none"/>
                <w:lang w:val="en-US" w:eastAsia="zh-CN"/>
              </w:rPr>
              <w:t>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p>
          <w:p w14:paraId="2639BF6D">
            <w:pPr>
              <w:spacing w:line="232" w:lineRule="exact"/>
              <w:rPr>
                <w:rFonts w:hint="default" w:cs="宋体" w:asciiTheme="minorEastAsia" w:hAnsiTheme="minorEastAsia" w:eastAsiaTheme="minorEastAsia"/>
                <w:b w:val="0"/>
                <w:bCs w:val="0"/>
                <w:color w:val="auto"/>
                <w:kern w:val="0"/>
                <w:sz w:val="15"/>
                <w:szCs w:val="15"/>
                <w:highlight w:val="none"/>
                <w:lang w:val="en-US"/>
              </w:rPr>
            </w:pPr>
            <w:r>
              <w:rPr>
                <w:rFonts w:hint="eastAsia" w:ascii="宋体" w:hAnsi="宋体"/>
                <w:b/>
                <w:bCs/>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67EF5E1">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15</w:t>
            </w:r>
            <w:r>
              <w:rPr>
                <w:rFonts w:asciiTheme="minorEastAsia" w:hAnsiTheme="minorEastAsia" w:eastAsiaTheme="minorEastAsia"/>
                <w:color w:val="auto"/>
                <w:sz w:val="15"/>
                <w:szCs w:val="15"/>
                <w:highlight w:val="none"/>
              </w:rPr>
              <w:t>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7E779983">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接收、消纳建筑垃圾，污染环境、破坏生态的</w:t>
            </w:r>
            <w:r>
              <w:rPr>
                <w:rFonts w:hint="eastAsia" w:asciiTheme="minorEastAsia" w:hAnsiTheme="minorEastAsia" w:eastAsiaTheme="minorEastAsia"/>
                <w:color w:val="auto"/>
                <w:sz w:val="15"/>
                <w:szCs w:val="15"/>
                <w:highlight w:val="none"/>
                <w:lang w:eastAsia="zh-CN"/>
              </w:rPr>
              <w:t>，适用</w:t>
            </w:r>
            <w:r>
              <w:rPr>
                <w:rFonts w:hint="eastAsia" w:asciiTheme="minorEastAsia" w:hAnsiTheme="minorEastAsia" w:eastAsiaTheme="minorEastAsia"/>
                <w:color w:val="auto"/>
                <w:sz w:val="15"/>
                <w:szCs w:val="15"/>
                <w:highlight w:val="none"/>
              </w:rPr>
              <w:t>《北京市建筑垃圾处置管理规定》</w:t>
            </w:r>
            <w:r>
              <w:rPr>
                <w:rFonts w:hint="eastAsia" w:asciiTheme="minorEastAsia" w:hAnsiTheme="minorEastAsia" w:eastAsiaTheme="minorEastAsia"/>
                <w:color w:val="auto"/>
                <w:sz w:val="15"/>
                <w:szCs w:val="15"/>
                <w:highlight w:val="none"/>
                <w:lang w:eastAsia="zh-CN"/>
              </w:rPr>
              <w:t>。</w:t>
            </w:r>
          </w:p>
          <w:p w14:paraId="18F02FC5">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lang w:eastAsia="zh-CN"/>
              </w:rPr>
              <w:t>拟作出</w:t>
            </w:r>
            <w:r>
              <w:rPr>
                <w:rFonts w:hint="eastAsia" w:asciiTheme="minorEastAsia" w:hAnsiTheme="minorEastAsia" w:eastAsiaTheme="minorEastAsia"/>
                <w:color w:val="auto"/>
                <w:sz w:val="15"/>
                <w:szCs w:val="15"/>
                <w:highlight w:val="none"/>
                <w:lang w:val="en-US" w:eastAsia="zh-CN"/>
              </w:rPr>
              <w:t>1500元以下罚款的，说明理由并报案审会决定。</w:t>
            </w:r>
          </w:p>
        </w:tc>
        <w:tc>
          <w:tcPr>
            <w:tcW w:w="824" w:type="dxa"/>
            <w:vMerge w:val="continue"/>
            <w:shd w:val="clear" w:color="auto" w:fill="auto"/>
            <w:vAlign w:val="center"/>
          </w:tcPr>
          <w:p w14:paraId="54AB4133">
            <w:pPr>
              <w:spacing w:line="232" w:lineRule="exact"/>
              <w:jc w:val="center"/>
              <w:rPr>
                <w:rFonts w:asciiTheme="minorEastAsia" w:hAnsiTheme="minorEastAsia" w:eastAsiaTheme="minorEastAsia"/>
                <w:color w:val="auto"/>
                <w:sz w:val="15"/>
                <w:szCs w:val="15"/>
                <w:highlight w:val="none"/>
              </w:rPr>
            </w:pPr>
          </w:p>
        </w:tc>
      </w:tr>
      <w:tr w14:paraId="7B39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3" w:hRule="atLeast"/>
          <w:jc w:val="center"/>
        </w:trPr>
        <w:tc>
          <w:tcPr>
            <w:tcW w:w="940" w:type="dxa"/>
            <w:shd w:val="clear" w:color="auto" w:fill="auto"/>
            <w:vAlign w:val="center"/>
          </w:tcPr>
          <w:p w14:paraId="4408FF9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1B4DE5E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建筑垃圾储运消纳场受纳工业垃圾、生活垃圾和有毒有害垃圾</w:t>
            </w:r>
          </w:p>
        </w:tc>
        <w:tc>
          <w:tcPr>
            <w:tcW w:w="2789" w:type="dxa"/>
            <w:shd w:val="clear" w:color="auto" w:fill="auto"/>
            <w:vAlign w:val="center"/>
          </w:tcPr>
          <w:p w14:paraId="348209D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违反条款：第十条；处罚条款：第二十一条，责令限期改正，给予警告，处5000元以上1万元以下罚款。 </w:t>
            </w:r>
          </w:p>
        </w:tc>
        <w:tc>
          <w:tcPr>
            <w:tcW w:w="851" w:type="dxa"/>
            <w:shd w:val="clear" w:color="auto" w:fill="auto"/>
            <w:vAlign w:val="center"/>
          </w:tcPr>
          <w:p w14:paraId="33ADF75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2F2AD518">
            <w:pPr>
              <w:spacing w:line="232" w:lineRule="exact"/>
              <w:jc w:val="center"/>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1</w:t>
            </w:r>
          </w:p>
        </w:tc>
        <w:tc>
          <w:tcPr>
            <w:tcW w:w="2304" w:type="dxa"/>
            <w:shd w:val="clear" w:color="auto" w:fill="auto"/>
            <w:vAlign w:val="center"/>
          </w:tcPr>
          <w:p w14:paraId="201CB32A">
            <w:pPr>
              <w:spacing w:line="232" w:lineRule="exact"/>
              <w:rPr>
                <w:rFonts w:cs="宋体" w:asciiTheme="minorEastAsia" w:hAnsiTheme="minorEastAsia" w:eastAsiaTheme="minorEastAsia"/>
                <w:b w:val="0"/>
                <w:bCs w:val="0"/>
                <w:color w:val="auto"/>
                <w:kern w:val="0"/>
                <w:sz w:val="15"/>
                <w:szCs w:val="15"/>
                <w:highlight w:val="none"/>
              </w:rPr>
            </w:pPr>
            <w:r>
              <w:rPr>
                <w:rFonts w:hint="eastAsia" w:asciiTheme="minorEastAsia" w:hAnsiTheme="minorEastAsia" w:eastAsiaTheme="minorEastAsia"/>
                <w:b w:val="0"/>
                <w:bCs w:val="0"/>
                <w:color w:val="auto"/>
                <w:sz w:val="15"/>
                <w:szCs w:val="15"/>
                <w:highlight w:val="none"/>
                <w:lang w:val="en-US" w:eastAsia="zh-CN"/>
              </w:rPr>
              <w:t>1.</w:t>
            </w:r>
            <w:r>
              <w:rPr>
                <w:rFonts w:hint="eastAsia" w:ascii="宋体" w:hAnsi="宋体" w:cs="宋体"/>
                <w:b w:val="0"/>
                <w:bCs w:val="0"/>
                <w:color w:val="auto"/>
                <w:kern w:val="0"/>
                <w:sz w:val="15"/>
                <w:szCs w:val="15"/>
                <w:highlight w:val="none"/>
                <w:lang w:eastAsia="zh-CN"/>
              </w:rPr>
              <w:t>受纳工业</w:t>
            </w:r>
            <w:r>
              <w:rPr>
                <w:rFonts w:hint="eastAsia" w:ascii="宋体" w:hAnsi="宋体" w:eastAsia="宋体" w:cs="宋体"/>
                <w:b w:val="0"/>
                <w:bCs w:val="0"/>
                <w:color w:val="auto"/>
                <w:sz w:val="15"/>
                <w:szCs w:val="15"/>
                <w:highlight w:val="none"/>
                <w:lang w:val="en-US" w:eastAsia="zh-CN"/>
              </w:rPr>
              <w:t>垃圾、生活垃圾重量在2吨及以上的，系数0.5；</w:t>
            </w:r>
            <w:r>
              <w:rPr>
                <w:rFonts w:hint="eastAsia" w:ascii="宋体" w:hAnsi="宋体" w:cs="宋体"/>
                <w:b w:val="0"/>
                <w:bCs w:val="0"/>
                <w:color w:val="auto"/>
                <w:kern w:val="0"/>
                <w:sz w:val="15"/>
                <w:szCs w:val="15"/>
                <w:highlight w:val="none"/>
                <w:lang w:eastAsia="zh-CN"/>
              </w:rPr>
              <w:t>受纳工业</w:t>
            </w:r>
            <w:r>
              <w:rPr>
                <w:rFonts w:hint="eastAsia" w:ascii="宋体" w:hAnsi="宋体" w:eastAsia="宋体" w:cs="宋体"/>
                <w:b w:val="0"/>
                <w:bCs w:val="0"/>
                <w:color w:val="auto"/>
                <w:sz w:val="15"/>
                <w:szCs w:val="15"/>
                <w:highlight w:val="none"/>
                <w:lang w:val="en-US" w:eastAsia="zh-CN"/>
              </w:rPr>
              <w:t>垃圾、生活垃圾重量在4吨及以上的，系数1；受纳有毒有害垃圾的，系数1</w:t>
            </w:r>
            <w:r>
              <w:rPr>
                <w:rFonts w:hint="eastAsia" w:ascii="宋体" w:hAnsi="宋体" w:cs="宋体"/>
                <w:b w:val="0"/>
                <w:bCs w:val="0"/>
                <w:color w:val="auto"/>
                <w:sz w:val="15"/>
                <w:szCs w:val="15"/>
                <w:highlight w:val="none"/>
                <w:lang w:val="en-US" w:eastAsia="zh-CN"/>
              </w:rPr>
              <w:t>；2</w:t>
            </w:r>
            <w:r>
              <w:rPr>
                <w:rFonts w:hint="eastAsia" w:ascii="宋体" w:hAnsi="宋体"/>
                <w:b w:val="0"/>
                <w:bCs w:val="0"/>
                <w:color w:val="auto"/>
                <w:sz w:val="15"/>
                <w:szCs w:val="15"/>
                <w:highlight w:val="none"/>
                <w:lang w:val="en-US" w:eastAsia="zh-CN"/>
              </w:rPr>
              <w:t>.</w:t>
            </w:r>
            <w:r>
              <w:rPr>
                <w:rFonts w:hint="eastAsia" w:cs="宋体" w:asciiTheme="minorEastAsia" w:hAnsiTheme="minorEastAsia" w:eastAsiaTheme="minorEastAsia"/>
                <w:b w:val="0"/>
                <w:bCs w:val="0"/>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789570B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D4391EB">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23F04486">
            <w:pPr>
              <w:spacing w:line="232" w:lineRule="exact"/>
              <w:jc w:val="center"/>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区级</w:t>
            </w:r>
          </w:p>
        </w:tc>
      </w:tr>
      <w:tr w14:paraId="2161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67" w:hRule="atLeast"/>
          <w:jc w:val="center"/>
        </w:trPr>
        <w:tc>
          <w:tcPr>
            <w:tcW w:w="940" w:type="dxa"/>
            <w:shd w:val="clear" w:color="auto" w:fill="auto"/>
            <w:vAlign w:val="center"/>
          </w:tcPr>
          <w:p w14:paraId="79497A0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27C17FAB">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未及时清运工程施工过程中产生的建筑垃圾造成环境污染</w:t>
            </w:r>
          </w:p>
        </w:tc>
        <w:tc>
          <w:tcPr>
            <w:tcW w:w="2789" w:type="dxa"/>
            <w:shd w:val="clear" w:color="auto" w:fill="auto"/>
            <w:vAlign w:val="center"/>
          </w:tcPr>
          <w:p w14:paraId="3ECD0E81">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违反条款：第十二条；处罚条款：第二十二条第一款，责令限期改正，给予警告，处5000元以上5万元以下罚款。 </w:t>
            </w:r>
          </w:p>
        </w:tc>
        <w:tc>
          <w:tcPr>
            <w:tcW w:w="851" w:type="dxa"/>
            <w:shd w:val="clear" w:color="auto" w:fill="auto"/>
            <w:vAlign w:val="center"/>
          </w:tcPr>
          <w:p w14:paraId="05D5622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396330BB">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04482AF">
            <w:pPr>
              <w:widowControl w:val="0"/>
              <w:numPr>
                <w:ilvl w:val="0"/>
                <w:numId w:val="0"/>
              </w:numPr>
              <w:jc w:val="both"/>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1.垃圾占地面积10</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以下的，系数</w:t>
            </w:r>
            <w:r>
              <w:rPr>
                <w:rFonts w:hint="eastAsia" w:cs="宋体" w:asciiTheme="minorEastAsia" w:hAnsiTheme="minorEastAsia" w:eastAsiaTheme="minorEastAsia"/>
                <w:color w:val="auto"/>
                <w:kern w:val="0"/>
                <w:sz w:val="15"/>
                <w:szCs w:val="15"/>
                <w:highlight w:val="none"/>
              </w:rPr>
              <w:t>0；11－15</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的，系数</w:t>
            </w:r>
            <w:r>
              <w:rPr>
                <w:rFonts w:hint="eastAsia" w:cs="宋体" w:asciiTheme="minorEastAsia" w:hAnsiTheme="minorEastAsia" w:eastAsiaTheme="minorEastAsia"/>
                <w:color w:val="auto"/>
                <w:kern w:val="0"/>
                <w:sz w:val="15"/>
                <w:szCs w:val="15"/>
                <w:highlight w:val="none"/>
              </w:rPr>
              <w:t>1；16－20</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系</w:t>
            </w:r>
            <w:r>
              <w:rPr>
                <w:rFonts w:hint="eastAsia" w:cs="宋体" w:asciiTheme="minorEastAsia" w:hAnsiTheme="minorEastAsia" w:eastAsiaTheme="minorEastAsia"/>
                <w:color w:val="auto"/>
                <w:kern w:val="0"/>
                <w:sz w:val="15"/>
                <w:szCs w:val="15"/>
                <w:highlight w:val="none"/>
              </w:rPr>
              <w:t>数2，以此类推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。2.逾期不清的，每逾期2天，系数为１，以此累加</w:t>
            </w:r>
            <w:r>
              <w:rPr>
                <w:rFonts w:hint="eastAsia" w:cs="宋体" w:asciiTheme="minorEastAsia" w:hAnsiTheme="minorEastAsia" w:eastAsiaTheme="minorEastAsia"/>
                <w:color w:val="auto"/>
                <w:kern w:val="0"/>
                <w:sz w:val="15"/>
                <w:szCs w:val="15"/>
                <w:highlight w:val="none"/>
                <w:lang w:eastAsia="zh-CN"/>
              </w:rPr>
              <w:t>，逾期</w:t>
            </w:r>
            <w:r>
              <w:rPr>
                <w:rFonts w:hint="eastAsia" w:cs="宋体" w:asciiTheme="minorEastAsia" w:hAnsiTheme="minorEastAsia" w:eastAsiaTheme="minorEastAsia"/>
                <w:color w:val="auto"/>
                <w:kern w:val="0"/>
                <w:sz w:val="15"/>
                <w:szCs w:val="15"/>
                <w:highlight w:val="none"/>
                <w:lang w:val="en-US" w:eastAsia="zh-CN"/>
              </w:rPr>
              <w:t>18天及以上的，</w:t>
            </w:r>
            <w:r>
              <w:rPr>
                <w:rFonts w:hint="eastAsia" w:cs="Batang" w:asciiTheme="minorEastAsia" w:hAnsiTheme="minorEastAsia" w:eastAsiaTheme="minorEastAsia"/>
                <w:color w:val="auto"/>
                <w:sz w:val="15"/>
                <w:szCs w:val="15"/>
                <w:highlight w:val="none"/>
                <w:lang w:eastAsia="zh-CN"/>
              </w:rPr>
              <w:t>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。3.造成尘土飞扬，严重污染环境的，系数为9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004048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54AB3F3">
            <w:pPr>
              <w:spacing w:line="240" w:lineRule="exact"/>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3C46C662">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952209A">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B78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9" w:hRule="atLeast"/>
          <w:jc w:val="center"/>
        </w:trPr>
        <w:tc>
          <w:tcPr>
            <w:tcW w:w="940" w:type="dxa"/>
            <w:shd w:val="clear" w:color="auto" w:fill="auto"/>
            <w:vAlign w:val="center"/>
          </w:tcPr>
          <w:p w14:paraId="4EBED39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00D376AC">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施工单位将建筑垃圾交给个人或者未经核准从事建筑垃圾运输的单位处置</w:t>
            </w:r>
          </w:p>
        </w:tc>
        <w:tc>
          <w:tcPr>
            <w:tcW w:w="2789" w:type="dxa"/>
            <w:shd w:val="clear" w:color="auto" w:fill="auto"/>
            <w:vAlign w:val="center"/>
          </w:tcPr>
          <w:p w14:paraId="04670F5C">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违反条款：第十三条；处罚条款：第二十二条第二款，责令限期改正，给予警告，处1万元以上10万元以下罚款。 </w:t>
            </w:r>
          </w:p>
        </w:tc>
        <w:tc>
          <w:tcPr>
            <w:tcW w:w="851" w:type="dxa"/>
            <w:shd w:val="clear" w:color="auto" w:fill="auto"/>
            <w:vAlign w:val="center"/>
          </w:tcPr>
          <w:p w14:paraId="15972B4B">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4222F4B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6DA42C7">
            <w:pPr>
              <w:spacing w:line="24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建筑</w:t>
            </w:r>
            <w:r>
              <w:rPr>
                <w:rFonts w:asciiTheme="minorEastAsia" w:hAnsiTheme="minorEastAsia" w:eastAsiaTheme="minorEastAsia"/>
                <w:color w:val="auto"/>
                <w:sz w:val="15"/>
                <w:szCs w:val="15"/>
                <w:highlight w:val="none"/>
              </w:rPr>
              <w:t>垃圾占地面积</w:t>
            </w:r>
            <w:r>
              <w:rPr>
                <w:rFonts w:hint="eastAsia" w:asciiTheme="minorEastAsia" w:hAnsiTheme="minorEastAsia" w:eastAsiaTheme="minorEastAsia"/>
                <w:color w:val="auto"/>
                <w:sz w:val="15"/>
                <w:szCs w:val="15"/>
                <w:highlight w:val="none"/>
              </w:rPr>
              <w:t>10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以下</w:t>
            </w:r>
            <w:r>
              <w:rPr>
                <w:rFonts w:hint="eastAsia" w:asciiTheme="minorEastAsia" w:hAnsiTheme="minorEastAsia" w:eastAsiaTheme="minorEastAsia"/>
                <w:color w:val="auto"/>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运输垃圾1车次或者建筑垃圾重量在4.5吨以下的</w:t>
            </w:r>
            <w:r>
              <w:rPr>
                <w:rFonts w:asciiTheme="minorEastAsia" w:hAnsiTheme="minorEastAsia" w:eastAsiaTheme="minorEastAsia"/>
                <w:b w:val="0"/>
                <w:bCs w:val="0"/>
                <w:color w:val="auto"/>
                <w:sz w:val="15"/>
                <w:szCs w:val="15"/>
                <w:highlight w:val="none"/>
              </w:rPr>
              <w:t>，系数为</w:t>
            </w:r>
            <w:r>
              <w:rPr>
                <w:rFonts w:hint="eastAsia" w:asciiTheme="minorEastAsia" w:hAnsiTheme="minorEastAsia" w:eastAsiaTheme="minorEastAsia"/>
                <w:b w:val="0"/>
                <w:bCs w:val="0"/>
                <w:color w:val="auto"/>
                <w:sz w:val="15"/>
                <w:szCs w:val="15"/>
                <w:highlight w:val="none"/>
              </w:rPr>
              <w:t>0；11—15</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或者</w:t>
            </w:r>
            <w:r>
              <w:rPr>
                <w:rFonts w:hint="eastAsia" w:ascii="宋体" w:hAnsi="宋体" w:cs="宋体"/>
                <w:b w:val="0"/>
                <w:bCs w:val="0"/>
                <w:color w:val="auto"/>
                <w:sz w:val="15"/>
                <w:szCs w:val="15"/>
                <w:highlight w:val="none"/>
                <w:lang w:val="en-US" w:eastAsia="zh-CN"/>
              </w:rPr>
              <w:t>2车次或者4.5-9吨的</w:t>
            </w:r>
            <w:r>
              <w:rPr>
                <w:rFonts w:hint="eastAsia" w:asciiTheme="minorEastAsia" w:hAnsiTheme="minorEastAsia" w:eastAsiaTheme="minorEastAsia"/>
                <w:b w:val="0"/>
                <w:bCs w:val="0"/>
                <w:color w:val="auto"/>
                <w:sz w:val="15"/>
                <w:szCs w:val="15"/>
                <w:highlight w:val="none"/>
              </w:rPr>
              <w:t>，</w:t>
            </w:r>
            <w:r>
              <w:rPr>
                <w:rFonts w:asciiTheme="minorEastAsia" w:hAnsiTheme="minorEastAsia" w:eastAsiaTheme="minorEastAsia"/>
                <w:b w:val="0"/>
                <w:bCs w:val="0"/>
                <w:color w:val="auto"/>
                <w:sz w:val="15"/>
                <w:szCs w:val="15"/>
                <w:highlight w:val="none"/>
              </w:rPr>
              <w:t>系数为</w:t>
            </w:r>
            <w:r>
              <w:rPr>
                <w:rFonts w:hint="eastAsia" w:asciiTheme="minorEastAsia" w:hAnsiTheme="minorEastAsia" w:eastAsiaTheme="minorEastAsia"/>
                <w:b w:val="0"/>
                <w:bCs w:val="0"/>
                <w:color w:val="auto"/>
                <w:sz w:val="15"/>
                <w:szCs w:val="15"/>
                <w:highlight w:val="none"/>
              </w:rPr>
              <w:t>1；16</w:t>
            </w:r>
            <w:r>
              <w:rPr>
                <w:rFonts w:asciiTheme="minorEastAsia" w:hAnsiTheme="minorEastAsia" w:eastAsiaTheme="minorEastAsia"/>
                <w:b w:val="0"/>
                <w:bCs w:val="0"/>
                <w:color w:val="auto"/>
                <w:sz w:val="15"/>
                <w:szCs w:val="15"/>
                <w:highlight w:val="none"/>
              </w:rPr>
              <w:t>-20</w:t>
            </w:r>
            <w:r>
              <w:rPr>
                <w:rFonts w:hint="eastAsia" w:cs="Batang" w:asciiTheme="minorEastAsia" w:hAnsiTheme="minorEastAsia" w:eastAsiaTheme="minorEastAsia"/>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cs="宋体"/>
                <w:b w:val="0"/>
                <w:bCs w:val="0"/>
                <w:color w:val="auto"/>
                <w:sz w:val="15"/>
                <w:szCs w:val="15"/>
                <w:highlight w:val="none"/>
                <w:lang w:val="en-US" w:eastAsia="zh-CN"/>
              </w:rPr>
              <w:t>3车次或者9-13.5吨的，</w:t>
            </w:r>
            <w:r>
              <w:rPr>
                <w:rFonts w:hint="eastAsia" w:asciiTheme="minorEastAsia" w:hAnsiTheme="minorEastAsia" w:eastAsiaTheme="minorEastAsia"/>
                <w:b w:val="0"/>
                <w:bCs w:val="0"/>
                <w:color w:val="auto"/>
                <w:sz w:val="15"/>
                <w:szCs w:val="15"/>
                <w:highlight w:val="none"/>
              </w:rPr>
              <w:t>系数</w:t>
            </w:r>
            <w:r>
              <w:rPr>
                <w:rFonts w:asciiTheme="minorEastAsia" w:hAnsiTheme="minorEastAsia" w:eastAsiaTheme="minorEastAsia"/>
                <w:b w:val="0"/>
                <w:bCs w:val="0"/>
                <w:color w:val="auto"/>
                <w:sz w:val="15"/>
                <w:szCs w:val="15"/>
                <w:highlight w:val="none"/>
              </w:rPr>
              <w:t>为</w:t>
            </w:r>
            <w:r>
              <w:rPr>
                <w:rFonts w:hint="eastAsia" w:asciiTheme="minorEastAsia" w:hAnsiTheme="minorEastAsia" w:eastAsiaTheme="minorEastAsia"/>
                <w:b w:val="0"/>
                <w:bCs w:val="0"/>
                <w:color w:val="auto"/>
                <w:sz w:val="15"/>
                <w:szCs w:val="15"/>
                <w:highlight w:val="none"/>
              </w:rPr>
              <w:t>2，以此</w:t>
            </w:r>
            <w:r>
              <w:rPr>
                <w:rFonts w:asciiTheme="minorEastAsia" w:hAnsiTheme="minorEastAsia" w:eastAsiaTheme="minorEastAsia"/>
                <w:b w:val="0"/>
                <w:bCs w:val="0"/>
                <w:color w:val="auto"/>
                <w:sz w:val="15"/>
                <w:szCs w:val="15"/>
                <w:highlight w:val="none"/>
              </w:rPr>
              <w:t>类推</w:t>
            </w:r>
            <w:r>
              <w:rPr>
                <w:rFonts w:hint="eastAsia" w:asciiTheme="minorEastAsia" w:hAnsiTheme="minorEastAsia" w:eastAsiaTheme="minorEastAsia"/>
                <w:b w:val="0"/>
                <w:bCs w:val="0"/>
                <w:color w:val="auto"/>
                <w:sz w:val="15"/>
                <w:szCs w:val="15"/>
                <w:highlight w:val="none"/>
                <w:lang w:eastAsia="zh-CN"/>
              </w:rPr>
              <w:t>，面积</w:t>
            </w:r>
            <w:r>
              <w:rPr>
                <w:rFonts w:hint="eastAsia" w:asciiTheme="minorEastAsia" w:hAnsiTheme="minorEastAsia" w:eastAsiaTheme="minorEastAsia"/>
                <w:b w:val="0"/>
                <w:bCs w:val="0"/>
                <w:color w:val="auto"/>
                <w:sz w:val="15"/>
                <w:szCs w:val="15"/>
                <w:highlight w:val="none"/>
                <w:lang w:val="en-US" w:eastAsia="zh-CN"/>
              </w:rPr>
              <w:t>51</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及以上</w:t>
            </w:r>
            <w:r>
              <w:rPr>
                <w:rFonts w:hint="eastAsia" w:ascii="宋体" w:hAnsi="宋体" w:eastAsia="宋体" w:cs="宋体"/>
                <w:b w:val="0"/>
                <w:bCs w:val="0"/>
                <w:color w:val="auto"/>
                <w:sz w:val="15"/>
                <w:szCs w:val="15"/>
                <w:highlight w:val="none"/>
                <w:lang w:val="en-US" w:eastAsia="zh-CN"/>
              </w:rPr>
              <w:t>或者</w:t>
            </w:r>
            <w:r>
              <w:rPr>
                <w:rFonts w:hint="eastAsia" w:ascii="宋体" w:hAnsi="宋体" w:cs="宋体"/>
                <w:b w:val="0"/>
                <w:bCs w:val="0"/>
                <w:color w:val="auto"/>
                <w:sz w:val="15"/>
                <w:szCs w:val="15"/>
                <w:highlight w:val="none"/>
                <w:lang w:val="en-US" w:eastAsia="zh-CN"/>
              </w:rPr>
              <w:t>10车次及以上火车40.5吨及以上</w:t>
            </w:r>
            <w:r>
              <w:rPr>
                <w:rFonts w:hint="eastAsia" w:cs="Batang" w:asciiTheme="minorEastAsia" w:hAnsiTheme="minorEastAsia" w:eastAsiaTheme="minorEastAsia"/>
                <w:color w:val="auto"/>
                <w:sz w:val="15"/>
                <w:szCs w:val="15"/>
                <w:highlight w:val="none"/>
                <w:lang w:eastAsia="zh-CN"/>
              </w:rPr>
              <w:t>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2.未按规定进行资源化利用或者处置建筑垃圾数量较大的、</w:t>
            </w:r>
            <w:r>
              <w:rPr>
                <w:rFonts w:hint="eastAsia" w:cs="宋体" w:asciiTheme="minorEastAsia" w:hAnsiTheme="minorEastAsia" w:eastAsiaTheme="minorEastAsia"/>
                <w:color w:val="auto"/>
                <w:sz w:val="15"/>
                <w:szCs w:val="15"/>
                <w:highlight w:val="none"/>
                <w:lang w:val="en-US" w:eastAsia="zh-CN"/>
              </w:rPr>
              <w:t>严重污染环境</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或者</w:t>
            </w:r>
            <w:r>
              <w:rPr>
                <w:rFonts w:hint="eastAsia" w:cs="宋体" w:asciiTheme="minorEastAsia" w:hAnsiTheme="minorEastAsia" w:eastAsiaTheme="minorEastAsia"/>
                <w:color w:val="auto"/>
                <w:sz w:val="15"/>
                <w:szCs w:val="15"/>
                <w:highlight w:val="none"/>
                <w:lang w:val="en-US" w:eastAsia="zh-CN"/>
              </w:rPr>
              <w:t>造成其他严重社会影响的，系数5-</w:t>
            </w:r>
            <w:r>
              <w:rPr>
                <w:rFonts w:hint="eastAsia" w:cs="宋体" w:asciiTheme="minorEastAsia" w:hAnsiTheme="minorEastAsia" w:eastAsiaTheme="minorEastAsia"/>
                <w:strike/>
                <w:dstrike w:val="0"/>
                <w:color w:val="auto"/>
                <w:sz w:val="15"/>
                <w:szCs w:val="15"/>
                <w:highlight w:val="none"/>
                <w:lang w:val="en-US" w:eastAsia="zh-CN"/>
              </w:rPr>
              <w:t>9</w:t>
            </w:r>
            <w:r>
              <w:rPr>
                <w:rFonts w:hint="eastAsia" w:cs="宋体" w:asciiTheme="minorEastAsia" w:hAnsiTheme="minorEastAsia" w:eastAsiaTheme="minorEastAsia"/>
                <w:strike w:val="0"/>
                <w:dstrike w:val="0"/>
                <w:color w:val="auto"/>
                <w:sz w:val="15"/>
                <w:szCs w:val="15"/>
                <w:highlight w:val="none"/>
                <w:lang w:val="en-US" w:eastAsia="zh-CN"/>
              </w:rPr>
              <w:t>。</w:t>
            </w:r>
            <w:r>
              <w:rPr>
                <w:rFonts w:hint="eastAsia" w:ascii="宋体" w:hAnsi="宋体" w:cs="宋体"/>
                <w:b/>
                <w:bCs/>
                <w:strike w:val="0"/>
                <w:dstrike w:val="0"/>
                <w:color w:val="auto"/>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4786984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8BFEFA6">
            <w:pPr>
              <w:pStyle w:val="22"/>
              <w:ind w:left="0" w:leftChars="0" w:firstLine="0" w:firstLineChars="0"/>
              <w:rPr>
                <w:rFonts w:hint="default"/>
                <w:strike/>
                <w:dstrike w:val="0"/>
                <w:color w:val="auto"/>
                <w:highlight w:val="none"/>
                <w:lang w:val="en-US" w:eastAsia="zh-CN"/>
              </w:rPr>
            </w:pPr>
          </w:p>
        </w:tc>
        <w:tc>
          <w:tcPr>
            <w:tcW w:w="824" w:type="dxa"/>
            <w:shd w:val="clear" w:color="auto" w:fill="auto"/>
            <w:vAlign w:val="center"/>
          </w:tcPr>
          <w:p w14:paraId="6228D9CA">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05B4C3E">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E1F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27D1C27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78387E57">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处置建筑垃圾的单位在运输建筑垃圾过程中沿途丢弃、遗撒建筑垃圾</w:t>
            </w:r>
          </w:p>
        </w:tc>
        <w:tc>
          <w:tcPr>
            <w:tcW w:w="2789" w:type="dxa"/>
            <w:shd w:val="clear" w:color="auto" w:fill="auto"/>
            <w:vAlign w:val="center"/>
          </w:tcPr>
          <w:p w14:paraId="079FE2AA">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违反条款：第十四条；处罚条款：第二十三条，责令限期改正，给予警告，处5000元以上5万元以下罚款。 </w:t>
            </w:r>
          </w:p>
        </w:tc>
        <w:tc>
          <w:tcPr>
            <w:tcW w:w="851" w:type="dxa"/>
            <w:shd w:val="clear" w:color="auto" w:fill="auto"/>
            <w:vAlign w:val="center"/>
          </w:tcPr>
          <w:p w14:paraId="635667E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1FBBEDE2">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CF90C6E">
            <w:pPr>
              <w:keepNext w:val="0"/>
              <w:keepLines w:val="0"/>
              <w:pageBreakBefore w:val="0"/>
              <w:widowControl w:val="0"/>
              <w:numPr>
                <w:ilvl w:val="0"/>
                <w:numId w:val="0"/>
              </w:numPr>
              <w:kinsoku/>
              <w:wordWrap/>
              <w:overflowPunct/>
              <w:topLinePunct w:val="0"/>
              <w:autoSpaceDE/>
              <w:autoSpaceDN/>
              <w:bidi w:val="0"/>
              <w:adjustRightInd/>
              <w:snapToGrid/>
              <w:spacing w:line="20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污染道路长21－30米的，系数1；31－40米的，系数2；以此类推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b w:val="0"/>
                <w:bCs w:val="0"/>
                <w:color w:val="auto"/>
                <w:sz w:val="15"/>
                <w:szCs w:val="15"/>
                <w:highlight w:val="none"/>
              </w:rPr>
              <w:t>建筑</w:t>
            </w:r>
            <w:r>
              <w:rPr>
                <w:rFonts w:asciiTheme="minorEastAsia" w:hAnsiTheme="minorEastAsia" w:eastAsiaTheme="minorEastAsia"/>
                <w:b w:val="0"/>
                <w:bCs w:val="0"/>
                <w:color w:val="auto"/>
                <w:sz w:val="15"/>
                <w:szCs w:val="15"/>
                <w:highlight w:val="none"/>
              </w:rPr>
              <w:t>垃圾占地面积</w:t>
            </w:r>
            <w:r>
              <w:rPr>
                <w:rFonts w:hint="eastAsia" w:asciiTheme="minorEastAsia" w:hAnsiTheme="minorEastAsia" w:eastAsiaTheme="minorEastAsia"/>
                <w:b w:val="0"/>
                <w:bCs w:val="0"/>
                <w:color w:val="auto"/>
                <w:sz w:val="15"/>
                <w:szCs w:val="15"/>
                <w:highlight w:val="none"/>
              </w:rPr>
              <w:t>10</w:t>
            </w:r>
            <w:r>
              <w:rPr>
                <w:rFonts w:hint="eastAsia" w:cs="Batang" w:asciiTheme="minorEastAsia" w:hAnsiTheme="minorEastAsia" w:eastAsiaTheme="minorEastAsia"/>
                <w:b w:val="0"/>
                <w:bCs w:val="0"/>
                <w:color w:val="auto"/>
                <w:sz w:val="15"/>
                <w:szCs w:val="15"/>
                <w:highlight w:val="none"/>
              </w:rPr>
              <w:t>㎡</w:t>
            </w:r>
            <w:r>
              <w:rPr>
                <w:rFonts w:hint="eastAsia" w:asciiTheme="minorEastAsia" w:hAnsiTheme="minorEastAsia" w:eastAsiaTheme="minorEastAsia"/>
                <w:b w:val="0"/>
                <w:bCs w:val="0"/>
                <w:color w:val="auto"/>
                <w:sz w:val="15"/>
                <w:szCs w:val="15"/>
                <w:highlight w:val="none"/>
              </w:rPr>
              <w:t>以下</w:t>
            </w:r>
            <w:r>
              <w:rPr>
                <w:rFonts w:asciiTheme="minorEastAsia" w:hAnsiTheme="minorEastAsia" w:eastAsiaTheme="minorEastAsia"/>
                <w:b w:val="0"/>
                <w:bCs w:val="0"/>
                <w:color w:val="auto"/>
                <w:sz w:val="15"/>
                <w:szCs w:val="15"/>
                <w:highlight w:val="none"/>
              </w:rPr>
              <w:t>的，系数</w:t>
            </w:r>
            <w:r>
              <w:rPr>
                <w:rFonts w:hint="eastAsia" w:asciiTheme="minorEastAsia" w:hAnsiTheme="minorEastAsia" w:eastAsiaTheme="minorEastAsia"/>
                <w:b w:val="0"/>
                <w:bCs w:val="0"/>
                <w:color w:val="auto"/>
                <w:sz w:val="15"/>
                <w:szCs w:val="15"/>
                <w:highlight w:val="none"/>
              </w:rPr>
              <w:t>0；11—15</w:t>
            </w:r>
            <w:r>
              <w:rPr>
                <w:rFonts w:hint="eastAsia" w:cs="Batang" w:asciiTheme="minorEastAsia" w:hAnsiTheme="minorEastAsia" w:eastAsiaTheme="minorEastAsia"/>
                <w:b w:val="0"/>
                <w:bCs w:val="0"/>
                <w:color w:val="auto"/>
                <w:sz w:val="15"/>
                <w:szCs w:val="15"/>
                <w:highlight w:val="none"/>
              </w:rPr>
              <w:t>㎡</w:t>
            </w:r>
            <w:r>
              <w:rPr>
                <w:rFonts w:hint="eastAsia" w:asciiTheme="minorEastAsia" w:hAnsiTheme="minorEastAsia" w:eastAsiaTheme="minorEastAsia"/>
                <w:b w:val="0"/>
                <w:bCs w:val="0"/>
                <w:color w:val="auto"/>
                <w:sz w:val="15"/>
                <w:szCs w:val="15"/>
                <w:highlight w:val="none"/>
              </w:rPr>
              <w:t>，</w:t>
            </w:r>
            <w:r>
              <w:rPr>
                <w:rFonts w:asciiTheme="minorEastAsia" w:hAnsiTheme="minorEastAsia" w:eastAsiaTheme="minorEastAsia"/>
                <w:b w:val="0"/>
                <w:bCs w:val="0"/>
                <w:color w:val="auto"/>
                <w:sz w:val="15"/>
                <w:szCs w:val="15"/>
                <w:highlight w:val="none"/>
              </w:rPr>
              <w:t>系数为</w:t>
            </w:r>
            <w:r>
              <w:rPr>
                <w:rFonts w:hint="eastAsia" w:asciiTheme="minorEastAsia" w:hAnsiTheme="minorEastAsia" w:eastAsiaTheme="minorEastAsia"/>
                <w:b w:val="0"/>
                <w:bCs w:val="0"/>
                <w:color w:val="auto"/>
                <w:sz w:val="15"/>
                <w:szCs w:val="15"/>
                <w:highlight w:val="none"/>
              </w:rPr>
              <w:t>1；16</w:t>
            </w:r>
            <w:r>
              <w:rPr>
                <w:rFonts w:asciiTheme="minorEastAsia" w:hAnsiTheme="minorEastAsia" w:eastAsiaTheme="minorEastAsia"/>
                <w:b w:val="0"/>
                <w:bCs w:val="0"/>
                <w:color w:val="auto"/>
                <w:sz w:val="15"/>
                <w:szCs w:val="15"/>
                <w:highlight w:val="none"/>
              </w:rPr>
              <w:t>-20</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w:t>
            </w:r>
            <w:r>
              <w:rPr>
                <w:rFonts w:hint="eastAsia" w:asciiTheme="minorEastAsia" w:hAnsiTheme="minorEastAsia" w:eastAsiaTheme="minorEastAsia"/>
                <w:b w:val="0"/>
                <w:bCs w:val="0"/>
                <w:color w:val="auto"/>
                <w:sz w:val="15"/>
                <w:szCs w:val="15"/>
                <w:highlight w:val="none"/>
              </w:rPr>
              <w:t>系数2，以此</w:t>
            </w:r>
            <w:r>
              <w:rPr>
                <w:rFonts w:asciiTheme="minorEastAsia" w:hAnsiTheme="minorEastAsia" w:eastAsiaTheme="minorEastAsia"/>
                <w:b w:val="0"/>
                <w:bCs w:val="0"/>
                <w:color w:val="auto"/>
                <w:sz w:val="15"/>
                <w:szCs w:val="15"/>
                <w:highlight w:val="none"/>
              </w:rPr>
              <w:t>类推</w:t>
            </w:r>
            <w:r>
              <w:rPr>
                <w:rFonts w:hint="eastAsia" w:asciiTheme="minorEastAsia" w:hAnsiTheme="minorEastAsia" w:eastAsiaTheme="minorEastAsia"/>
                <w:b w:val="0"/>
                <w:bCs w:val="0"/>
                <w:color w:val="auto"/>
                <w:sz w:val="15"/>
                <w:szCs w:val="15"/>
                <w:highlight w:val="none"/>
                <w:lang w:eastAsia="zh-CN"/>
              </w:rPr>
              <w:t>，面积</w:t>
            </w:r>
            <w:r>
              <w:rPr>
                <w:rFonts w:hint="eastAsia" w:asciiTheme="minorEastAsia" w:hAnsiTheme="minorEastAsia" w:eastAsiaTheme="minorEastAsia"/>
                <w:b w:val="0"/>
                <w:bCs w:val="0"/>
                <w:color w:val="auto"/>
                <w:sz w:val="15"/>
                <w:szCs w:val="15"/>
                <w:highlight w:val="none"/>
                <w:lang w:val="en-US" w:eastAsia="zh-CN"/>
              </w:rPr>
              <w:t>51</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及以上的，系数</w:t>
            </w:r>
            <w:r>
              <w:rPr>
                <w:rFonts w:hint="eastAsia" w:cs="Batang" w:asciiTheme="minorEastAsia" w:hAnsiTheme="minorEastAsia" w:eastAsiaTheme="minorEastAsia"/>
                <w:b w:val="0"/>
                <w:bCs w:val="0"/>
                <w:color w:val="auto"/>
                <w:sz w:val="15"/>
                <w:szCs w:val="15"/>
                <w:highlight w:val="none"/>
                <w:lang w:val="en-US" w:eastAsia="zh-CN"/>
              </w:rPr>
              <w:t>9；</w:t>
            </w:r>
            <w:r>
              <w:rPr>
                <w:rFonts w:hint="eastAsia" w:asciiTheme="minorEastAsia" w:hAnsiTheme="minorEastAsia" w:eastAsiaTheme="minorEastAsia" w:cstheme="minorEastAsia"/>
                <w:b w:val="0"/>
                <w:bCs w:val="0"/>
                <w:color w:val="auto"/>
                <w:sz w:val="15"/>
                <w:szCs w:val="15"/>
                <w:highlight w:val="none"/>
                <w:lang w:val="en-US" w:eastAsia="zh-CN"/>
              </w:rPr>
              <w:t>3.建筑垃圾重量在4.5吨以下的，系数0；4.5-9吨的，系数1，以此类推，40.5吨及以上的，系数9；在面积和长度无法取证的情况下，可以适用此情形。4</w:t>
            </w:r>
            <w:r>
              <w:rPr>
                <w:rFonts w:hint="eastAsia" w:cs="宋体" w:asciiTheme="minorEastAsia" w:hAnsiTheme="minorEastAsia" w:eastAsiaTheme="minorEastAsia"/>
                <w:color w:val="auto"/>
                <w:kern w:val="0"/>
                <w:sz w:val="15"/>
                <w:szCs w:val="15"/>
                <w:highlight w:val="none"/>
              </w:rPr>
              <w:t>.随意丢弃、</w:t>
            </w:r>
            <w:r>
              <w:rPr>
                <w:rFonts w:hint="eastAsia" w:cs="宋体" w:asciiTheme="minorEastAsia" w:hAnsiTheme="minorEastAsia" w:eastAsiaTheme="minorEastAsia"/>
                <w:color w:val="auto"/>
                <w:kern w:val="0"/>
                <w:sz w:val="15"/>
                <w:szCs w:val="15"/>
                <w:highlight w:val="none"/>
                <w:lang w:eastAsia="zh-CN"/>
              </w:rPr>
              <w:t>遗撒</w:t>
            </w:r>
            <w:r>
              <w:rPr>
                <w:rFonts w:hint="eastAsia" w:cs="宋体" w:asciiTheme="minorEastAsia" w:hAnsiTheme="minorEastAsia" w:eastAsiaTheme="minorEastAsia"/>
                <w:color w:val="auto"/>
                <w:kern w:val="0"/>
                <w:sz w:val="15"/>
                <w:szCs w:val="15"/>
                <w:highlight w:val="none"/>
              </w:rPr>
              <w:t>至城市道路、绿地、林地、</w:t>
            </w:r>
            <w:r>
              <w:rPr>
                <w:rFonts w:hint="eastAsia" w:cs="宋体" w:asciiTheme="minorEastAsia" w:hAnsiTheme="minorEastAsia" w:eastAsia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、公厕、河道、铁路、轨道交通、桥下空间等公共场所及周边，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w:t>
            </w:r>
            <w:r>
              <w:rPr>
                <w:rFonts w:hint="default"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rPr>
              <w:t>.违法行为持续时间较长、对环境秩序造成较严重影响的，系数</w:t>
            </w:r>
            <w:r>
              <w:rPr>
                <w:rFonts w:hint="default" w:cs="宋体" w:asciiTheme="minorEastAsia" w:hAnsiTheme="minorEastAsia" w:eastAsiaTheme="minorEastAsia"/>
                <w:strike w:val="0"/>
                <w:dstrike w:val="0"/>
                <w:color w:val="auto"/>
                <w:kern w:val="0"/>
                <w:sz w:val="15"/>
                <w:szCs w:val="15"/>
                <w:highlight w:val="none"/>
                <w:lang w:val="en-US" w:eastAsia="zh-CN"/>
              </w:rPr>
              <w:t xml:space="preserve"> </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rPr>
              <w:t>-9</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6.</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006C913B">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C9C0373">
            <w:pPr>
              <w:spacing w:line="24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区域台账与《基准表》情节系数中</w:t>
            </w:r>
            <w:r>
              <w:rPr>
                <w:rFonts w:hint="eastAsia" w:cs="宋体" w:asciiTheme="minorEastAsia" w:hAnsiTheme="minorEastAsia" w:eastAsiaTheme="minorEastAsia"/>
                <w:color w:val="auto"/>
                <w:kern w:val="0"/>
                <w:sz w:val="15"/>
                <w:szCs w:val="15"/>
                <w:highlight w:val="none"/>
              </w:rPr>
              <w:t>丢弃、</w:t>
            </w:r>
            <w:r>
              <w:rPr>
                <w:rFonts w:hint="eastAsia" w:cs="宋体" w:asciiTheme="minorEastAsia" w:hAnsiTheme="minorEastAsia" w:eastAsiaTheme="minorEastAsia"/>
                <w:color w:val="auto"/>
                <w:kern w:val="0"/>
                <w:sz w:val="15"/>
                <w:szCs w:val="15"/>
                <w:highlight w:val="none"/>
                <w:lang w:eastAsia="zh-CN"/>
              </w:rPr>
              <w:t>遗撒点位重叠时，不适用区域台账。</w:t>
            </w:r>
          </w:p>
        </w:tc>
        <w:tc>
          <w:tcPr>
            <w:tcW w:w="824" w:type="dxa"/>
            <w:shd w:val="clear" w:color="auto" w:fill="auto"/>
            <w:vAlign w:val="center"/>
          </w:tcPr>
          <w:p w14:paraId="7D496E37">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87471FE">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C49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5" w:hRule="atLeast"/>
          <w:jc w:val="center"/>
        </w:trPr>
        <w:tc>
          <w:tcPr>
            <w:tcW w:w="940" w:type="dxa"/>
            <w:shd w:val="clear" w:color="auto" w:fill="auto"/>
            <w:vAlign w:val="center"/>
          </w:tcPr>
          <w:p w14:paraId="2F97368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71213ED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涂改、倒卖、出租、出借或者以其它形式非法转让城市建筑垃圾处置核准文件</w:t>
            </w:r>
          </w:p>
        </w:tc>
        <w:tc>
          <w:tcPr>
            <w:tcW w:w="2789" w:type="dxa"/>
            <w:shd w:val="clear" w:color="auto" w:fill="auto"/>
            <w:vAlign w:val="center"/>
          </w:tcPr>
          <w:p w14:paraId="20F9A7D7">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违反条款：第八条；处罚条款：第二十四条，责令限期改正，给予警告，处5000元以上2万元以下罚款。 </w:t>
            </w:r>
          </w:p>
        </w:tc>
        <w:tc>
          <w:tcPr>
            <w:tcW w:w="851" w:type="dxa"/>
            <w:shd w:val="clear" w:color="auto" w:fill="auto"/>
            <w:vAlign w:val="center"/>
          </w:tcPr>
          <w:p w14:paraId="0E2FE0B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6E1FDCF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F6CCC02">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宋体" w:hAnsi="宋体" w:cs="宋体"/>
                <w:b w:val="0"/>
                <w:bCs w:val="0"/>
                <w:color w:val="auto"/>
                <w:kern w:val="0"/>
                <w:sz w:val="15"/>
                <w:szCs w:val="15"/>
                <w:highlight w:val="none"/>
                <w:lang w:eastAsia="zh-CN"/>
              </w:rPr>
              <w:t>第</w:t>
            </w: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次发生，系数</w:t>
            </w:r>
            <w:r>
              <w:rPr>
                <w:rFonts w:hint="eastAsia" w:ascii="宋体" w:hAnsi="宋体" w:cs="宋体"/>
                <w:b w:val="0"/>
                <w:bCs w:val="0"/>
                <w:color w:val="auto"/>
                <w:kern w:val="0"/>
                <w:sz w:val="15"/>
                <w:szCs w:val="15"/>
                <w:highlight w:val="none"/>
                <w:lang w:val="en-US" w:eastAsia="zh-CN"/>
              </w:rPr>
              <w:t>0；第2次发生</w:t>
            </w:r>
            <w:r>
              <w:rPr>
                <w:rFonts w:hint="eastAsia" w:ascii="宋体" w:hAnsi="宋体" w:cs="宋体"/>
                <w:b w:val="0"/>
                <w:bCs w:val="0"/>
                <w:color w:val="auto"/>
                <w:kern w:val="0"/>
                <w:sz w:val="15"/>
                <w:szCs w:val="15"/>
                <w:highlight w:val="none"/>
                <w:lang w:eastAsia="zh-CN"/>
              </w:rPr>
              <w:t>，系</w:t>
            </w:r>
            <w:r>
              <w:rPr>
                <w:rFonts w:hint="eastAsia" w:ascii="宋体" w:hAnsi="宋体" w:eastAsia="宋体" w:cs="宋体"/>
                <w:b w:val="0"/>
                <w:bCs w:val="0"/>
                <w:color w:val="auto"/>
                <w:kern w:val="0"/>
                <w:sz w:val="15"/>
                <w:szCs w:val="15"/>
                <w:highlight w:val="none"/>
                <w:lang w:eastAsia="zh-CN"/>
              </w:rPr>
              <w:t>数</w:t>
            </w:r>
            <w:r>
              <w:rPr>
                <w:rFonts w:hint="eastAsia" w:ascii="宋体" w:hAnsi="宋体" w:eastAsia="宋体" w:cs="宋体"/>
                <w:b w:val="0"/>
                <w:bCs w:val="0"/>
                <w:color w:val="auto"/>
                <w:kern w:val="0"/>
                <w:sz w:val="15"/>
                <w:szCs w:val="15"/>
                <w:highlight w:val="none"/>
                <w:lang w:val="en-US" w:eastAsia="zh-CN"/>
              </w:rPr>
              <w:t>3。2.</w:t>
            </w:r>
            <w:r>
              <w:rPr>
                <w:rFonts w:hint="eastAsia" w:asciiTheme="minorEastAsia" w:hAnsiTheme="minorEastAsia" w:eastAsiaTheme="minorEastAsia"/>
                <w:color w:val="auto"/>
                <w:sz w:val="15"/>
                <w:szCs w:val="15"/>
                <w:highlight w:val="none"/>
              </w:rPr>
              <w:t>造成严重影响的，</w:t>
            </w:r>
            <w:r>
              <w:rPr>
                <w:rFonts w:hint="eastAsia" w:ascii="宋体" w:hAnsi="宋体" w:eastAsia="宋体"/>
                <w:color w:val="auto"/>
                <w:sz w:val="15"/>
                <w:szCs w:val="15"/>
                <w:highlight w:val="none"/>
              </w:rPr>
              <w:t>系数3</w:t>
            </w:r>
            <w:r>
              <w:rPr>
                <w:rFonts w:hint="eastAsia" w:ascii="宋体" w:hAnsi="宋体" w:eastAsia="宋体" w:cs="宋体"/>
                <w:b w:val="0"/>
                <w:bCs w:val="0"/>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0D6F04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ED6D2F4">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5F3B8F7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936255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38F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9" w:hRule="atLeast"/>
          <w:jc w:val="center"/>
        </w:trPr>
        <w:tc>
          <w:tcPr>
            <w:tcW w:w="940" w:type="dxa"/>
            <w:vMerge w:val="restart"/>
            <w:shd w:val="clear" w:color="auto" w:fill="auto"/>
            <w:vAlign w:val="center"/>
          </w:tcPr>
          <w:p w14:paraId="1525BD3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9</w:t>
            </w:r>
          </w:p>
        </w:tc>
        <w:tc>
          <w:tcPr>
            <w:tcW w:w="1500" w:type="dxa"/>
            <w:vMerge w:val="restart"/>
            <w:shd w:val="clear" w:color="auto" w:fill="auto"/>
            <w:vAlign w:val="center"/>
          </w:tcPr>
          <w:p w14:paraId="3385784E">
            <w:pPr>
              <w:spacing w:line="232" w:lineRule="exact"/>
              <w:rPr>
                <w:rFonts w:asciiTheme="minorEastAsia" w:hAnsiTheme="minorEastAsia" w:eastAsiaTheme="minorEastAsia"/>
                <w:b w:val="0"/>
                <w:bCs w:val="0"/>
                <w:color w:val="auto"/>
                <w:sz w:val="15"/>
                <w:szCs w:val="15"/>
                <w:highlight w:val="none"/>
              </w:rPr>
            </w:pPr>
            <w:r>
              <w:rPr>
                <w:rFonts w:hint="eastAsia" w:asciiTheme="minorEastAsia" w:hAnsiTheme="minorEastAsia" w:eastAsiaTheme="minorEastAsia"/>
                <w:b w:val="0"/>
                <w:bCs w:val="0"/>
                <w:color w:val="auto"/>
                <w:sz w:val="15"/>
                <w:szCs w:val="15"/>
                <w:highlight w:val="none"/>
              </w:rPr>
              <w:t>未经核准擅自处置建筑垃圾</w:t>
            </w:r>
          </w:p>
        </w:tc>
        <w:tc>
          <w:tcPr>
            <w:tcW w:w="2789" w:type="dxa"/>
            <w:vMerge w:val="restart"/>
            <w:shd w:val="clear" w:color="auto" w:fill="auto"/>
            <w:vAlign w:val="center"/>
          </w:tcPr>
          <w:p w14:paraId="625A28F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违反条款：第七条第一款；处罚条款：第二十五条第（一）项，责令限期改正，给予警告，对施工单位处1万元以上10万元以下罚款，对建设单位、运输建筑垃圾的单位处5000元以上3万元以下罚款。</w:t>
            </w:r>
          </w:p>
        </w:tc>
        <w:tc>
          <w:tcPr>
            <w:tcW w:w="851" w:type="dxa"/>
            <w:shd w:val="clear" w:color="auto" w:fill="auto"/>
            <w:vAlign w:val="center"/>
          </w:tcPr>
          <w:p w14:paraId="2C5522D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060EDE0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（施工单位）</w:t>
            </w:r>
          </w:p>
        </w:tc>
        <w:tc>
          <w:tcPr>
            <w:tcW w:w="840" w:type="dxa"/>
            <w:shd w:val="clear" w:color="auto" w:fill="auto"/>
            <w:vAlign w:val="center"/>
          </w:tcPr>
          <w:p w14:paraId="4D1C0B4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371000">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1.违法行为持续时间较长、处置建筑垃圾量较大，系数1-3；2.造成环境秩序较严重影响的，系数</w:t>
            </w:r>
            <w:r>
              <w:rPr>
                <w:rFonts w:asciiTheme="minorEastAsia" w:hAnsiTheme="minorEastAsia" w:eastAsiaTheme="minorEastAsia"/>
                <w:color w:val="auto"/>
                <w:sz w:val="15"/>
                <w:szCs w:val="15"/>
                <w:highlight w:val="none"/>
              </w:rPr>
              <w:t>4</w:t>
            </w:r>
            <w:r>
              <w:rPr>
                <w:rFonts w:hint="eastAsia"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4A81158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53B3514C">
            <w:pPr>
              <w:spacing w:line="232" w:lineRule="exact"/>
              <w:rPr>
                <w:rFonts w:asciiTheme="minorEastAsia" w:hAnsiTheme="minorEastAsia" w:eastAsiaTheme="minorEastAsia"/>
                <w:strike/>
                <w:color w:val="auto"/>
                <w:sz w:val="15"/>
                <w:szCs w:val="15"/>
                <w:highlight w:val="none"/>
              </w:rPr>
            </w:pPr>
          </w:p>
        </w:tc>
        <w:tc>
          <w:tcPr>
            <w:tcW w:w="824" w:type="dxa"/>
            <w:vMerge w:val="restart"/>
            <w:shd w:val="clear" w:color="auto" w:fill="auto"/>
            <w:vAlign w:val="center"/>
          </w:tcPr>
          <w:p w14:paraId="376AC3F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B6B247F">
            <w:pPr>
              <w:spacing w:line="232" w:lineRule="exact"/>
              <w:jc w:val="center"/>
              <w:rPr>
                <w:rFonts w:asciiTheme="minorEastAsia" w:hAnsiTheme="minorEastAsia" w:eastAsiaTheme="minorEastAsia"/>
                <w:strike/>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D5BC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0" w:hRule="atLeast"/>
          <w:jc w:val="center"/>
        </w:trPr>
        <w:tc>
          <w:tcPr>
            <w:tcW w:w="940" w:type="dxa"/>
            <w:vMerge w:val="continue"/>
            <w:shd w:val="clear" w:color="auto" w:fill="auto"/>
            <w:vAlign w:val="center"/>
          </w:tcPr>
          <w:p w14:paraId="62260988">
            <w:pPr>
              <w:spacing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4BA28FFB">
            <w:pPr>
              <w:spacing w:line="232" w:lineRule="exact"/>
              <w:rPr>
                <w:rFonts w:asciiTheme="minorEastAsia" w:hAnsiTheme="minorEastAsia" w:eastAsiaTheme="minorEastAsia"/>
                <w:b w:val="0"/>
                <w:bCs w:val="0"/>
                <w:color w:val="auto"/>
                <w:sz w:val="15"/>
                <w:szCs w:val="15"/>
                <w:highlight w:val="none"/>
              </w:rPr>
            </w:pPr>
          </w:p>
        </w:tc>
        <w:tc>
          <w:tcPr>
            <w:tcW w:w="2789" w:type="dxa"/>
            <w:vMerge w:val="continue"/>
            <w:shd w:val="clear" w:color="auto" w:fill="auto"/>
            <w:vAlign w:val="center"/>
          </w:tcPr>
          <w:p w14:paraId="66BE9995">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61A8A9E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1608DC0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（建设、运输单位）</w:t>
            </w:r>
          </w:p>
        </w:tc>
        <w:tc>
          <w:tcPr>
            <w:tcW w:w="840" w:type="dxa"/>
            <w:shd w:val="clear" w:color="auto" w:fill="auto"/>
            <w:vAlign w:val="center"/>
          </w:tcPr>
          <w:p w14:paraId="02175AD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6BC76BB">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1.违法行为持续时间较长、处置建筑垃圾量较大，系数1-3；2.造成环境秩序较严重影响的，系数4-5</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77982C3D">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vMerge w:val="continue"/>
            <w:shd w:val="clear" w:color="auto" w:fill="auto"/>
            <w:vAlign w:val="center"/>
          </w:tcPr>
          <w:p w14:paraId="278EA05E">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40F9B5B8">
            <w:pPr>
              <w:spacing w:line="232" w:lineRule="exact"/>
              <w:jc w:val="center"/>
              <w:rPr>
                <w:rFonts w:cs="宋体" w:asciiTheme="minorEastAsia" w:hAnsiTheme="minorEastAsia" w:eastAsiaTheme="minorEastAsia"/>
                <w:color w:val="auto"/>
                <w:kern w:val="0"/>
                <w:sz w:val="15"/>
                <w:szCs w:val="15"/>
                <w:highlight w:val="none"/>
              </w:rPr>
            </w:pPr>
          </w:p>
        </w:tc>
      </w:tr>
      <w:tr w14:paraId="1ABE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6" w:hRule="atLeast"/>
          <w:jc w:val="center"/>
        </w:trPr>
        <w:tc>
          <w:tcPr>
            <w:tcW w:w="940" w:type="dxa"/>
            <w:vMerge w:val="restart"/>
            <w:shd w:val="clear" w:color="auto" w:fill="auto"/>
            <w:vAlign w:val="center"/>
          </w:tcPr>
          <w:p w14:paraId="1DB4792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w:t>
            </w:r>
          </w:p>
        </w:tc>
        <w:tc>
          <w:tcPr>
            <w:tcW w:w="1500" w:type="dxa"/>
            <w:vMerge w:val="restart"/>
            <w:shd w:val="clear" w:color="auto" w:fill="auto"/>
            <w:vAlign w:val="center"/>
          </w:tcPr>
          <w:p w14:paraId="3C802D0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b w:val="0"/>
                <w:bCs w:val="0"/>
                <w:color w:val="auto"/>
                <w:sz w:val="15"/>
                <w:szCs w:val="15"/>
                <w:highlight w:val="none"/>
              </w:rPr>
            </w:pPr>
            <w:r>
              <w:rPr>
                <w:rFonts w:hint="eastAsia" w:asciiTheme="minorEastAsia" w:hAnsiTheme="minorEastAsia" w:eastAsiaTheme="minorEastAsia"/>
                <w:b w:val="0"/>
                <w:bCs w:val="0"/>
                <w:color w:val="auto"/>
                <w:sz w:val="15"/>
                <w:szCs w:val="15"/>
                <w:highlight w:val="none"/>
              </w:rPr>
              <w:t>处置超出核准范围的建筑垃圾</w:t>
            </w:r>
          </w:p>
        </w:tc>
        <w:tc>
          <w:tcPr>
            <w:tcW w:w="2789" w:type="dxa"/>
            <w:vMerge w:val="restart"/>
            <w:shd w:val="clear" w:color="auto" w:fill="auto"/>
            <w:vAlign w:val="center"/>
          </w:tcPr>
          <w:p w14:paraId="0D2A803E">
            <w:pPr>
              <w:spacing w:line="18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违反条款：第十四条；处罚条款：第二十五条第（二）项，责令限期改正，给予警告，对施工单位处1万元以上10万元以下罚款，对建设单位、运输建筑垃圾的单位处5000元以上3万元以下罚款。</w:t>
            </w:r>
          </w:p>
        </w:tc>
        <w:tc>
          <w:tcPr>
            <w:tcW w:w="851" w:type="dxa"/>
            <w:shd w:val="clear" w:color="auto" w:fill="auto"/>
            <w:vAlign w:val="center"/>
          </w:tcPr>
          <w:p w14:paraId="3B2F9FF6">
            <w:pPr>
              <w:spacing w:line="18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p w14:paraId="37634D2B">
            <w:pPr>
              <w:spacing w:line="18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w:t>
            </w:r>
          </w:p>
        </w:tc>
        <w:tc>
          <w:tcPr>
            <w:tcW w:w="840" w:type="dxa"/>
            <w:shd w:val="clear" w:color="auto" w:fill="auto"/>
            <w:vAlign w:val="center"/>
          </w:tcPr>
          <w:p w14:paraId="692FA300">
            <w:pPr>
              <w:spacing w:line="18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73D17DF">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1.违法行为持续时间较长、处置建筑垃圾量较大，系数1-3；2.造成环境秩序较严重影响的，系数4-9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3BEBE7C">
            <w:pPr>
              <w:spacing w:line="18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vMerge w:val="restart"/>
            <w:shd w:val="clear" w:color="auto" w:fill="auto"/>
            <w:vAlign w:val="center"/>
          </w:tcPr>
          <w:p w14:paraId="17831C74">
            <w:pPr>
              <w:spacing w:line="180"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58CA6E45">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20CECED">
            <w:pPr>
              <w:spacing w:line="20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5B9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5" w:hRule="atLeast"/>
          <w:jc w:val="center"/>
        </w:trPr>
        <w:tc>
          <w:tcPr>
            <w:tcW w:w="940" w:type="dxa"/>
            <w:vMerge w:val="continue"/>
            <w:shd w:val="clear" w:color="auto" w:fill="auto"/>
            <w:vAlign w:val="center"/>
          </w:tcPr>
          <w:p w14:paraId="42C338AF">
            <w:pPr>
              <w:spacing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1DA8C63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1C5A1E04">
            <w:pPr>
              <w:spacing w:line="180"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7D475743">
            <w:pPr>
              <w:spacing w:line="18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p>
          <w:p w14:paraId="6F300580">
            <w:pPr>
              <w:spacing w:line="18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（建设、运输单位）</w:t>
            </w:r>
          </w:p>
        </w:tc>
        <w:tc>
          <w:tcPr>
            <w:tcW w:w="840" w:type="dxa"/>
            <w:shd w:val="clear" w:color="auto" w:fill="auto"/>
            <w:vAlign w:val="center"/>
          </w:tcPr>
          <w:p w14:paraId="07D5D5F2">
            <w:pPr>
              <w:spacing w:line="18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124B432">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1.违法行为持续时间较长、处置建筑垃圾量较大，系数1-3；2.造成环境秩序较严重影响的，系数4-5</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70EC322">
            <w:pPr>
              <w:spacing w:line="18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vMerge w:val="continue"/>
            <w:shd w:val="clear" w:color="auto" w:fill="auto"/>
            <w:vAlign w:val="center"/>
          </w:tcPr>
          <w:p w14:paraId="0AC201C3">
            <w:pPr>
              <w:spacing w:line="180"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61F48AF5">
            <w:pPr>
              <w:spacing w:line="200" w:lineRule="exact"/>
              <w:jc w:val="center"/>
              <w:rPr>
                <w:rFonts w:cs="宋体" w:asciiTheme="minorEastAsia" w:hAnsiTheme="minorEastAsia" w:eastAsiaTheme="minorEastAsia"/>
                <w:color w:val="auto"/>
                <w:kern w:val="0"/>
                <w:sz w:val="15"/>
                <w:szCs w:val="15"/>
                <w:highlight w:val="none"/>
              </w:rPr>
            </w:pPr>
          </w:p>
        </w:tc>
      </w:tr>
      <w:tr w14:paraId="6D38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28" w:hRule="atLeast"/>
          <w:jc w:val="center"/>
        </w:trPr>
        <w:tc>
          <w:tcPr>
            <w:tcW w:w="940" w:type="dxa"/>
            <w:vMerge w:val="restart"/>
            <w:shd w:val="clear" w:color="auto" w:fill="auto"/>
            <w:vAlign w:val="center"/>
          </w:tcPr>
          <w:p w14:paraId="64D61A5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vMerge w:val="restart"/>
            <w:shd w:val="clear" w:color="auto" w:fill="auto"/>
            <w:vAlign w:val="center"/>
          </w:tcPr>
          <w:p w14:paraId="5B43D83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随意倾倒、抛撒或者堆放建筑垃圾</w:t>
            </w:r>
          </w:p>
        </w:tc>
        <w:tc>
          <w:tcPr>
            <w:tcW w:w="2789" w:type="dxa"/>
            <w:vMerge w:val="restart"/>
            <w:shd w:val="clear" w:color="auto" w:fill="auto"/>
            <w:vAlign w:val="center"/>
          </w:tcPr>
          <w:p w14:paraId="2142D97D">
            <w:pPr>
              <w:spacing w:line="18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违反条款：第十五条；处罚条款：第二十六条：责令限期改正，给予警告，并对单位处5000元以上5万元以下罚款，对个人处200元以下罚款。</w:t>
            </w:r>
          </w:p>
        </w:tc>
        <w:tc>
          <w:tcPr>
            <w:tcW w:w="851" w:type="dxa"/>
            <w:shd w:val="clear" w:color="auto" w:fill="auto"/>
            <w:vAlign w:val="center"/>
          </w:tcPr>
          <w:p w14:paraId="720CC7BB">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3CD29E31">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253FAF31">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070B713">
            <w:pPr>
              <w:widowControl w:val="0"/>
              <w:numPr>
                <w:ilvl w:val="0"/>
                <w:numId w:val="0"/>
              </w:numPr>
              <w:jc w:val="both"/>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1.污染道路长21－30米的，系数1；31－40米的，系数2；以此类推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建筑</w:t>
            </w:r>
            <w:r>
              <w:rPr>
                <w:rFonts w:asciiTheme="minorEastAsia" w:hAnsiTheme="minorEastAsia" w:eastAsiaTheme="minorEastAsia"/>
                <w:color w:val="auto"/>
                <w:sz w:val="15"/>
                <w:szCs w:val="15"/>
                <w:highlight w:val="none"/>
              </w:rPr>
              <w:t>垃圾占地面积</w:t>
            </w:r>
            <w:r>
              <w:rPr>
                <w:rFonts w:hint="eastAsia" w:asciiTheme="minorEastAsia" w:hAnsiTheme="minorEastAsia" w:eastAsiaTheme="minorEastAsia"/>
                <w:color w:val="auto"/>
                <w:sz w:val="15"/>
                <w:szCs w:val="15"/>
                <w:highlight w:val="none"/>
              </w:rPr>
              <w:t>10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以下</w:t>
            </w:r>
            <w:r>
              <w:rPr>
                <w:rFonts w:asciiTheme="minorEastAsia" w:hAnsiTheme="minorEastAsia" w:eastAsiaTheme="minorEastAsia"/>
                <w:color w:val="auto"/>
                <w:sz w:val="15"/>
                <w:szCs w:val="15"/>
                <w:highlight w:val="none"/>
              </w:rPr>
              <w:t>的，系数为</w:t>
            </w:r>
            <w:r>
              <w:rPr>
                <w:rFonts w:hint="eastAsia" w:asciiTheme="minorEastAsia" w:hAnsiTheme="minorEastAsia" w:eastAsiaTheme="minorEastAsia"/>
                <w:color w:val="auto"/>
                <w:sz w:val="15"/>
                <w:szCs w:val="15"/>
                <w:highlight w:val="none"/>
              </w:rPr>
              <w:t>0；.11—15</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系数为</w:t>
            </w:r>
            <w:r>
              <w:rPr>
                <w:rFonts w:hint="eastAsia" w:asciiTheme="minorEastAsia" w:hAnsiTheme="minorEastAsia" w:eastAsiaTheme="minorEastAsia"/>
                <w:color w:val="auto"/>
                <w:sz w:val="15"/>
                <w:szCs w:val="15"/>
                <w:highlight w:val="none"/>
              </w:rPr>
              <w:t>1；16</w:t>
            </w:r>
            <w:r>
              <w:rPr>
                <w:rFonts w:asciiTheme="minorEastAsia" w:hAnsiTheme="minorEastAsia" w:eastAsiaTheme="minorEastAsia"/>
                <w:color w:val="auto"/>
                <w:sz w:val="15"/>
                <w:szCs w:val="15"/>
                <w:highlight w:val="none"/>
              </w:rPr>
              <w:t>-20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系数</w:t>
            </w:r>
            <w:r>
              <w:rPr>
                <w:rFonts w:asciiTheme="minorEastAsia" w:hAnsiTheme="minorEastAsia" w:eastAsiaTheme="minorEastAsia"/>
                <w:color w:val="auto"/>
                <w:sz w:val="15"/>
                <w:szCs w:val="15"/>
                <w:highlight w:val="none"/>
              </w:rPr>
              <w:t>为</w:t>
            </w:r>
            <w:r>
              <w:rPr>
                <w:rFonts w:hint="eastAsia" w:asciiTheme="minorEastAsia" w:hAnsiTheme="minorEastAsia" w:eastAsiaTheme="minorEastAsia"/>
                <w:color w:val="auto"/>
                <w:sz w:val="15"/>
                <w:szCs w:val="15"/>
                <w:highlight w:val="none"/>
              </w:rPr>
              <w:t>2，以此</w:t>
            </w:r>
            <w:r>
              <w:rPr>
                <w:rFonts w:asciiTheme="minorEastAsia" w:hAnsiTheme="minorEastAsia" w:eastAsiaTheme="minorEastAsia"/>
                <w:color w:val="auto"/>
                <w:sz w:val="15"/>
                <w:szCs w:val="15"/>
                <w:highlight w:val="none"/>
              </w:rPr>
              <w:t>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.将垃圾</w:t>
            </w:r>
            <w:r>
              <w:rPr>
                <w:rFonts w:hint="eastAsia" w:cs="宋体" w:asciiTheme="minorEastAsia" w:hAnsiTheme="minorEastAsia" w:eastAsiaTheme="minorEastAsia"/>
                <w:color w:val="auto"/>
                <w:kern w:val="0"/>
                <w:sz w:val="15"/>
                <w:szCs w:val="15"/>
                <w:highlight w:val="none"/>
              </w:rPr>
              <w:t>随意倾倒、</w:t>
            </w:r>
            <w:r>
              <w:rPr>
                <w:rFonts w:hint="eastAsia" w:cs="宋体" w:asciiTheme="minorEastAsia" w:hAnsiTheme="minorEastAsia" w:eastAsiaTheme="minorEastAsia"/>
                <w:color w:val="auto"/>
                <w:kern w:val="0"/>
                <w:sz w:val="15"/>
                <w:szCs w:val="15"/>
                <w:highlight w:val="none"/>
                <w:lang w:eastAsia="zh-CN"/>
              </w:rPr>
              <w:t>抛撒</w:t>
            </w:r>
            <w:r>
              <w:rPr>
                <w:rFonts w:hint="eastAsia" w:cs="宋体" w:asciiTheme="minorEastAsia" w:hAnsiTheme="minorEastAsia" w:eastAsiaTheme="minorEastAsia"/>
                <w:color w:val="auto"/>
                <w:kern w:val="0"/>
                <w:sz w:val="15"/>
                <w:szCs w:val="15"/>
                <w:highlight w:val="none"/>
              </w:rPr>
              <w:t>、堆放至城市道路、绿地、林地、</w:t>
            </w:r>
            <w:r>
              <w:rPr>
                <w:rFonts w:hint="eastAsia" w:cs="宋体" w:asciiTheme="minorEastAsia" w:hAnsiTheme="minorEastAsia" w:eastAsia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燃气、供暖、石油长输管道、供水、排水、电力、通信等公用管道和设施保护（管理）范围的，系数3；</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w:t>
            </w:r>
            <w:r>
              <w:rPr>
                <w:rFonts w:hint="eastAsia" w:ascii="宋体" w:hAnsi="宋体" w:eastAsia="宋体"/>
                <w:color w:val="auto"/>
                <w:sz w:val="15"/>
                <w:szCs w:val="15"/>
                <w:highlight w:val="none"/>
              </w:rPr>
              <w:t>倾倒、丢弃、堆放</w:t>
            </w:r>
            <w:r>
              <w:rPr>
                <w:rFonts w:hint="eastAsia" w:ascii="宋体" w:hAnsi="宋体"/>
                <w:color w:val="auto"/>
                <w:sz w:val="15"/>
                <w:szCs w:val="15"/>
                <w:highlight w:val="none"/>
                <w:lang w:eastAsia="zh-CN"/>
              </w:rPr>
              <w:t>建筑</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，系数4-6</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5</w:t>
            </w:r>
            <w:r>
              <w:rPr>
                <w:rFonts w:hint="eastAsia" w:asciiTheme="minorEastAsia" w:hAnsiTheme="minorEastAsia" w:eastAsiaTheme="minorEastAsia"/>
                <w:color w:val="auto"/>
                <w:sz w:val="15"/>
                <w:szCs w:val="15"/>
                <w:highlight w:val="none"/>
              </w:rPr>
              <w:t>.对环境秩序造成较严重影响的，系数6-9</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6.</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110F19B8">
            <w:pPr>
              <w:spacing w:line="18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1B88862">
            <w:pPr>
              <w:spacing w:line="18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区域台账与情节系数中</w:t>
            </w:r>
            <w:r>
              <w:rPr>
                <w:rFonts w:hint="eastAsia" w:cs="宋体" w:asciiTheme="minorEastAsia" w:hAnsiTheme="minorEastAsia" w:eastAsiaTheme="minorEastAsia"/>
                <w:color w:val="auto"/>
                <w:kern w:val="0"/>
                <w:sz w:val="15"/>
                <w:szCs w:val="15"/>
                <w:highlight w:val="none"/>
              </w:rPr>
              <w:t>倾倒、</w:t>
            </w:r>
            <w:r>
              <w:rPr>
                <w:rFonts w:hint="eastAsia" w:cs="宋体" w:asciiTheme="minorEastAsia" w:hAnsiTheme="minorEastAsia" w:eastAsiaTheme="minorEastAsia"/>
                <w:color w:val="auto"/>
                <w:kern w:val="0"/>
                <w:sz w:val="15"/>
                <w:szCs w:val="15"/>
                <w:highlight w:val="none"/>
                <w:lang w:eastAsia="zh-CN"/>
              </w:rPr>
              <w:t>抛撒</w:t>
            </w:r>
            <w:r>
              <w:rPr>
                <w:rFonts w:hint="eastAsia" w:cs="宋体" w:asciiTheme="minorEastAsia" w:hAnsiTheme="minorEastAsia" w:eastAsiaTheme="minorEastAsia"/>
                <w:color w:val="auto"/>
                <w:kern w:val="0"/>
                <w:sz w:val="15"/>
                <w:szCs w:val="15"/>
                <w:highlight w:val="none"/>
              </w:rPr>
              <w:t>、堆放</w:t>
            </w:r>
            <w:r>
              <w:rPr>
                <w:rFonts w:hint="eastAsia" w:cs="宋体" w:asciiTheme="minorEastAsia" w:hAnsiTheme="minorEastAsia" w:eastAsiaTheme="minorEastAsia"/>
                <w:color w:val="auto"/>
                <w:kern w:val="0"/>
                <w:sz w:val="15"/>
                <w:szCs w:val="15"/>
                <w:highlight w:val="none"/>
                <w:lang w:eastAsia="zh-CN"/>
              </w:rPr>
              <w:t>点位重叠时，不适用区域台账。</w:t>
            </w:r>
          </w:p>
        </w:tc>
        <w:tc>
          <w:tcPr>
            <w:tcW w:w="824" w:type="dxa"/>
            <w:vMerge w:val="restart"/>
            <w:shd w:val="clear" w:color="auto" w:fill="auto"/>
            <w:vAlign w:val="center"/>
          </w:tcPr>
          <w:p w14:paraId="435E957A">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1CBD63C">
            <w:pPr>
              <w:spacing w:line="20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6C6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5" w:hRule="atLeast"/>
          <w:jc w:val="center"/>
        </w:trPr>
        <w:tc>
          <w:tcPr>
            <w:tcW w:w="940" w:type="dxa"/>
            <w:vMerge w:val="continue"/>
            <w:shd w:val="clear" w:color="auto" w:fill="auto"/>
            <w:vAlign w:val="center"/>
          </w:tcPr>
          <w:p w14:paraId="3CE9D235">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BB2AF44">
            <w:pPr>
              <w:spacing w:line="180"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7E2B7FFB">
            <w:pPr>
              <w:spacing w:line="180" w:lineRule="exact"/>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1C8A8018">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25108FA5">
            <w:pPr>
              <w:spacing w:line="18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5F771DE">
            <w:pPr>
              <w:spacing w:line="18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C7B9562">
            <w:pPr>
              <w:spacing w:line="18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4762C6F3">
            <w:pPr>
              <w:spacing w:line="18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参照基准规定，并根据实际情况处罚。</w:t>
            </w:r>
          </w:p>
        </w:tc>
        <w:tc>
          <w:tcPr>
            <w:tcW w:w="824" w:type="dxa"/>
            <w:vMerge w:val="continue"/>
            <w:shd w:val="clear" w:color="auto" w:fill="auto"/>
            <w:vAlign w:val="center"/>
          </w:tcPr>
          <w:p w14:paraId="0D9524A2">
            <w:pPr>
              <w:spacing w:line="232" w:lineRule="exact"/>
              <w:jc w:val="center"/>
              <w:rPr>
                <w:rFonts w:asciiTheme="minorEastAsia" w:hAnsiTheme="minorEastAsia" w:eastAsiaTheme="minorEastAsia"/>
                <w:color w:val="auto"/>
                <w:sz w:val="15"/>
                <w:szCs w:val="15"/>
                <w:highlight w:val="none"/>
              </w:rPr>
            </w:pPr>
          </w:p>
        </w:tc>
      </w:tr>
      <w:tr w14:paraId="2E2F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9" w:hRule="atLeast"/>
          <w:jc w:val="center"/>
        </w:trPr>
        <w:tc>
          <w:tcPr>
            <w:tcW w:w="14218" w:type="dxa"/>
            <w:gridSpan w:val="9"/>
            <w:shd w:val="clear" w:color="auto" w:fill="auto"/>
            <w:vAlign w:val="center"/>
          </w:tcPr>
          <w:p w14:paraId="0D520692">
            <w:pPr>
              <w:pStyle w:val="3"/>
              <w:widowControl w:val="0"/>
              <w:spacing w:line="232" w:lineRule="exact"/>
              <w:jc w:val="center"/>
              <w:rPr>
                <w:rFonts w:asciiTheme="minorEastAsia" w:hAnsiTheme="minorEastAsia" w:eastAsiaTheme="minorEastAsia"/>
                <w:color w:val="auto"/>
                <w:sz w:val="15"/>
                <w:szCs w:val="15"/>
                <w:highlight w:val="none"/>
              </w:rPr>
            </w:pPr>
            <w:bookmarkStart w:id="16" w:name="_Toc1752345302"/>
            <w:bookmarkStart w:id="17" w:name="_Toc110851440"/>
            <w:bookmarkStart w:id="18" w:name="_Toc80602247"/>
            <w:r>
              <w:rPr>
                <w:rFonts w:hint="eastAsia" w:asciiTheme="minorEastAsia" w:hAnsiTheme="minorEastAsia" w:eastAsiaTheme="minorEastAsia"/>
                <w:color w:val="auto"/>
                <w:sz w:val="20"/>
                <w:szCs w:val="20"/>
                <w:highlight w:val="none"/>
              </w:rPr>
              <w:t>《中华人民共和国固体废物污染环境防治法》案由</w:t>
            </w:r>
            <w:r>
              <w:rPr>
                <w:rFonts w:asciiTheme="minorEastAsia" w:hAnsiTheme="minorEastAsia" w:eastAsiaTheme="minorEastAsia"/>
                <w:color w:val="auto"/>
                <w:sz w:val="20"/>
                <w:szCs w:val="20"/>
                <w:highlight w:val="none"/>
              </w:rPr>
              <w:t>10</w:t>
            </w:r>
            <w:r>
              <w:rPr>
                <w:rFonts w:hint="eastAsia" w:asciiTheme="minorEastAsia" w:hAnsiTheme="minorEastAsia" w:eastAsiaTheme="minorEastAsia"/>
                <w:color w:val="auto"/>
                <w:sz w:val="20"/>
                <w:szCs w:val="20"/>
                <w:highlight w:val="none"/>
              </w:rPr>
              <w:t>项</w:t>
            </w:r>
            <w:bookmarkEnd w:id="16"/>
            <w:bookmarkEnd w:id="17"/>
            <w:bookmarkEnd w:id="18"/>
          </w:p>
        </w:tc>
      </w:tr>
      <w:tr w14:paraId="05B8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4" w:hRule="atLeast"/>
          <w:jc w:val="center"/>
        </w:trPr>
        <w:tc>
          <w:tcPr>
            <w:tcW w:w="940" w:type="dxa"/>
            <w:vMerge w:val="restart"/>
            <w:shd w:val="clear" w:color="auto" w:fill="auto"/>
            <w:vAlign w:val="center"/>
          </w:tcPr>
          <w:p w14:paraId="76E8F08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1500" w:type="dxa"/>
            <w:vMerge w:val="restart"/>
            <w:shd w:val="clear" w:color="auto" w:fill="auto"/>
            <w:vAlign w:val="center"/>
          </w:tcPr>
          <w:p w14:paraId="03BD8176">
            <w:pPr>
              <w:keepNext w:val="0"/>
              <w:keepLines w:val="0"/>
              <w:pageBreakBefore w:val="0"/>
              <w:widowControl w:val="0"/>
              <w:kinsoku/>
              <w:wordWrap/>
              <w:overflowPunct/>
              <w:topLinePunct w:val="0"/>
              <w:autoSpaceDE/>
              <w:autoSpaceDN/>
              <w:bidi w:val="0"/>
              <w:adjustRightInd/>
              <w:snapToGrid/>
              <w:spacing w:line="236"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拒绝、阻扰固体废物污染环境防治监督检查或在接受监督检查时弄虚作假</w:t>
            </w:r>
          </w:p>
        </w:tc>
        <w:tc>
          <w:tcPr>
            <w:tcW w:w="2789" w:type="dxa"/>
            <w:vMerge w:val="restart"/>
            <w:shd w:val="clear" w:color="auto" w:fill="auto"/>
            <w:vAlign w:val="center"/>
          </w:tcPr>
          <w:p w14:paraId="63D3BA6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违反条款:第一百零三条;处罚条款：第一百零三条  责令改正，处五万元以上二十万元以下的罚款；对直接负责的主管人员和其他直接责任人员，处二万元以上十万元以下的罚款。</w:t>
            </w:r>
          </w:p>
        </w:tc>
        <w:tc>
          <w:tcPr>
            <w:tcW w:w="851" w:type="dxa"/>
            <w:shd w:val="clear" w:color="auto" w:fill="auto"/>
            <w:vAlign w:val="center"/>
          </w:tcPr>
          <w:p w14:paraId="3FD6841C">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50000</w:t>
            </w:r>
          </w:p>
        </w:tc>
        <w:tc>
          <w:tcPr>
            <w:tcW w:w="840" w:type="dxa"/>
            <w:shd w:val="clear" w:color="auto" w:fill="auto"/>
            <w:vAlign w:val="center"/>
          </w:tcPr>
          <w:p w14:paraId="3D32A31A">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E4618AF">
            <w:pPr>
              <w:spacing w:line="196"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造成严重</w:t>
            </w:r>
            <w:r>
              <w:rPr>
                <w:rFonts w:hint="eastAsia" w:cs="宋体" w:asciiTheme="minorEastAsia" w:hAnsiTheme="minorEastAsia" w:eastAsiaTheme="minorEastAsia"/>
                <w:color w:val="auto"/>
                <w:kern w:val="0"/>
                <w:sz w:val="15"/>
                <w:szCs w:val="15"/>
                <w:highlight w:val="none"/>
                <w:lang w:eastAsia="zh-CN"/>
              </w:rPr>
              <w:t>影响</w:t>
            </w:r>
            <w:r>
              <w:rPr>
                <w:rFonts w:hint="eastAsia" w:cs="宋体" w:asciiTheme="minorEastAsia" w:hAnsiTheme="minorEastAsia" w:eastAsiaTheme="minorEastAsia"/>
                <w:color w:val="auto"/>
                <w:kern w:val="0"/>
                <w:sz w:val="15"/>
                <w:szCs w:val="15"/>
                <w:highlight w:val="none"/>
              </w:rPr>
              <w:t>的，系数</w:t>
            </w:r>
            <w:r>
              <w:rPr>
                <w:rFonts w:hint="eastAsia" w:cs="宋体" w:asciiTheme="minorEastAsia" w:hAnsiTheme="minorEastAsia" w:eastAsiaTheme="minorEastAsia"/>
                <w:color w:val="auto"/>
                <w:kern w:val="0"/>
                <w:sz w:val="15"/>
                <w:szCs w:val="15"/>
                <w:highlight w:val="none"/>
                <w:lang w:val="en-US" w:eastAsia="zh-CN"/>
              </w:rPr>
              <w:t>2-3；2</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E9C4CAF">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48C7664">
            <w:pPr>
              <w:spacing w:line="196"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19D963C">
            <w:pPr>
              <w:spacing w:line="19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A3F4F66">
            <w:pPr>
              <w:spacing w:line="19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7A13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8" w:hRule="atLeast"/>
          <w:jc w:val="center"/>
        </w:trPr>
        <w:tc>
          <w:tcPr>
            <w:tcW w:w="940" w:type="dxa"/>
            <w:vMerge w:val="continue"/>
            <w:shd w:val="clear" w:color="auto" w:fill="auto"/>
            <w:vAlign w:val="center"/>
          </w:tcPr>
          <w:p w14:paraId="051FD51F">
            <w:pPr>
              <w:spacing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37985996">
            <w:pPr>
              <w:keepNext w:val="0"/>
              <w:keepLines w:val="0"/>
              <w:pageBreakBefore w:val="0"/>
              <w:widowControl w:val="0"/>
              <w:kinsoku/>
              <w:wordWrap/>
              <w:overflowPunct/>
              <w:topLinePunct w:val="0"/>
              <w:autoSpaceDE/>
              <w:autoSpaceDN/>
              <w:bidi w:val="0"/>
              <w:adjustRightInd/>
              <w:snapToGrid/>
              <w:spacing w:line="236" w:lineRule="exact"/>
              <w:textAlignment w:val="auto"/>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4ABBD14F">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26A3742E">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20000（</w:t>
            </w:r>
            <w:r>
              <w:rPr>
                <w:rFonts w:asciiTheme="minorEastAsia" w:hAnsiTheme="minorEastAsia" w:eastAsiaTheme="minorEastAsia"/>
                <w:color w:val="auto"/>
                <w:sz w:val="15"/>
                <w:szCs w:val="15"/>
                <w:highlight w:val="none"/>
              </w:rPr>
              <w:t>主管人员或负责人）</w:t>
            </w:r>
          </w:p>
        </w:tc>
        <w:tc>
          <w:tcPr>
            <w:tcW w:w="840" w:type="dxa"/>
            <w:shd w:val="clear" w:color="auto" w:fill="auto"/>
            <w:vAlign w:val="center"/>
          </w:tcPr>
          <w:p w14:paraId="39C59D65">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916994C">
            <w:pPr>
              <w:keepNext w:val="0"/>
              <w:keepLines w:val="0"/>
              <w:pageBreakBefore w:val="0"/>
              <w:widowControl w:val="0"/>
              <w:kinsoku/>
              <w:wordWrap/>
              <w:overflowPunct/>
              <w:topLinePunct w:val="0"/>
              <w:autoSpaceDE/>
              <w:autoSpaceDN/>
              <w:bidi w:val="0"/>
              <w:adjustRightIn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造成严重</w:t>
            </w:r>
            <w:r>
              <w:rPr>
                <w:rFonts w:hint="eastAsia" w:cs="宋体" w:asciiTheme="minorEastAsia" w:hAnsiTheme="minorEastAsia" w:eastAsiaTheme="minorEastAsia"/>
                <w:color w:val="auto"/>
                <w:kern w:val="0"/>
                <w:sz w:val="15"/>
                <w:szCs w:val="15"/>
                <w:highlight w:val="none"/>
                <w:lang w:eastAsia="zh-CN"/>
              </w:rPr>
              <w:t>影响</w:t>
            </w:r>
            <w:r>
              <w:rPr>
                <w:rFonts w:hint="eastAsia" w:cs="宋体" w:asciiTheme="minorEastAsia" w:hAnsiTheme="minorEastAsia" w:eastAsiaTheme="minorEastAsia"/>
                <w:color w:val="auto"/>
                <w:kern w:val="0"/>
                <w:sz w:val="15"/>
                <w:szCs w:val="15"/>
                <w:highlight w:val="none"/>
              </w:rPr>
              <w:t>的，系数</w:t>
            </w:r>
            <w:r>
              <w:rPr>
                <w:rFonts w:hint="eastAsia" w:cs="宋体" w:asciiTheme="minorEastAsia" w:hAnsiTheme="minorEastAsia" w:eastAsiaTheme="minorEastAsia"/>
                <w:color w:val="auto"/>
                <w:kern w:val="0"/>
                <w:sz w:val="15"/>
                <w:szCs w:val="15"/>
                <w:highlight w:val="none"/>
                <w:lang w:val="en-US" w:eastAsia="zh-CN"/>
              </w:rPr>
              <w:t>2-4；2</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937A4D5">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EF513BB">
            <w:pPr>
              <w:spacing w:line="196"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AF30C9A">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1131BB2">
            <w:pPr>
              <w:spacing w:line="196"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75B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9" w:hRule="atLeast"/>
          <w:jc w:val="center"/>
        </w:trPr>
        <w:tc>
          <w:tcPr>
            <w:tcW w:w="940" w:type="dxa"/>
            <w:shd w:val="clear" w:color="auto" w:fill="auto"/>
            <w:vAlign w:val="center"/>
          </w:tcPr>
          <w:p w14:paraId="64536F1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w:t>
            </w:r>
          </w:p>
        </w:tc>
        <w:tc>
          <w:tcPr>
            <w:tcW w:w="1500" w:type="dxa"/>
            <w:shd w:val="clear" w:color="auto" w:fill="auto"/>
            <w:vAlign w:val="center"/>
          </w:tcPr>
          <w:p w14:paraId="7168AD0B">
            <w:pPr>
              <w:keepNext w:val="0"/>
              <w:keepLines w:val="0"/>
              <w:pageBreakBefore w:val="0"/>
              <w:widowControl w:val="0"/>
              <w:kinsoku/>
              <w:wordWrap/>
              <w:overflowPunct/>
              <w:topLinePunct w:val="0"/>
              <w:autoSpaceDE/>
              <w:autoSpaceDN/>
              <w:bidi w:val="0"/>
              <w:adjustRightInd/>
              <w:snapToGrid/>
              <w:spacing w:line="236"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工程施工单位未编制建筑垃圾处理方案报备案</w:t>
            </w:r>
          </w:p>
        </w:tc>
        <w:tc>
          <w:tcPr>
            <w:tcW w:w="2789" w:type="dxa"/>
            <w:shd w:val="clear" w:color="auto" w:fill="auto"/>
            <w:vAlign w:val="center"/>
          </w:tcPr>
          <w:p w14:paraId="6B5AD5DB">
            <w:pPr>
              <w:spacing w:line="232" w:lineRule="exact"/>
              <w:rPr>
                <w:rFonts w:asciiTheme="minorEastAsia" w:hAnsiTheme="minorEastAsia" w:eastAsiaTheme="minorEastAsia"/>
                <w:color w:val="auto"/>
                <w:sz w:val="15"/>
                <w:szCs w:val="15"/>
                <w:highlight w:val="none"/>
                <w:lang w:val="en"/>
              </w:rPr>
            </w:pPr>
            <w:r>
              <w:rPr>
                <w:rFonts w:hint="eastAsia" w:asciiTheme="minorEastAsia" w:hAnsiTheme="minorEastAsia" w:eastAsiaTheme="minorEastAsia"/>
                <w:color w:val="auto"/>
                <w:sz w:val="15"/>
                <w:szCs w:val="15"/>
                <w:highlight w:val="none"/>
              </w:rPr>
              <w:t>违反条款：第六十三条第一款；处罚条款：第一百一十一条第一款第（三）项、第二款 责令</w:t>
            </w:r>
            <w:r>
              <w:rPr>
                <w:rFonts w:asciiTheme="minorEastAsia" w:hAnsiTheme="minorEastAsia" w:eastAsiaTheme="minorEastAsia"/>
                <w:color w:val="auto"/>
                <w:sz w:val="15"/>
                <w:szCs w:val="15"/>
                <w:highlight w:val="none"/>
              </w:rPr>
              <w:t>改正，没收违法所得，对</w:t>
            </w:r>
            <w:r>
              <w:rPr>
                <w:rFonts w:hint="eastAsia" w:asciiTheme="minorEastAsia" w:hAnsiTheme="minorEastAsia" w:eastAsiaTheme="minorEastAsia"/>
                <w:color w:val="auto"/>
                <w:sz w:val="15"/>
                <w:szCs w:val="15"/>
                <w:highlight w:val="none"/>
              </w:rPr>
              <w:t>单位处十万元以上一百万元以下的罚款。</w:t>
            </w:r>
          </w:p>
        </w:tc>
        <w:tc>
          <w:tcPr>
            <w:tcW w:w="851" w:type="dxa"/>
            <w:shd w:val="clear" w:color="auto" w:fill="auto"/>
            <w:vAlign w:val="center"/>
          </w:tcPr>
          <w:p w14:paraId="4A1CB874">
            <w:pPr>
              <w:spacing w:line="196"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100000</w:t>
            </w:r>
          </w:p>
        </w:tc>
        <w:tc>
          <w:tcPr>
            <w:tcW w:w="840" w:type="dxa"/>
            <w:shd w:val="clear" w:color="auto" w:fill="auto"/>
            <w:vAlign w:val="center"/>
          </w:tcPr>
          <w:p w14:paraId="1B9C2D9E">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0CD1D72">
            <w:pPr>
              <w:keepNext w:val="0"/>
              <w:keepLines w:val="0"/>
              <w:pageBreakBefore w:val="0"/>
              <w:widowControl w:val="0"/>
              <w:kinsoku/>
              <w:wordWrap/>
              <w:overflowPunct/>
              <w:topLinePunct w:val="0"/>
              <w:autoSpaceDE/>
              <w:autoSpaceDN/>
              <w:bidi w:val="0"/>
              <w:adjustRightInd/>
              <w:spacing w:line="232" w:lineRule="exact"/>
              <w:textAlignment w:val="auto"/>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工程建筑面积在300㎡及以下的，系数0；300㎡以上5000㎡及以下的，系数1-3；5000㎡以上2万㎡及以下的，系数4-6；2万㎡以上的，系数7-9。2.未备案时间持续10天及以内的，系数0；11-20天的，系数1；以此类推，101天及以上的，系数9。</w:t>
            </w:r>
            <w:r>
              <w:rPr>
                <w:rFonts w:hint="eastAsia" w:cs="宋体" w:asciiTheme="minorEastAsia" w:hAnsiTheme="minorEastAsia" w:eastAsiaTheme="minorEastAsia"/>
                <w:color w:val="auto"/>
                <w:sz w:val="15"/>
                <w:szCs w:val="15"/>
                <w:highlight w:val="none"/>
                <w:lang w:val="en-US" w:eastAsia="zh-CN"/>
              </w:rPr>
              <w:t>3.造</w:t>
            </w:r>
            <w:r>
              <w:rPr>
                <w:rFonts w:hint="eastAsia" w:cs="宋体" w:asciiTheme="minorEastAsia" w:hAnsiTheme="minorEastAsia" w:eastAsiaTheme="minorEastAsia"/>
                <w:color w:val="auto"/>
                <w:sz w:val="15"/>
                <w:szCs w:val="15"/>
                <w:highlight w:val="none"/>
              </w:rPr>
              <w:t>成环境较严重影响的，系数5-9</w:t>
            </w:r>
            <w:r>
              <w:rPr>
                <w:rFonts w:hint="eastAsia" w:cs="宋体"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D6F54AD">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100000</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F8DBFD5">
            <w:pPr>
              <w:spacing w:line="196"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39AC7218">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77689E3">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6F9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11" w:hRule="atLeast"/>
          <w:jc w:val="center"/>
        </w:trPr>
        <w:tc>
          <w:tcPr>
            <w:tcW w:w="940" w:type="dxa"/>
            <w:shd w:val="clear" w:color="auto" w:fill="auto"/>
            <w:vAlign w:val="center"/>
          </w:tcPr>
          <w:p w14:paraId="2243C488">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3</w:t>
            </w:r>
          </w:p>
        </w:tc>
        <w:tc>
          <w:tcPr>
            <w:tcW w:w="1500" w:type="dxa"/>
            <w:shd w:val="clear" w:color="auto" w:fill="auto"/>
            <w:vAlign w:val="center"/>
          </w:tcPr>
          <w:p w14:paraId="0EA650BC">
            <w:pPr>
              <w:spacing w:line="196" w:lineRule="exact"/>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单位未在指定的地点分类投放生活垃圾情节</w:t>
            </w:r>
            <w:r>
              <w:rPr>
                <w:rFonts w:cs="宋体" w:asciiTheme="minorEastAsia" w:hAnsiTheme="minorEastAsia" w:eastAsiaTheme="minorEastAsia"/>
                <w:color w:val="auto"/>
                <w:sz w:val="15"/>
                <w:szCs w:val="15"/>
                <w:highlight w:val="none"/>
              </w:rPr>
              <w:t>严重</w:t>
            </w:r>
          </w:p>
        </w:tc>
        <w:tc>
          <w:tcPr>
            <w:tcW w:w="2789" w:type="dxa"/>
            <w:shd w:val="clear" w:color="auto" w:fill="auto"/>
            <w:vAlign w:val="center"/>
          </w:tcPr>
          <w:p w14:paraId="6A862B32">
            <w:pPr>
              <w:spacing w:line="232" w:lineRule="exact"/>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违反条款：第四十九条第二款；</w:t>
            </w:r>
            <w:r>
              <w:rPr>
                <w:rFonts w:cs="宋体" w:asciiTheme="minorEastAsia" w:hAnsiTheme="minorEastAsia" w:eastAsiaTheme="minorEastAsia"/>
                <w:color w:val="auto"/>
                <w:sz w:val="15"/>
                <w:szCs w:val="15"/>
                <w:highlight w:val="none"/>
              </w:rPr>
              <w:t>处罚条款：</w:t>
            </w:r>
            <w:r>
              <w:rPr>
                <w:rFonts w:hint="eastAsia" w:cs="宋体" w:asciiTheme="minorEastAsia" w:hAnsiTheme="minorEastAsia" w:eastAsiaTheme="minorEastAsia"/>
                <w:color w:val="auto"/>
                <w:sz w:val="15"/>
                <w:szCs w:val="15"/>
                <w:highlight w:val="none"/>
              </w:rPr>
              <w:t>第一百一十一条第三款 责令</w:t>
            </w:r>
            <w:r>
              <w:rPr>
                <w:rFonts w:cs="宋体" w:asciiTheme="minorEastAsia" w:hAnsiTheme="minorEastAsia" w:eastAsiaTheme="minorEastAsia"/>
                <w:color w:val="auto"/>
                <w:sz w:val="15"/>
                <w:szCs w:val="15"/>
                <w:highlight w:val="none"/>
              </w:rPr>
              <w:t>改正；情节严重的</w:t>
            </w:r>
            <w:r>
              <w:rPr>
                <w:rFonts w:hint="eastAsia" w:cs="宋体" w:asciiTheme="minorEastAsia" w:hAnsiTheme="minorEastAsia" w:eastAsiaTheme="minorEastAsia"/>
                <w:color w:val="auto"/>
                <w:sz w:val="15"/>
                <w:szCs w:val="15"/>
                <w:highlight w:val="none"/>
              </w:rPr>
              <w:t>，对单位处五万元以上五十万元以下的罚款。</w:t>
            </w:r>
          </w:p>
        </w:tc>
        <w:tc>
          <w:tcPr>
            <w:tcW w:w="851" w:type="dxa"/>
            <w:shd w:val="clear" w:color="auto" w:fill="auto"/>
            <w:vAlign w:val="center"/>
          </w:tcPr>
          <w:p w14:paraId="699BA5E4">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50000</w:t>
            </w:r>
          </w:p>
        </w:tc>
        <w:tc>
          <w:tcPr>
            <w:tcW w:w="840" w:type="dxa"/>
            <w:shd w:val="clear" w:color="auto" w:fill="auto"/>
            <w:vAlign w:val="center"/>
          </w:tcPr>
          <w:p w14:paraId="3E9CF4F6">
            <w:pPr>
              <w:keepNext w:val="0"/>
              <w:keepLines w:val="0"/>
              <w:pageBreakBefore w:val="0"/>
              <w:widowControl w:val="0"/>
              <w:kinsoku/>
              <w:wordWrap/>
              <w:overflowPunct/>
              <w:topLinePunct w:val="0"/>
              <w:autoSpaceDE/>
              <w:autoSpaceDN/>
              <w:bidi w:val="0"/>
              <w:adjustRightInd/>
              <w:snapToGrid w:val="0"/>
              <w:spacing w:line="232" w:lineRule="exact"/>
              <w:jc w:val="center"/>
              <w:textAlignment w:val="auto"/>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EB90B63">
            <w:pPr>
              <w:widowControl w:val="0"/>
              <w:numPr>
                <w:ilvl w:val="0"/>
                <w:numId w:val="0"/>
              </w:numPr>
              <w:jc w:val="both"/>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rPr>
              <w:t>1．垃圾占地面积6－10㎡，系数1；</w:t>
            </w:r>
            <w:r>
              <w:rPr>
                <w:rFonts w:hint="eastAsia" w:asciiTheme="minorEastAsia" w:hAnsiTheme="minorEastAsia" w:eastAsiaTheme="minorEastAsia"/>
                <w:color w:val="auto"/>
                <w:sz w:val="15"/>
                <w:szCs w:val="15"/>
                <w:highlight w:val="none"/>
                <w:lang w:val="en-US" w:eastAsia="zh-CN"/>
              </w:rPr>
              <w:t>11-15</w:t>
            </w:r>
            <w:r>
              <w:rPr>
                <w:rFonts w:hint="eastAsia"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4</w:t>
            </w:r>
            <w:r>
              <w:rPr>
                <w:rFonts w:hint="eastAsia" w:asciiTheme="minorEastAsia" w:hAnsiTheme="minorEastAsia"/>
                <w:color w:val="auto"/>
                <w:sz w:val="15"/>
                <w:szCs w:val="15"/>
                <w:highlight w:val="none"/>
                <w:lang w:val="en-US" w:eastAsia="zh-CN"/>
              </w:rPr>
              <w:t>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w:t>
            </w:r>
            <w:r>
              <w:rPr>
                <w:rFonts w:hint="eastAsia" w:cs="宋体" w:asciiTheme="minorEastAsia" w:hAnsiTheme="minorEastAsia" w:eastAsiaTheme="minorEastAsia"/>
                <w:color w:val="auto"/>
                <w:kern w:val="0"/>
                <w:sz w:val="15"/>
                <w:szCs w:val="15"/>
                <w:highlight w:val="none"/>
              </w:rPr>
              <w:t>随意倾倒、丢弃、堆放至城市道路、绿地、林地、</w:t>
            </w:r>
            <w:r>
              <w:rPr>
                <w:rFonts w:hint="eastAsia" w:cs="宋体" w:asciiTheme="minorEastAsia" w:hAnsiTheme="minorEastAsia" w:eastAsia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燃气、供暖、石油长输管道、供水、排水、电力、通信等公用管道和设施保护（管理）范围的，系数为3；3.</w:t>
            </w:r>
            <w:r>
              <w:rPr>
                <w:rFonts w:hint="eastAsia" w:asciiTheme="minorEastAsia" w:hAnsiTheme="minorEastAsia" w:eastAsiaTheme="minorEastAsia"/>
                <w:color w:val="auto"/>
                <w:sz w:val="15"/>
                <w:szCs w:val="15"/>
                <w:highlight w:val="none"/>
              </w:rPr>
              <w:t>倾倒、丢弃、堆放生活</w:t>
            </w:r>
            <w:r>
              <w:rPr>
                <w:rFonts w:hint="eastAsia" w:cs="宋体" w:asciiTheme="minorEastAsia" w:hAnsiTheme="minorEastAsia" w:eastAsiaTheme="minorEastAsia"/>
                <w:color w:val="auto"/>
                <w:kern w:val="0"/>
                <w:sz w:val="15"/>
                <w:szCs w:val="15"/>
                <w:highlight w:val="none"/>
              </w:rPr>
              <w:t>垃圾</w:t>
            </w:r>
            <w:r>
              <w:rPr>
                <w:rFonts w:hint="eastAsia" w:asciiTheme="minorEastAsia" w:hAnsiTheme="minorEastAsia" w:eastAsiaTheme="minorEastAsia"/>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Theme="minorEastAsia" w:hAnsiTheme="minorEastAsia" w:eastAsiaTheme="minorEastAsia"/>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Theme="minorEastAsia" w:hAnsiTheme="minorEastAsia" w:eastAsiaTheme="minorEastAsia"/>
                <w:color w:val="auto"/>
                <w:sz w:val="15"/>
                <w:szCs w:val="15"/>
                <w:highlight w:val="none"/>
              </w:rPr>
              <w:t>，系数4-6；4.对环境造成较严重影响的，系数6-9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5.</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2B2B1CAB">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50000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2A13AA82">
            <w:pPr>
              <w:spacing w:line="196"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构成情节系数相关情形的，视为”情节严重“</w:t>
            </w:r>
          </w:p>
          <w:p w14:paraId="057A48A8">
            <w:pPr>
              <w:pStyle w:val="8"/>
              <w:rPr>
                <w:rFonts w:hint="eastAsia" w:asciiTheme="minorEastAsia" w:hAnsiTheme="minorEastAsia" w:eastAsiaTheme="minorEastAsia"/>
                <w:color w:val="auto"/>
                <w:sz w:val="15"/>
                <w:szCs w:val="15"/>
                <w:highlight w:val="none"/>
                <w:lang w:eastAsia="zh-CN"/>
              </w:rPr>
            </w:pPr>
          </w:p>
          <w:p w14:paraId="614F0C3A">
            <w:pPr>
              <w:pStyle w:val="9"/>
              <w:rPr>
                <w:rFonts w:hint="eastAsia"/>
                <w:color w:val="auto"/>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区域台账与情节系数中</w:t>
            </w:r>
            <w:r>
              <w:rPr>
                <w:rFonts w:hint="eastAsia" w:cs="宋体" w:asciiTheme="minorEastAsia" w:hAnsiTheme="minorEastAsia" w:eastAsiaTheme="minorEastAsia"/>
                <w:color w:val="auto"/>
                <w:kern w:val="0"/>
                <w:sz w:val="15"/>
                <w:szCs w:val="15"/>
                <w:highlight w:val="none"/>
              </w:rPr>
              <w:t>倾倒、丢弃、堆放</w:t>
            </w:r>
            <w:r>
              <w:rPr>
                <w:rFonts w:hint="eastAsia" w:cs="宋体" w:asciiTheme="minorEastAsia" w:hAnsiTheme="minorEastAsia" w:eastAsiaTheme="minorEastAsia"/>
                <w:color w:val="auto"/>
                <w:kern w:val="0"/>
                <w:sz w:val="15"/>
                <w:szCs w:val="15"/>
                <w:highlight w:val="none"/>
                <w:lang w:eastAsia="zh-CN"/>
              </w:rPr>
              <w:t>点位重叠时，不适用区域区域。</w:t>
            </w:r>
          </w:p>
        </w:tc>
        <w:tc>
          <w:tcPr>
            <w:tcW w:w="824" w:type="dxa"/>
            <w:shd w:val="clear" w:color="auto" w:fill="auto"/>
            <w:vAlign w:val="center"/>
          </w:tcPr>
          <w:p w14:paraId="7F67D19D">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CCCC59F">
            <w:pPr>
              <w:spacing w:line="19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613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3" w:hRule="atLeast"/>
          <w:jc w:val="center"/>
        </w:trPr>
        <w:tc>
          <w:tcPr>
            <w:tcW w:w="940" w:type="dxa"/>
            <w:vMerge w:val="restart"/>
            <w:shd w:val="clear" w:color="auto" w:fill="auto"/>
            <w:vAlign w:val="center"/>
          </w:tcPr>
          <w:p w14:paraId="3DAED0E1">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4</w:t>
            </w:r>
          </w:p>
        </w:tc>
        <w:tc>
          <w:tcPr>
            <w:tcW w:w="1500" w:type="dxa"/>
            <w:vMerge w:val="restart"/>
            <w:shd w:val="clear" w:color="auto" w:fill="auto"/>
            <w:vAlign w:val="center"/>
          </w:tcPr>
          <w:p w14:paraId="4C7A8AF7">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随意倾倒、抛撒或者堆放生活垃圾</w:t>
            </w:r>
          </w:p>
        </w:tc>
        <w:tc>
          <w:tcPr>
            <w:tcW w:w="2789" w:type="dxa"/>
            <w:vMerge w:val="restart"/>
            <w:shd w:val="clear" w:color="auto" w:fill="auto"/>
            <w:vAlign w:val="center"/>
          </w:tcPr>
          <w:p w14:paraId="27D94C7C">
            <w:pPr>
              <w:keepNext w:val="0"/>
              <w:keepLines w:val="0"/>
              <w:pageBreakBefore w:val="0"/>
              <w:widowControl w:val="0"/>
              <w:kinsoku/>
              <w:wordWrap/>
              <w:overflowPunct/>
              <w:topLinePunct w:val="0"/>
              <w:autoSpaceDE/>
              <w:autoSpaceDN/>
              <w:bidi w:val="0"/>
              <w:adjustRightInd/>
              <w:snapToGrid/>
              <w:spacing w:line="23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违反条款：第四十九条第二款；处罚条款：第一百一十一条第一款第（一）项、第二款，责令改正，没收违法所得</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单位有前款第一项、第七项行为之一，处五万元以上五十万元以下的罚款；……个人有前款第一项、第五项、第七项行为之一，处一百元以上五百元以下的罚款。</w:t>
            </w:r>
          </w:p>
        </w:tc>
        <w:tc>
          <w:tcPr>
            <w:tcW w:w="851" w:type="dxa"/>
            <w:shd w:val="clear" w:color="auto" w:fill="auto"/>
            <w:vAlign w:val="center"/>
          </w:tcPr>
          <w:p w14:paraId="235205F4">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r>
              <w:rPr>
                <w:rFonts w:asciiTheme="minorEastAsia" w:hAnsiTheme="minorEastAsia" w:eastAsiaTheme="minorEastAsia"/>
                <w:color w:val="auto"/>
                <w:sz w:val="15"/>
                <w:szCs w:val="15"/>
                <w:highlight w:val="none"/>
              </w:rPr>
              <w:t>0</w:t>
            </w:r>
          </w:p>
          <w:p w14:paraId="2266D768">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（单位）</w:t>
            </w:r>
          </w:p>
        </w:tc>
        <w:tc>
          <w:tcPr>
            <w:tcW w:w="840" w:type="dxa"/>
            <w:shd w:val="clear" w:color="auto" w:fill="auto"/>
            <w:vAlign w:val="center"/>
          </w:tcPr>
          <w:p w14:paraId="0641EBA3">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vMerge w:val="restart"/>
            <w:shd w:val="clear" w:color="auto" w:fill="auto"/>
            <w:vAlign w:val="center"/>
          </w:tcPr>
          <w:p w14:paraId="463BFF8A">
            <w:pPr>
              <w:widowControl w:val="0"/>
              <w:numPr>
                <w:ilvl w:val="0"/>
                <w:numId w:val="0"/>
              </w:numPr>
              <w:jc w:val="both"/>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r>
              <w:rPr>
                <w:rFonts w:hint="eastAsia" w:cs="宋体" w:asciiTheme="minorEastAsia" w:hAnsiTheme="minorEastAsia" w:eastAsiaTheme="minorEastAsia"/>
                <w:color w:val="auto"/>
                <w:kern w:val="0"/>
                <w:sz w:val="15"/>
                <w:szCs w:val="15"/>
                <w:highlight w:val="none"/>
              </w:rPr>
              <w:t>污染道路长21－30米的</w:t>
            </w:r>
            <w:r>
              <w:rPr>
                <w:rFonts w:hint="eastAsia" w:cs="宋体" w:asciiTheme="minorEastAsia" w:hAnsiTheme="minorEastAsia" w:eastAsiaTheme="minorEastAsia"/>
                <w:color w:val="auto"/>
                <w:kern w:val="0"/>
                <w:sz w:val="15"/>
                <w:szCs w:val="15"/>
                <w:highlight w:val="none"/>
                <w:lang w:eastAsia="zh-CN"/>
              </w:rPr>
              <w:t>或者垃圾占地面积</w:t>
            </w:r>
            <w:r>
              <w:rPr>
                <w:rFonts w:hint="eastAsia" w:asciiTheme="minorEastAsia" w:hAnsiTheme="minorEastAsia" w:eastAsiaTheme="minorEastAsia"/>
                <w:color w:val="auto"/>
                <w:sz w:val="15"/>
                <w:szCs w:val="15"/>
                <w:highlight w:val="none"/>
              </w:rPr>
              <w:t>6－10</w:t>
            </w:r>
            <w:r>
              <w:rPr>
                <w:rFonts w:hint="eastAsia" w:cs="Microsoft JhengHei" w:asciiTheme="minorEastAsia" w:hAnsiTheme="minorEastAsia" w:eastAsiaTheme="minorEastAsia"/>
                <w:color w:val="auto"/>
                <w:sz w:val="15"/>
                <w:szCs w:val="15"/>
                <w:highlight w:val="none"/>
              </w:rPr>
              <w:t>㎡</w:t>
            </w:r>
            <w:r>
              <w:rPr>
                <w:rFonts w:hint="eastAsia" w:cs="Microsoft JhengHei" w:asciiTheme="minorEastAsia" w:hAnsiTheme="minorEastAsia" w:eastAsiaTheme="minorEastAsia"/>
                <w:color w:val="auto"/>
                <w:sz w:val="15"/>
                <w:szCs w:val="15"/>
                <w:highlight w:val="none"/>
                <w:lang w:eastAsia="zh-CN"/>
              </w:rPr>
              <w:t>的</w:t>
            </w:r>
            <w:r>
              <w:rPr>
                <w:rFonts w:hint="eastAsia" w:cs="宋体" w:asciiTheme="minorEastAsia" w:hAnsiTheme="minorEastAsia" w:eastAsiaTheme="minorEastAsia"/>
                <w:color w:val="auto"/>
                <w:kern w:val="0"/>
                <w:sz w:val="15"/>
                <w:szCs w:val="15"/>
                <w:highlight w:val="none"/>
              </w:rPr>
              <w:t>，系数1；31－40米的</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lang w:val="en-US" w:eastAsia="zh-CN"/>
              </w:rPr>
              <w:t>11-15</w:t>
            </w:r>
            <w:r>
              <w:rPr>
                <w:rFonts w:hint="eastAsia" w:cs="Microsoft JhengHei" w:asciiTheme="minorEastAsia" w:hAnsiTheme="minorEastAsia" w:eastAsiaTheme="minorEastAsia"/>
                <w:color w:val="auto"/>
                <w:sz w:val="15"/>
                <w:szCs w:val="15"/>
                <w:highlight w:val="none"/>
              </w:rPr>
              <w:t>㎡</w:t>
            </w:r>
            <w:r>
              <w:rPr>
                <w:rFonts w:hint="eastAsia" w:cs="Microsoft JhengHei" w:asciiTheme="minorEastAsia" w:hAnsiTheme="minorEastAsia" w:eastAsiaTheme="minorEastAsia"/>
                <w:color w:val="auto"/>
                <w:sz w:val="15"/>
                <w:szCs w:val="15"/>
                <w:highlight w:val="none"/>
                <w:lang w:eastAsia="zh-CN"/>
              </w:rPr>
              <w:t>的</w:t>
            </w:r>
            <w:r>
              <w:rPr>
                <w:rFonts w:hint="eastAsia" w:cs="宋体" w:asciiTheme="minorEastAsia" w:hAnsiTheme="minorEastAsia" w:eastAsiaTheme="minorEastAsia"/>
                <w:color w:val="auto"/>
                <w:kern w:val="0"/>
                <w:sz w:val="15"/>
                <w:szCs w:val="15"/>
                <w:highlight w:val="none"/>
              </w:rPr>
              <w:t>，系数2；以此类推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w:t>
            </w:r>
            <w:r>
              <w:rPr>
                <w:rFonts w:hint="eastAsia" w:cs="Batang" w:asciiTheme="minorEastAsia" w:hAnsiTheme="minorEastAsia" w:eastAsiaTheme="minorEastAsia"/>
                <w:color w:val="auto"/>
                <w:sz w:val="15"/>
                <w:szCs w:val="15"/>
                <w:highlight w:val="none"/>
                <w:lang w:eastAsia="zh-CN"/>
              </w:rPr>
              <w:t>米及以上或者占地面积</w:t>
            </w:r>
            <w:r>
              <w:rPr>
                <w:rFonts w:hint="eastAsia" w:asciiTheme="minorEastAsia" w:hAnsiTheme="minorEastAsia" w:eastAsiaTheme="minorEastAsia"/>
                <w:color w:val="auto"/>
                <w:sz w:val="15"/>
                <w:szCs w:val="15"/>
                <w:highlight w:val="none"/>
                <w:lang w:val="en-US" w:eastAsia="zh-CN"/>
              </w:rPr>
              <w:t>4</w:t>
            </w:r>
            <w:r>
              <w:rPr>
                <w:rFonts w:hint="eastAsia" w:asciiTheme="minorEastAsia" w:hAnsiTheme="minorEastAsia"/>
                <w:color w:val="auto"/>
                <w:sz w:val="15"/>
                <w:szCs w:val="15"/>
                <w:highlight w:val="none"/>
                <w:lang w:val="en-US" w:eastAsia="zh-CN"/>
              </w:rPr>
              <w:t>6</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9。2</w:t>
            </w:r>
            <w:r>
              <w:rPr>
                <w:rFonts w:hint="eastAsia" w:asciiTheme="minorEastAsia" w:hAnsiTheme="minorEastAsia" w:eastAsiaTheme="minorEastAsia"/>
                <w:color w:val="auto"/>
                <w:sz w:val="15"/>
                <w:szCs w:val="15"/>
                <w:highlight w:val="none"/>
              </w:rPr>
              <w:t>.</w:t>
            </w:r>
            <w:r>
              <w:rPr>
                <w:rFonts w:hint="eastAsia" w:cs="宋体" w:asciiTheme="minorEastAsia" w:hAnsiTheme="minorEastAsia" w:eastAsiaTheme="minorEastAsia"/>
                <w:color w:val="auto"/>
                <w:kern w:val="0"/>
                <w:sz w:val="15"/>
                <w:szCs w:val="15"/>
                <w:highlight w:val="none"/>
              </w:rPr>
              <w:t>随意倾倒、</w:t>
            </w:r>
            <w:r>
              <w:rPr>
                <w:rFonts w:hint="eastAsia" w:cs="宋体" w:asciiTheme="minorEastAsia" w:hAnsiTheme="minorEastAsia" w:eastAsiaTheme="minorEastAsia"/>
                <w:color w:val="auto"/>
                <w:kern w:val="0"/>
                <w:sz w:val="15"/>
                <w:szCs w:val="15"/>
                <w:highlight w:val="none"/>
                <w:lang w:eastAsia="zh-CN"/>
              </w:rPr>
              <w:t>抛撒</w:t>
            </w:r>
            <w:r>
              <w:rPr>
                <w:rFonts w:hint="eastAsia" w:cs="宋体" w:asciiTheme="minorEastAsia" w:hAnsiTheme="minorEastAsia" w:eastAsiaTheme="minorEastAsia"/>
                <w:color w:val="auto"/>
                <w:kern w:val="0"/>
                <w:sz w:val="15"/>
                <w:szCs w:val="15"/>
                <w:highlight w:val="none"/>
              </w:rPr>
              <w:t>、堆放至城市道路、绿地、林地、</w:t>
            </w:r>
            <w:r>
              <w:rPr>
                <w:rFonts w:hint="eastAsia" w:cs="宋体" w:asciiTheme="minorEastAsia" w:hAnsiTheme="minorEastAsia" w:eastAsia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倾倒、丢弃、堆放生活</w:t>
            </w:r>
            <w:r>
              <w:rPr>
                <w:rFonts w:hint="eastAsia" w:cs="宋体" w:asciiTheme="minorEastAsia" w:hAnsiTheme="minorEastAsia" w:eastAsiaTheme="minorEastAsia"/>
                <w:color w:val="auto"/>
                <w:kern w:val="0"/>
                <w:sz w:val="15"/>
                <w:szCs w:val="15"/>
                <w:highlight w:val="none"/>
              </w:rPr>
              <w:t>垃圾</w:t>
            </w:r>
            <w:r>
              <w:rPr>
                <w:rFonts w:hint="eastAsia" w:asciiTheme="minorEastAsia" w:hAnsiTheme="minorEastAsia" w:eastAsiaTheme="minorEastAsia"/>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Theme="minorEastAsia" w:hAnsiTheme="minorEastAsia" w:eastAsiaTheme="minorEastAsia"/>
                <w:color w:val="auto"/>
                <w:sz w:val="15"/>
                <w:szCs w:val="15"/>
                <w:highlight w:val="none"/>
              </w:rPr>
              <w:t>，系数4-6</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asciiTheme="minorEastAsia" w:hAnsiTheme="minorEastAsia" w:eastAsiaTheme="minorEastAsia"/>
                <w:color w:val="auto"/>
                <w:sz w:val="15"/>
                <w:szCs w:val="15"/>
                <w:highlight w:val="none"/>
              </w:rPr>
              <w:t>.对环境造成较严重影响的，系数6-9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asciiTheme="minorEastAsia" w:hAnsiTheme="minorEastAsia" w:eastAsiaTheme="minorEastAsia"/>
                <w:color w:val="auto"/>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B4B67A4">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5BC8DDB">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区域台账与情节系数中</w:t>
            </w:r>
            <w:r>
              <w:rPr>
                <w:rFonts w:hint="eastAsia" w:cs="宋体" w:asciiTheme="minorEastAsia" w:hAnsiTheme="minorEastAsia" w:eastAsiaTheme="minorEastAsia"/>
                <w:color w:val="auto"/>
                <w:kern w:val="0"/>
                <w:sz w:val="15"/>
                <w:szCs w:val="15"/>
                <w:highlight w:val="none"/>
              </w:rPr>
              <w:t>倾倒、</w:t>
            </w:r>
            <w:r>
              <w:rPr>
                <w:rFonts w:hint="eastAsia" w:cs="宋体" w:asciiTheme="minorEastAsia" w:hAnsiTheme="minorEastAsia" w:eastAsiaTheme="minorEastAsia"/>
                <w:color w:val="auto"/>
                <w:kern w:val="0"/>
                <w:sz w:val="15"/>
                <w:szCs w:val="15"/>
                <w:highlight w:val="none"/>
                <w:lang w:eastAsia="zh-CN"/>
              </w:rPr>
              <w:t>抛撒</w:t>
            </w:r>
            <w:r>
              <w:rPr>
                <w:rFonts w:hint="eastAsia" w:cs="宋体" w:asciiTheme="minorEastAsia" w:hAnsiTheme="minorEastAsia" w:eastAsiaTheme="minorEastAsia"/>
                <w:color w:val="auto"/>
                <w:kern w:val="0"/>
                <w:sz w:val="15"/>
                <w:szCs w:val="15"/>
                <w:highlight w:val="none"/>
              </w:rPr>
              <w:t>、堆放</w:t>
            </w:r>
            <w:r>
              <w:rPr>
                <w:rFonts w:hint="eastAsia" w:cs="宋体" w:asciiTheme="minorEastAsia" w:hAnsiTheme="minorEastAsia" w:eastAsiaTheme="minorEastAsia"/>
                <w:color w:val="auto"/>
                <w:kern w:val="0"/>
                <w:sz w:val="15"/>
                <w:szCs w:val="15"/>
                <w:highlight w:val="none"/>
                <w:lang w:eastAsia="zh-CN"/>
              </w:rPr>
              <w:t>点位重叠时，不适用区域台账。</w:t>
            </w:r>
          </w:p>
        </w:tc>
        <w:tc>
          <w:tcPr>
            <w:tcW w:w="824" w:type="dxa"/>
            <w:vMerge w:val="restart"/>
            <w:shd w:val="clear" w:color="auto" w:fill="auto"/>
            <w:vAlign w:val="center"/>
          </w:tcPr>
          <w:p w14:paraId="2D5C5E60">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804A154">
            <w:pPr>
              <w:spacing w:line="19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DB7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8" w:hRule="atLeast"/>
          <w:jc w:val="center"/>
        </w:trPr>
        <w:tc>
          <w:tcPr>
            <w:tcW w:w="940" w:type="dxa"/>
            <w:vMerge w:val="continue"/>
            <w:shd w:val="clear" w:color="auto" w:fill="auto"/>
            <w:vAlign w:val="center"/>
          </w:tcPr>
          <w:p w14:paraId="54068B2C">
            <w:pPr>
              <w:spacing w:line="190" w:lineRule="exact"/>
              <w:jc w:val="center"/>
              <w:rPr>
                <w:rFonts w:cs="宋体"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08F346D5">
            <w:pPr>
              <w:spacing w:line="190"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14CDE89B">
            <w:pPr>
              <w:spacing w:line="190" w:lineRule="exact"/>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0DD9EF80">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w:t>
            </w:r>
          </w:p>
          <w:p w14:paraId="1E4F9365">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（个人）</w:t>
            </w:r>
          </w:p>
        </w:tc>
        <w:tc>
          <w:tcPr>
            <w:tcW w:w="840" w:type="dxa"/>
            <w:shd w:val="clear" w:color="auto" w:fill="auto"/>
            <w:vAlign w:val="center"/>
          </w:tcPr>
          <w:p w14:paraId="3ED21ED0">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vMerge w:val="continue"/>
            <w:shd w:val="clear" w:color="auto" w:fill="auto"/>
          </w:tcPr>
          <w:p w14:paraId="36A4AAE9">
            <w:pPr>
              <w:spacing w:line="190"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6AACD9FE">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100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CFDC99F">
            <w:pPr>
              <w:spacing w:line="190"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区域台账与情节系数中</w:t>
            </w:r>
            <w:r>
              <w:rPr>
                <w:rFonts w:hint="eastAsia" w:cs="宋体" w:asciiTheme="minorEastAsia" w:hAnsiTheme="minorEastAsia" w:eastAsiaTheme="minorEastAsia"/>
                <w:color w:val="auto"/>
                <w:kern w:val="0"/>
                <w:sz w:val="15"/>
                <w:szCs w:val="15"/>
                <w:highlight w:val="none"/>
              </w:rPr>
              <w:t>倾倒、</w:t>
            </w:r>
            <w:r>
              <w:rPr>
                <w:rFonts w:hint="eastAsia" w:cs="宋体" w:asciiTheme="minorEastAsia" w:hAnsiTheme="minorEastAsia" w:eastAsiaTheme="minorEastAsia"/>
                <w:color w:val="auto"/>
                <w:kern w:val="0"/>
                <w:sz w:val="15"/>
                <w:szCs w:val="15"/>
                <w:highlight w:val="none"/>
                <w:lang w:eastAsia="zh-CN"/>
              </w:rPr>
              <w:t>抛撒</w:t>
            </w:r>
            <w:r>
              <w:rPr>
                <w:rFonts w:hint="eastAsia" w:cs="宋体" w:asciiTheme="minorEastAsia" w:hAnsiTheme="minorEastAsia" w:eastAsiaTheme="minorEastAsia"/>
                <w:color w:val="auto"/>
                <w:kern w:val="0"/>
                <w:sz w:val="15"/>
                <w:szCs w:val="15"/>
                <w:highlight w:val="none"/>
              </w:rPr>
              <w:t>、堆放</w:t>
            </w:r>
            <w:r>
              <w:rPr>
                <w:rFonts w:hint="eastAsia" w:cs="宋体" w:asciiTheme="minorEastAsia" w:hAnsiTheme="minorEastAsia" w:eastAsiaTheme="minorEastAsia"/>
                <w:color w:val="auto"/>
                <w:kern w:val="0"/>
                <w:sz w:val="15"/>
                <w:szCs w:val="15"/>
                <w:highlight w:val="none"/>
                <w:lang w:eastAsia="zh-CN"/>
              </w:rPr>
              <w:t>点位重叠时，不适用区域台账。</w:t>
            </w:r>
          </w:p>
        </w:tc>
        <w:tc>
          <w:tcPr>
            <w:tcW w:w="824" w:type="dxa"/>
            <w:vMerge w:val="continue"/>
            <w:shd w:val="clear" w:color="auto" w:fill="auto"/>
            <w:vAlign w:val="center"/>
          </w:tcPr>
          <w:p w14:paraId="57553E33">
            <w:pPr>
              <w:spacing w:line="190" w:lineRule="exact"/>
              <w:jc w:val="center"/>
              <w:rPr>
                <w:rFonts w:asciiTheme="minorEastAsia" w:hAnsiTheme="minorEastAsia" w:eastAsiaTheme="minorEastAsia"/>
                <w:color w:val="auto"/>
                <w:sz w:val="15"/>
                <w:szCs w:val="15"/>
                <w:highlight w:val="none"/>
              </w:rPr>
            </w:pPr>
          </w:p>
        </w:tc>
      </w:tr>
      <w:tr w14:paraId="6F88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19" w:hRule="atLeast"/>
          <w:jc w:val="center"/>
        </w:trPr>
        <w:tc>
          <w:tcPr>
            <w:tcW w:w="940" w:type="dxa"/>
            <w:shd w:val="clear" w:color="auto" w:fill="auto"/>
            <w:vAlign w:val="center"/>
          </w:tcPr>
          <w:p w14:paraId="765A52B8">
            <w:pPr>
              <w:spacing w:line="19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5</w:t>
            </w:r>
          </w:p>
        </w:tc>
        <w:tc>
          <w:tcPr>
            <w:tcW w:w="1500" w:type="dxa"/>
            <w:shd w:val="clear" w:color="auto" w:fill="auto"/>
            <w:vAlign w:val="center"/>
          </w:tcPr>
          <w:p w14:paraId="51463E93">
            <w:pPr>
              <w:spacing w:line="19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擅自关闭、闲置或者拆除生活垃圾处理设施、场所</w:t>
            </w:r>
          </w:p>
        </w:tc>
        <w:tc>
          <w:tcPr>
            <w:tcW w:w="2789" w:type="dxa"/>
            <w:shd w:val="clear" w:color="auto" w:fill="auto"/>
            <w:vAlign w:val="center"/>
          </w:tcPr>
          <w:p w14:paraId="10255E26">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违反条款：第五十五条第三款；处罚条款：第一百一十一条第一款第（二）项、第二款，责令</w:t>
            </w:r>
            <w:r>
              <w:rPr>
                <w:rFonts w:asciiTheme="minorEastAsia" w:hAnsiTheme="minorEastAsia" w:eastAsiaTheme="minorEastAsia"/>
                <w:color w:val="auto"/>
                <w:sz w:val="15"/>
                <w:szCs w:val="15"/>
                <w:highlight w:val="none"/>
              </w:rPr>
              <w:t>改正，没收违法所得，</w:t>
            </w:r>
            <w:r>
              <w:rPr>
                <w:rFonts w:hint="eastAsia" w:asciiTheme="minorEastAsia" w:hAnsiTheme="minorEastAsia" w:eastAsiaTheme="minorEastAsia"/>
                <w:color w:val="auto"/>
                <w:sz w:val="15"/>
                <w:szCs w:val="15"/>
                <w:highlight w:val="none"/>
              </w:rPr>
              <w:t>对单位处十万元以上一百万元以下的罚款。</w:t>
            </w:r>
          </w:p>
        </w:tc>
        <w:tc>
          <w:tcPr>
            <w:tcW w:w="851" w:type="dxa"/>
            <w:shd w:val="clear" w:color="auto" w:fill="auto"/>
            <w:vAlign w:val="center"/>
          </w:tcPr>
          <w:p w14:paraId="5A937B10">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r>
              <w:rPr>
                <w:rFonts w:cs="宋体" w:asciiTheme="minorEastAsia" w:hAnsiTheme="minorEastAsia" w:eastAsiaTheme="minorEastAsia"/>
                <w:color w:val="auto"/>
                <w:kern w:val="0"/>
                <w:sz w:val="15"/>
                <w:szCs w:val="15"/>
                <w:highlight w:val="none"/>
              </w:rPr>
              <w:t>0</w:t>
            </w:r>
          </w:p>
        </w:tc>
        <w:tc>
          <w:tcPr>
            <w:tcW w:w="840" w:type="dxa"/>
            <w:shd w:val="clear" w:color="auto" w:fill="auto"/>
            <w:vAlign w:val="center"/>
          </w:tcPr>
          <w:p w14:paraId="5F26DB2D">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5557A37">
            <w:pPr>
              <w:keepNext w:val="0"/>
              <w:keepLines w:val="0"/>
              <w:pageBreakBefore w:val="0"/>
              <w:widowControl w:val="0"/>
              <w:numPr>
                <w:ilvl w:val="0"/>
                <w:numId w:val="0"/>
              </w:numPr>
              <w:kinsoku/>
              <w:wordWrap/>
              <w:overflowPunct/>
              <w:topLinePunct w:val="0"/>
              <w:autoSpaceDE/>
              <w:autoSpaceDN/>
              <w:bidi w:val="0"/>
              <w:adjustRightInd/>
              <w:snapToGrid/>
              <w:spacing w:line="232" w:lineRule="exact"/>
              <w:textAlignment w:val="auto"/>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1.位于</w:t>
            </w:r>
            <w:r>
              <w:rPr>
                <w:rFonts w:hint="eastAsia" w:cs="宋体" w:asciiTheme="minorEastAsia" w:hAnsiTheme="minorEastAsia" w:eastAsiaTheme="minorEastAsia"/>
                <w:color w:val="auto"/>
                <w:kern w:val="0"/>
                <w:sz w:val="15"/>
                <w:szCs w:val="15"/>
                <w:highlight w:val="none"/>
              </w:rPr>
              <w:t>车站、机场、居民小区、医院、学校、体育场馆、影剧院、繁华商业街区、旅游景区等人口集中地区的，系数</w:t>
            </w:r>
            <w:r>
              <w:rPr>
                <w:rFonts w:hint="eastAsia" w:cs="宋体" w:asciiTheme="minorEastAsia" w:hAnsiTheme="minorEastAsia" w:eastAsiaTheme="minorEastAsia"/>
                <w:color w:val="auto"/>
                <w:kern w:val="0"/>
                <w:sz w:val="15"/>
                <w:szCs w:val="15"/>
                <w:highlight w:val="none"/>
                <w:lang w:val="en-US" w:eastAsia="zh-CN"/>
              </w:rPr>
              <w:t>3-5；2.涉及</w:t>
            </w:r>
            <w:r>
              <w:rPr>
                <w:rFonts w:hint="eastAsia" w:asciiTheme="minorEastAsia" w:hAnsiTheme="minorEastAsia" w:eastAsiaTheme="minorEastAsia"/>
                <w:color w:val="auto"/>
                <w:sz w:val="15"/>
                <w:szCs w:val="15"/>
                <w:highlight w:val="none"/>
              </w:rPr>
              <w:t>集中处理设施和场所</w:t>
            </w:r>
            <w:r>
              <w:rPr>
                <w:rFonts w:hint="eastAsia" w:asciiTheme="minorEastAsia" w:hAnsiTheme="minorEastAsia" w:eastAsiaTheme="minorEastAsia"/>
                <w:color w:val="auto"/>
                <w:sz w:val="15"/>
                <w:szCs w:val="15"/>
                <w:highlight w:val="none"/>
                <w:lang w:eastAsia="zh-CN"/>
              </w:rPr>
              <w:t>，或者</w:t>
            </w:r>
            <w:r>
              <w:rPr>
                <w:rFonts w:hint="eastAsia" w:asciiTheme="minorEastAsia" w:hAnsiTheme="minorEastAsia" w:eastAsiaTheme="minorEastAsia"/>
                <w:color w:val="auto"/>
                <w:sz w:val="15"/>
                <w:szCs w:val="15"/>
                <w:highlight w:val="none"/>
              </w:rPr>
              <w:t>较大餐饮服务单位</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大型蔬菜果品批发市场、物流配送中心</w:t>
            </w:r>
            <w:r>
              <w:rPr>
                <w:rFonts w:hint="eastAsia" w:asciiTheme="minorEastAsia" w:hAnsiTheme="minorEastAsia" w:eastAsiaTheme="minorEastAsia"/>
                <w:color w:val="auto"/>
                <w:sz w:val="15"/>
                <w:szCs w:val="15"/>
                <w:highlight w:val="none"/>
                <w:lang w:eastAsia="zh-CN"/>
              </w:rPr>
              <w:t>等</w:t>
            </w:r>
            <w:r>
              <w:rPr>
                <w:rFonts w:hint="eastAsia" w:asciiTheme="minorEastAsia" w:hAnsiTheme="minorEastAsia" w:eastAsiaTheme="minorEastAsia"/>
                <w:color w:val="auto"/>
                <w:sz w:val="15"/>
                <w:szCs w:val="15"/>
                <w:highlight w:val="none"/>
              </w:rPr>
              <w:t>违法</w:t>
            </w:r>
            <w:r>
              <w:rPr>
                <w:rFonts w:hint="eastAsia" w:asciiTheme="minorEastAsia" w:hAnsiTheme="minorEastAsia" w:eastAsiaTheme="minorEastAsia"/>
                <w:color w:val="auto"/>
                <w:sz w:val="15"/>
                <w:szCs w:val="15"/>
                <w:highlight w:val="none"/>
                <w:lang w:eastAsia="zh-CN"/>
              </w:rPr>
              <w:t>的，</w:t>
            </w:r>
            <w:r>
              <w:rPr>
                <w:rFonts w:hint="eastAsia"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lang w:val="en-US" w:eastAsia="zh-CN"/>
              </w:rPr>
              <w:t>6</w:t>
            </w:r>
            <w:r>
              <w:rPr>
                <w:rFonts w:hint="eastAsia"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strike w:val="0"/>
                <w:dstrike w:val="0"/>
                <w:color w:val="auto"/>
                <w:sz w:val="15"/>
                <w:szCs w:val="15"/>
                <w:highlight w:val="none"/>
              </w:rPr>
              <w:t>.造成较大社会影响或者严重后果的其它情形，系数</w:t>
            </w:r>
            <w:r>
              <w:rPr>
                <w:rFonts w:hint="eastAsia" w:asciiTheme="minorEastAsia" w:hAnsiTheme="minorEastAsia" w:eastAsiaTheme="minorEastAsia"/>
                <w:strike w:val="0"/>
                <w:dstrike w:val="0"/>
                <w:color w:val="auto"/>
                <w:sz w:val="15"/>
                <w:szCs w:val="15"/>
                <w:highlight w:val="none"/>
                <w:lang w:val="en-US" w:eastAsia="zh-CN"/>
              </w:rPr>
              <w:t>6</w:t>
            </w:r>
            <w:r>
              <w:rPr>
                <w:rFonts w:hint="eastAsia" w:asciiTheme="minorEastAsia" w:hAnsiTheme="minorEastAsia" w:eastAsiaTheme="minorEastAsia"/>
                <w:strike w:val="0"/>
                <w:dstrike w:val="0"/>
                <w:color w:val="auto"/>
                <w:sz w:val="15"/>
                <w:szCs w:val="15"/>
                <w:highlight w:val="none"/>
              </w:rPr>
              <w:t>-9</w:t>
            </w:r>
            <w:r>
              <w:rPr>
                <w:rFonts w:hint="eastAsia" w:asciiTheme="minorEastAsia" w:hAnsiTheme="minorEastAsia" w:eastAsiaTheme="minorEastAsia"/>
                <w:strike w:val="0"/>
                <w:dstrike w:val="0"/>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6D202909">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A1C1474">
            <w:pP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4461EFC8">
            <w:pPr>
              <w:spacing w:line="190" w:lineRule="exact"/>
              <w:rPr>
                <w:rFonts w:hint="eastAsia" w:asciiTheme="minorEastAsia" w:hAnsiTheme="minorEastAsia" w:eastAsiaTheme="minorEastAsia"/>
                <w:color w:val="auto"/>
                <w:sz w:val="15"/>
                <w:szCs w:val="15"/>
                <w:highlight w:val="none"/>
                <w:lang w:eastAsia="zh-CN"/>
              </w:rPr>
            </w:pPr>
          </w:p>
        </w:tc>
        <w:tc>
          <w:tcPr>
            <w:tcW w:w="824" w:type="dxa"/>
            <w:shd w:val="clear" w:color="auto" w:fill="auto"/>
            <w:vAlign w:val="center"/>
          </w:tcPr>
          <w:p w14:paraId="41C82020">
            <w:pPr>
              <w:spacing w:line="190" w:lineRule="exact"/>
              <w:jc w:val="center"/>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区级</w:t>
            </w:r>
          </w:p>
        </w:tc>
      </w:tr>
      <w:tr w14:paraId="6146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5" w:hRule="atLeast"/>
          <w:jc w:val="center"/>
        </w:trPr>
        <w:tc>
          <w:tcPr>
            <w:tcW w:w="940" w:type="dxa"/>
            <w:shd w:val="clear" w:color="auto" w:fill="auto"/>
            <w:vAlign w:val="center"/>
          </w:tcPr>
          <w:p w14:paraId="368EFDDB">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6</w:t>
            </w:r>
          </w:p>
        </w:tc>
        <w:tc>
          <w:tcPr>
            <w:tcW w:w="1500" w:type="dxa"/>
            <w:shd w:val="clear" w:color="auto" w:fill="auto"/>
            <w:vAlign w:val="center"/>
          </w:tcPr>
          <w:p w14:paraId="0A500BC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工程施工单位未及时清运施工过程中产生的固体废物</w:t>
            </w:r>
          </w:p>
        </w:tc>
        <w:tc>
          <w:tcPr>
            <w:tcW w:w="2789" w:type="dxa"/>
            <w:shd w:val="clear" w:color="auto" w:fill="auto"/>
            <w:vAlign w:val="center"/>
          </w:tcPr>
          <w:p w14:paraId="6686F16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违反条款：第六十三条第二款；处罚条款：第一百一十一条第一款第（三）项、第二款 责令</w:t>
            </w:r>
            <w:r>
              <w:rPr>
                <w:rFonts w:asciiTheme="minorEastAsia" w:hAnsiTheme="minorEastAsia" w:eastAsiaTheme="minorEastAsia"/>
                <w:color w:val="auto"/>
                <w:sz w:val="15"/>
                <w:szCs w:val="15"/>
                <w:highlight w:val="none"/>
              </w:rPr>
              <w:t>改正，没收违法所得，对</w:t>
            </w:r>
            <w:r>
              <w:rPr>
                <w:rFonts w:hint="eastAsia" w:asciiTheme="minorEastAsia" w:hAnsiTheme="minorEastAsia" w:eastAsiaTheme="minorEastAsia"/>
                <w:color w:val="auto"/>
                <w:sz w:val="15"/>
                <w:szCs w:val="15"/>
                <w:highlight w:val="none"/>
              </w:rPr>
              <w:t>单位处十万元以上一百万元以下的罚款。</w:t>
            </w:r>
          </w:p>
        </w:tc>
        <w:tc>
          <w:tcPr>
            <w:tcW w:w="851" w:type="dxa"/>
            <w:shd w:val="clear" w:color="auto" w:fill="auto"/>
            <w:vAlign w:val="center"/>
          </w:tcPr>
          <w:p w14:paraId="0972D4E5">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100000</w:t>
            </w:r>
          </w:p>
        </w:tc>
        <w:tc>
          <w:tcPr>
            <w:tcW w:w="840" w:type="dxa"/>
            <w:shd w:val="clear" w:color="auto" w:fill="auto"/>
            <w:vAlign w:val="center"/>
          </w:tcPr>
          <w:p w14:paraId="117B112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9DA6AB9">
            <w:pPr>
              <w:widowControl w:val="0"/>
              <w:numPr>
                <w:ilvl w:val="0"/>
                <w:numId w:val="0"/>
              </w:numPr>
              <w:jc w:val="both"/>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sz w:val="15"/>
                <w:szCs w:val="15"/>
                <w:highlight w:val="none"/>
              </w:rPr>
              <w:t>1.垃圾占地面积10㎡</w:t>
            </w:r>
            <w:r>
              <w:rPr>
                <w:rFonts w:hint="eastAsia" w:cs="仿宋_GB2312" w:asciiTheme="minorEastAsia" w:hAnsiTheme="minorEastAsia" w:eastAsiaTheme="minorEastAsia"/>
                <w:color w:val="auto"/>
                <w:sz w:val="15"/>
                <w:szCs w:val="15"/>
                <w:highlight w:val="none"/>
              </w:rPr>
              <w:t>以下的，系数</w:t>
            </w:r>
            <w:r>
              <w:rPr>
                <w:rFonts w:hint="eastAsia" w:cs="宋体" w:asciiTheme="minorEastAsia" w:hAnsiTheme="minorEastAsia" w:eastAsiaTheme="minorEastAsia"/>
                <w:color w:val="auto"/>
                <w:sz w:val="15"/>
                <w:szCs w:val="15"/>
                <w:highlight w:val="none"/>
              </w:rPr>
              <w:t>0；11－15㎡</w:t>
            </w:r>
            <w:r>
              <w:rPr>
                <w:rFonts w:hint="eastAsia" w:cs="仿宋_GB2312" w:asciiTheme="minorEastAsia" w:hAnsiTheme="minorEastAsia" w:eastAsiaTheme="minorEastAsia"/>
                <w:color w:val="auto"/>
                <w:sz w:val="15"/>
                <w:szCs w:val="15"/>
                <w:highlight w:val="none"/>
              </w:rPr>
              <w:t>的，系</w:t>
            </w:r>
            <w:r>
              <w:rPr>
                <w:rFonts w:hint="eastAsia" w:cs="宋体" w:asciiTheme="minorEastAsia" w:hAnsiTheme="minorEastAsia" w:eastAsiaTheme="minorEastAsia"/>
                <w:color w:val="auto"/>
                <w:sz w:val="15"/>
                <w:szCs w:val="15"/>
                <w:highlight w:val="none"/>
              </w:rPr>
              <w:t>数1；16－20㎡</w:t>
            </w:r>
            <w:r>
              <w:rPr>
                <w:rFonts w:hint="eastAsia" w:cs="仿宋_GB2312" w:asciiTheme="minorEastAsia" w:hAnsiTheme="minorEastAsia" w:eastAsiaTheme="minorEastAsia"/>
                <w:color w:val="auto"/>
                <w:sz w:val="15"/>
                <w:szCs w:val="15"/>
                <w:highlight w:val="none"/>
              </w:rPr>
              <w:t>系数</w:t>
            </w:r>
            <w:r>
              <w:rPr>
                <w:rFonts w:hint="eastAsia" w:cs="宋体" w:asciiTheme="minorEastAsia" w:hAnsiTheme="minorEastAsia" w:eastAsiaTheme="minorEastAsia"/>
                <w:color w:val="auto"/>
                <w:sz w:val="15"/>
                <w:szCs w:val="15"/>
                <w:highlight w:val="none"/>
              </w:rPr>
              <w:t>2，以此类推</w:t>
            </w:r>
            <w:r>
              <w:rPr>
                <w:rFonts w:hint="eastAsia" w:cs="宋体"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。2.逾期不清的，每逾期2天，系数为１，以此累加</w:t>
            </w:r>
            <w:r>
              <w:rPr>
                <w:rFonts w:hint="eastAsia" w:cs="宋体" w:asciiTheme="minorEastAsia" w:hAnsiTheme="minorEastAsia" w:eastAsiaTheme="minorEastAsia"/>
                <w:color w:val="auto"/>
                <w:sz w:val="15"/>
                <w:szCs w:val="15"/>
                <w:highlight w:val="none"/>
                <w:lang w:eastAsia="zh-CN"/>
              </w:rPr>
              <w:t>，逾期</w:t>
            </w:r>
            <w:r>
              <w:rPr>
                <w:rFonts w:hint="eastAsia" w:cs="宋体" w:asciiTheme="minorEastAsia" w:hAnsiTheme="minorEastAsia" w:eastAsiaTheme="minorEastAsia"/>
                <w:color w:val="auto"/>
                <w:sz w:val="15"/>
                <w:szCs w:val="15"/>
                <w:highlight w:val="none"/>
                <w:lang w:val="en-US" w:eastAsia="zh-CN"/>
              </w:rPr>
              <w:t>18天及以上的，</w:t>
            </w:r>
            <w:r>
              <w:rPr>
                <w:rFonts w:hint="eastAsia" w:cs="Batang" w:asciiTheme="minorEastAsia" w:hAnsiTheme="minorEastAsia" w:eastAsiaTheme="minorEastAsia"/>
                <w:color w:val="auto"/>
                <w:sz w:val="15"/>
                <w:szCs w:val="15"/>
                <w:highlight w:val="none"/>
                <w:lang w:eastAsia="zh-CN"/>
              </w:rPr>
              <w:t>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3.造成尘土飞扬，严重污染环境的，系数为</w:t>
            </w:r>
            <w:r>
              <w:rPr>
                <w:rFonts w:hint="eastAsia" w:asciiTheme="minorEastAsia" w:hAnsiTheme="minorEastAsia" w:eastAsiaTheme="minorEastAsia"/>
                <w:color w:val="auto"/>
                <w:sz w:val="15"/>
                <w:szCs w:val="15"/>
                <w:highlight w:val="none"/>
                <w:lang w:val="en-US" w:eastAsia="zh-CN"/>
              </w:rPr>
              <w:t>5-</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C88B888">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100000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2493C68">
            <w:pPr>
              <w:spacing w:line="232" w:lineRule="exact"/>
              <w:rPr>
                <w:rFonts w:asciiTheme="minorEastAsia" w:hAnsiTheme="minorEastAsia" w:eastAsiaTheme="minorEastAsia"/>
                <w:b/>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不适用基准</w:t>
            </w:r>
            <w:r>
              <w:rPr>
                <w:rFonts w:hint="eastAsia" w:cs="宋体" w:asciiTheme="minorEastAsia" w:hAnsiTheme="minorEastAsia" w:eastAsiaTheme="minorEastAsia"/>
                <w:color w:val="auto"/>
                <w:kern w:val="0"/>
                <w:sz w:val="15"/>
                <w:szCs w:val="15"/>
                <w:highlight w:val="none"/>
                <w:lang w:val="en-US" w:eastAsia="zh-CN"/>
              </w:rPr>
              <w:t>2.1.3.1规定的“拒不改正”的情形</w:t>
            </w:r>
          </w:p>
        </w:tc>
        <w:tc>
          <w:tcPr>
            <w:tcW w:w="824" w:type="dxa"/>
            <w:shd w:val="clear" w:color="auto" w:fill="auto"/>
            <w:vAlign w:val="center"/>
          </w:tcPr>
          <w:p w14:paraId="28E9345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2E86DEF">
            <w:pPr>
              <w:spacing w:line="232" w:lineRule="exact"/>
              <w:jc w:val="center"/>
              <w:rPr>
                <w:rFonts w:asciiTheme="minorEastAsia" w:hAnsiTheme="minorEastAsia" w:eastAsiaTheme="minorEastAsia"/>
                <w:b/>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A7D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92" w:hRule="atLeast"/>
          <w:jc w:val="center"/>
        </w:trPr>
        <w:tc>
          <w:tcPr>
            <w:tcW w:w="940" w:type="dxa"/>
            <w:shd w:val="clear" w:color="auto" w:fill="auto"/>
            <w:vAlign w:val="center"/>
          </w:tcPr>
          <w:p w14:paraId="3509023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7</w:t>
            </w:r>
          </w:p>
        </w:tc>
        <w:tc>
          <w:tcPr>
            <w:tcW w:w="1500" w:type="dxa"/>
            <w:shd w:val="clear" w:color="auto" w:fill="auto"/>
            <w:vAlign w:val="center"/>
          </w:tcPr>
          <w:p w14:paraId="7D60E21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工程施工单位擅自倾倒、抛撒或者堆放工程施工过程中产生的建筑垃圾</w:t>
            </w:r>
          </w:p>
        </w:tc>
        <w:tc>
          <w:tcPr>
            <w:tcW w:w="2789" w:type="dxa"/>
            <w:shd w:val="clear" w:color="auto" w:fill="auto"/>
            <w:vAlign w:val="center"/>
          </w:tcPr>
          <w:p w14:paraId="724C312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违反条款：第六十三条第三款；处罚条款：第一百一十一条第一款第（四）项、第二款责令</w:t>
            </w:r>
            <w:r>
              <w:rPr>
                <w:rFonts w:asciiTheme="minorEastAsia" w:hAnsiTheme="minorEastAsia" w:eastAsiaTheme="minorEastAsia"/>
                <w:color w:val="auto"/>
                <w:sz w:val="15"/>
                <w:szCs w:val="15"/>
                <w:highlight w:val="none"/>
              </w:rPr>
              <w:t>改正，没收违法所得，对</w:t>
            </w:r>
            <w:r>
              <w:rPr>
                <w:rFonts w:hint="eastAsia" w:asciiTheme="minorEastAsia" w:hAnsiTheme="minorEastAsia" w:eastAsiaTheme="minorEastAsia"/>
                <w:color w:val="auto"/>
                <w:sz w:val="15"/>
                <w:szCs w:val="15"/>
                <w:highlight w:val="none"/>
              </w:rPr>
              <w:t>单位处十万元以上一百万元以下的罚款。</w:t>
            </w:r>
          </w:p>
        </w:tc>
        <w:tc>
          <w:tcPr>
            <w:tcW w:w="851" w:type="dxa"/>
            <w:shd w:val="clear" w:color="auto" w:fill="auto"/>
            <w:vAlign w:val="center"/>
          </w:tcPr>
          <w:p w14:paraId="69DEC303">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100000</w:t>
            </w:r>
          </w:p>
        </w:tc>
        <w:tc>
          <w:tcPr>
            <w:tcW w:w="840" w:type="dxa"/>
            <w:shd w:val="clear" w:color="auto" w:fill="auto"/>
            <w:vAlign w:val="center"/>
          </w:tcPr>
          <w:p w14:paraId="423E4C3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8EC3CAB">
            <w:pPr>
              <w:widowControl w:val="0"/>
              <w:numPr>
                <w:ilvl w:val="0"/>
                <w:numId w:val="0"/>
              </w:numPr>
              <w:jc w:val="both"/>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w:t>
            </w:r>
            <w:r>
              <w:rPr>
                <w:rFonts w:hint="eastAsia" w:cs="宋体" w:asciiTheme="minorEastAsia" w:hAnsiTheme="minorEastAsia" w:eastAsiaTheme="minorEastAsia"/>
                <w:color w:val="auto"/>
                <w:kern w:val="0"/>
                <w:sz w:val="15"/>
                <w:szCs w:val="15"/>
                <w:highlight w:val="none"/>
              </w:rPr>
              <w:t>.污染道路长21－30米</w:t>
            </w:r>
            <w:r>
              <w:rPr>
                <w:rFonts w:hint="eastAsia" w:cs="宋体" w:asciiTheme="minorEastAsia" w:hAnsiTheme="minorEastAsia" w:eastAsiaTheme="minorEastAsia"/>
                <w:color w:val="auto"/>
                <w:kern w:val="0"/>
                <w:sz w:val="15"/>
                <w:szCs w:val="15"/>
                <w:highlight w:val="none"/>
                <w:lang w:eastAsia="zh-CN"/>
              </w:rPr>
              <w:t>或者建筑垃圾占地面积</w:t>
            </w:r>
            <w:r>
              <w:rPr>
                <w:rFonts w:hint="eastAsia" w:asciiTheme="minorEastAsia" w:hAnsiTheme="minorEastAsia" w:eastAsiaTheme="minorEastAsia"/>
                <w:b w:val="0"/>
                <w:bCs w:val="0"/>
                <w:color w:val="auto"/>
                <w:sz w:val="15"/>
                <w:szCs w:val="15"/>
                <w:highlight w:val="none"/>
              </w:rPr>
              <w:t>1—15</w:t>
            </w:r>
            <w:r>
              <w:rPr>
                <w:rFonts w:hint="eastAsia" w:cs="Batang" w:asciiTheme="minorEastAsia" w:hAnsiTheme="minorEastAsia" w:eastAsiaTheme="minorEastAsia"/>
                <w:b w:val="0"/>
                <w:bCs w:val="0"/>
                <w:color w:val="auto"/>
                <w:sz w:val="15"/>
                <w:szCs w:val="15"/>
                <w:highlight w:val="none"/>
              </w:rPr>
              <w:t>㎡</w:t>
            </w:r>
            <w:r>
              <w:rPr>
                <w:rFonts w:hint="eastAsia" w:cs="宋体" w:asciiTheme="minorEastAsia" w:hAnsiTheme="minorEastAsia" w:eastAsiaTheme="minorEastAsia"/>
                <w:color w:val="auto"/>
                <w:kern w:val="0"/>
                <w:sz w:val="15"/>
                <w:szCs w:val="15"/>
                <w:highlight w:val="none"/>
              </w:rPr>
              <w:t>的，系数1；31－40米</w:t>
            </w:r>
            <w:r>
              <w:rPr>
                <w:rFonts w:hint="eastAsia" w:cs="宋体" w:asciiTheme="minorEastAsia" w:hAnsiTheme="minorEastAsia" w:eastAsiaTheme="minorEastAsia"/>
                <w:color w:val="auto"/>
                <w:kern w:val="0"/>
                <w:sz w:val="15"/>
                <w:szCs w:val="15"/>
                <w:highlight w:val="none"/>
                <w:lang w:eastAsia="zh-CN"/>
              </w:rPr>
              <w:t>或者</w:t>
            </w:r>
            <w:r>
              <w:rPr>
                <w:rFonts w:hint="eastAsia" w:asciiTheme="minorEastAsia" w:hAnsiTheme="minorEastAsia" w:eastAsiaTheme="minorEastAsia"/>
                <w:b w:val="0"/>
                <w:bCs w:val="0"/>
                <w:color w:val="auto"/>
                <w:sz w:val="15"/>
                <w:szCs w:val="15"/>
                <w:highlight w:val="none"/>
              </w:rPr>
              <w:t>6</w:t>
            </w:r>
            <w:r>
              <w:rPr>
                <w:rFonts w:asciiTheme="minorEastAsia" w:hAnsiTheme="minorEastAsia" w:eastAsiaTheme="minorEastAsia"/>
                <w:b w:val="0"/>
                <w:bCs w:val="0"/>
                <w:color w:val="auto"/>
                <w:sz w:val="15"/>
                <w:szCs w:val="15"/>
                <w:highlight w:val="none"/>
              </w:rPr>
              <w:t>-20</w:t>
            </w:r>
            <w:r>
              <w:rPr>
                <w:rFonts w:hint="eastAsia" w:cs="Batang" w:asciiTheme="minorEastAsia" w:hAnsiTheme="minorEastAsia" w:eastAsiaTheme="minorEastAsia"/>
                <w:b w:val="0"/>
                <w:bCs w:val="0"/>
                <w:color w:val="auto"/>
                <w:sz w:val="15"/>
                <w:szCs w:val="15"/>
                <w:highlight w:val="none"/>
              </w:rPr>
              <w:t>㎡</w:t>
            </w:r>
            <w:r>
              <w:rPr>
                <w:rFonts w:hint="eastAsia" w:cs="宋体" w:asciiTheme="minorEastAsia" w:hAnsiTheme="minorEastAsia" w:eastAsiaTheme="minorEastAsia"/>
                <w:color w:val="auto"/>
                <w:kern w:val="0"/>
                <w:sz w:val="15"/>
                <w:szCs w:val="15"/>
                <w:highlight w:val="none"/>
              </w:rPr>
              <w:t>的，系数2；以此类推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及以上或者</w:t>
            </w:r>
            <w:r>
              <w:rPr>
                <w:rFonts w:hint="eastAsia" w:asciiTheme="minorEastAsia" w:hAnsiTheme="minorEastAsia" w:eastAsiaTheme="minorEastAsia"/>
                <w:b w:val="0"/>
                <w:bCs w:val="0"/>
                <w:color w:val="auto"/>
                <w:sz w:val="15"/>
                <w:szCs w:val="15"/>
                <w:highlight w:val="none"/>
                <w:lang w:eastAsia="zh-CN"/>
              </w:rPr>
              <w:t>面积</w:t>
            </w:r>
            <w:r>
              <w:rPr>
                <w:rFonts w:hint="eastAsia" w:asciiTheme="minorEastAsia" w:hAnsiTheme="minorEastAsia" w:eastAsiaTheme="minorEastAsia"/>
                <w:b w:val="0"/>
                <w:bCs w:val="0"/>
                <w:color w:val="auto"/>
                <w:sz w:val="15"/>
                <w:szCs w:val="15"/>
                <w:highlight w:val="none"/>
                <w:lang w:val="en-US" w:eastAsia="zh-CN"/>
              </w:rPr>
              <w:t>51</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及以上</w:t>
            </w:r>
            <w:r>
              <w:rPr>
                <w:rFonts w:hint="eastAsia" w:cs="Batang" w:asciiTheme="minorEastAsia" w:hAnsiTheme="minorEastAsia" w:eastAsiaTheme="minorEastAsia"/>
                <w:color w:val="auto"/>
                <w:sz w:val="15"/>
                <w:szCs w:val="15"/>
                <w:highlight w:val="none"/>
                <w:lang w:eastAsia="zh-CN"/>
              </w:rPr>
              <w:t>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r>
              <w:rPr>
                <w:rFonts w:hint="eastAsia" w:cs="Batang" w:asciiTheme="minorEastAsia" w:hAnsiTheme="minorEastAsia" w:eastAsiaTheme="minorEastAsia"/>
                <w:b w:val="0"/>
                <w:bCs w:val="0"/>
                <w:strike w:val="0"/>
                <w:dstrike w:val="0"/>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将垃圾随意倾倒、</w:t>
            </w:r>
            <w:r>
              <w:rPr>
                <w:rFonts w:hint="eastAsia" w:cs="宋体" w:asciiTheme="minorEastAsia" w:hAnsiTheme="minorEastAsia" w:eastAsiaTheme="minorEastAsia"/>
                <w:color w:val="auto"/>
                <w:kern w:val="0"/>
                <w:sz w:val="15"/>
                <w:szCs w:val="15"/>
                <w:highlight w:val="none"/>
                <w:lang w:eastAsia="zh-CN"/>
              </w:rPr>
              <w:t>抛撒</w:t>
            </w:r>
            <w:r>
              <w:rPr>
                <w:rFonts w:hint="eastAsia" w:cs="宋体" w:asciiTheme="minorEastAsia" w:hAnsiTheme="minorEastAsia" w:eastAsiaTheme="minorEastAsia"/>
                <w:color w:val="auto"/>
                <w:kern w:val="0"/>
                <w:sz w:val="15"/>
                <w:szCs w:val="15"/>
                <w:highlight w:val="none"/>
              </w:rPr>
              <w:t>、堆放至城市道路、绿地、林地、</w:t>
            </w:r>
            <w:r>
              <w:rPr>
                <w:rFonts w:hint="eastAsia" w:cs="宋体" w:asciiTheme="minorEastAsia" w:hAnsi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w:t>
            </w:r>
            <w:r>
              <w:rPr>
                <w:rFonts w:hint="eastAsia" w:ascii="宋体" w:hAnsi="宋体"/>
                <w:color w:val="auto"/>
                <w:sz w:val="15"/>
                <w:szCs w:val="15"/>
                <w:highlight w:val="none"/>
                <w:lang w:eastAsia="zh-CN"/>
              </w:rPr>
              <w:t>建筑</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）或</w:t>
            </w:r>
            <w:r>
              <w:rPr>
                <w:rFonts w:hint="eastAsia" w:ascii="宋体" w:hAnsi="宋体" w:eastAsia="宋体" w:cs="宋体"/>
                <w:color w:val="auto"/>
                <w:kern w:val="0"/>
                <w:sz w:val="15"/>
                <w:szCs w:val="15"/>
                <w:highlight w:val="none"/>
              </w:rPr>
              <w:t>对环境造成较严重影响的，系数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8426AA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100000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778B9A9">
            <w:pPr>
              <w:spacing w:line="232" w:lineRule="exact"/>
              <w:rPr>
                <w:rFonts w:asciiTheme="minorEastAsia" w:hAnsiTheme="minorEastAsia" w:eastAsiaTheme="minorEastAsia"/>
                <w:b/>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区域台账与《基准表》情节系数中</w:t>
            </w:r>
            <w:r>
              <w:rPr>
                <w:rFonts w:hint="eastAsia" w:cs="宋体" w:asciiTheme="minorEastAsia" w:hAnsiTheme="minorEastAsia" w:eastAsiaTheme="minorEastAsia"/>
                <w:color w:val="auto"/>
                <w:kern w:val="0"/>
                <w:sz w:val="15"/>
                <w:szCs w:val="15"/>
                <w:highlight w:val="none"/>
              </w:rPr>
              <w:t>倾倒、</w:t>
            </w:r>
            <w:r>
              <w:rPr>
                <w:rFonts w:hint="eastAsia" w:cs="宋体" w:asciiTheme="minorEastAsia" w:hAnsiTheme="minorEastAsia" w:eastAsiaTheme="minorEastAsia"/>
                <w:color w:val="auto"/>
                <w:kern w:val="0"/>
                <w:sz w:val="15"/>
                <w:szCs w:val="15"/>
                <w:highlight w:val="none"/>
                <w:lang w:eastAsia="zh-CN"/>
              </w:rPr>
              <w:t>抛撒</w:t>
            </w:r>
            <w:r>
              <w:rPr>
                <w:rFonts w:hint="eastAsia" w:cs="宋体" w:asciiTheme="minorEastAsia" w:hAnsiTheme="minorEastAsia" w:eastAsiaTheme="minorEastAsia"/>
                <w:color w:val="auto"/>
                <w:kern w:val="0"/>
                <w:sz w:val="15"/>
                <w:szCs w:val="15"/>
                <w:highlight w:val="none"/>
              </w:rPr>
              <w:t>、堆放</w:t>
            </w:r>
            <w:r>
              <w:rPr>
                <w:rFonts w:hint="eastAsia" w:cs="宋体" w:asciiTheme="minorEastAsia" w:hAnsiTheme="minorEastAsia" w:eastAsiaTheme="minorEastAsia"/>
                <w:color w:val="auto"/>
                <w:kern w:val="0"/>
                <w:sz w:val="15"/>
                <w:szCs w:val="15"/>
                <w:highlight w:val="none"/>
                <w:lang w:eastAsia="zh-CN"/>
              </w:rPr>
              <w:t>点位重叠时，不适用区域台账。</w:t>
            </w:r>
          </w:p>
        </w:tc>
        <w:tc>
          <w:tcPr>
            <w:tcW w:w="824" w:type="dxa"/>
            <w:shd w:val="clear" w:color="auto" w:fill="auto"/>
            <w:vAlign w:val="center"/>
          </w:tcPr>
          <w:p w14:paraId="0515C74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F31902B">
            <w:pPr>
              <w:spacing w:line="232" w:lineRule="exact"/>
              <w:jc w:val="center"/>
              <w:rPr>
                <w:rFonts w:asciiTheme="minorEastAsia" w:hAnsiTheme="minorEastAsia" w:eastAsiaTheme="minorEastAsia"/>
                <w:b/>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125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4" w:hRule="atLeast"/>
          <w:jc w:val="center"/>
        </w:trPr>
        <w:tc>
          <w:tcPr>
            <w:tcW w:w="940" w:type="dxa"/>
            <w:shd w:val="clear" w:color="auto" w:fill="auto"/>
            <w:vAlign w:val="center"/>
          </w:tcPr>
          <w:p w14:paraId="6F622D6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8</w:t>
            </w:r>
          </w:p>
        </w:tc>
        <w:tc>
          <w:tcPr>
            <w:tcW w:w="1500" w:type="dxa"/>
            <w:shd w:val="clear" w:color="auto" w:fill="auto"/>
            <w:vAlign w:val="center"/>
          </w:tcPr>
          <w:p w14:paraId="0DFA2571">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工程施工单位未按照规定对施工过程中产生的固体废物进行利用或者处置的</w:t>
            </w:r>
          </w:p>
        </w:tc>
        <w:tc>
          <w:tcPr>
            <w:tcW w:w="2789" w:type="dxa"/>
            <w:shd w:val="clear" w:color="auto" w:fill="auto"/>
            <w:vAlign w:val="center"/>
          </w:tcPr>
          <w:p w14:paraId="059359F5">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违反条款：第六十三条第二款；处罚条款：第一百一十一条第一款第（四）项、第二款 责令</w:t>
            </w:r>
            <w:r>
              <w:rPr>
                <w:rFonts w:asciiTheme="minorEastAsia" w:hAnsiTheme="minorEastAsia" w:eastAsiaTheme="minorEastAsia"/>
                <w:color w:val="auto"/>
                <w:sz w:val="15"/>
                <w:szCs w:val="15"/>
                <w:highlight w:val="none"/>
              </w:rPr>
              <w:t>改正，没收违法所得，对</w:t>
            </w:r>
            <w:r>
              <w:rPr>
                <w:rFonts w:hint="eastAsia" w:asciiTheme="minorEastAsia" w:hAnsiTheme="minorEastAsia" w:eastAsiaTheme="minorEastAsia"/>
                <w:color w:val="auto"/>
                <w:sz w:val="15"/>
                <w:szCs w:val="15"/>
                <w:highlight w:val="none"/>
              </w:rPr>
              <w:t>单位处十万元以上一百万元以下的罚款。</w:t>
            </w:r>
          </w:p>
        </w:tc>
        <w:tc>
          <w:tcPr>
            <w:tcW w:w="851" w:type="dxa"/>
            <w:shd w:val="clear" w:color="auto" w:fill="auto"/>
            <w:vAlign w:val="center"/>
          </w:tcPr>
          <w:p w14:paraId="45F8C28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r>
              <w:rPr>
                <w:rFonts w:cs="宋体" w:asciiTheme="minorEastAsia" w:hAnsiTheme="minorEastAsia" w:eastAsiaTheme="minorEastAsia"/>
                <w:color w:val="auto"/>
                <w:kern w:val="0"/>
                <w:sz w:val="15"/>
                <w:szCs w:val="15"/>
                <w:highlight w:val="none"/>
              </w:rPr>
              <w:t>0</w:t>
            </w:r>
          </w:p>
        </w:tc>
        <w:tc>
          <w:tcPr>
            <w:tcW w:w="840" w:type="dxa"/>
            <w:shd w:val="clear" w:color="auto" w:fill="auto"/>
            <w:vAlign w:val="center"/>
          </w:tcPr>
          <w:p w14:paraId="4AFA77C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CEBADB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未按规定</w:t>
            </w:r>
            <w:r>
              <w:rPr>
                <w:rFonts w:cs="宋体" w:asciiTheme="minorEastAsia" w:hAnsiTheme="minorEastAsia" w:eastAsiaTheme="minorEastAsia"/>
                <w:color w:val="auto"/>
                <w:kern w:val="0"/>
                <w:sz w:val="15"/>
                <w:szCs w:val="15"/>
                <w:highlight w:val="none"/>
              </w:rPr>
              <w:t>利用或处置的固体废物</w:t>
            </w:r>
            <w:r>
              <w:rPr>
                <w:rFonts w:hint="eastAsia" w:cs="宋体" w:asciiTheme="minorEastAsia" w:hAnsiTheme="minorEastAsia" w:eastAsiaTheme="minorEastAsia"/>
                <w:color w:val="auto"/>
                <w:kern w:val="0"/>
                <w:sz w:val="15"/>
                <w:szCs w:val="15"/>
                <w:highlight w:val="none"/>
              </w:rPr>
              <w:t>占地面积10</w:t>
            </w:r>
            <w:r>
              <w:rPr>
                <w:rFonts w:hint="eastAsia" w:cs="Microsoft JhengHei"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b w:val="0"/>
                <w:bCs w:val="0"/>
                <w:color w:val="auto"/>
                <w:kern w:val="0"/>
                <w:sz w:val="15"/>
                <w:szCs w:val="15"/>
                <w:highlight w:val="none"/>
              </w:rPr>
              <w:t>以下</w:t>
            </w:r>
            <w:r>
              <w:rPr>
                <w:rFonts w:hint="eastAsia" w:cs="仿宋_GB2312" w:asciiTheme="minorEastAsia" w:hAnsiTheme="minorEastAsia" w:eastAsiaTheme="minorEastAsia"/>
                <w:b w:val="0"/>
                <w:bCs w:val="0"/>
                <w:color w:val="auto"/>
                <w:kern w:val="0"/>
                <w:sz w:val="15"/>
                <w:szCs w:val="15"/>
                <w:highlight w:val="none"/>
                <w:lang w:eastAsia="zh-CN"/>
              </w:rPr>
              <w:t>或</w:t>
            </w:r>
            <w:r>
              <w:rPr>
                <w:rFonts w:hint="eastAsia" w:ascii="宋体" w:hAnsi="宋体" w:eastAsia="宋体" w:cs="宋体"/>
                <w:b w:val="0"/>
                <w:bCs w:val="0"/>
                <w:color w:val="auto"/>
                <w:sz w:val="15"/>
                <w:szCs w:val="15"/>
                <w:highlight w:val="none"/>
                <w:lang w:val="en-US" w:eastAsia="zh-CN"/>
              </w:rPr>
              <w:t>者运输垃圾5车次以下的</w:t>
            </w:r>
            <w:r>
              <w:rPr>
                <w:rFonts w:hint="eastAsia" w:cs="仿宋_GB2312" w:asciiTheme="minorEastAsia" w:hAnsiTheme="minorEastAsia" w:eastAsiaTheme="minorEastAsia"/>
                <w:b w:val="0"/>
                <w:bCs w:val="0"/>
                <w:color w:val="auto"/>
                <w:kern w:val="0"/>
                <w:sz w:val="15"/>
                <w:szCs w:val="15"/>
                <w:highlight w:val="none"/>
              </w:rPr>
              <w:t>，系数</w:t>
            </w:r>
            <w:r>
              <w:rPr>
                <w:rFonts w:hint="eastAsia" w:cs="宋体" w:asciiTheme="minorEastAsia" w:hAnsiTheme="minorEastAsia" w:eastAsiaTheme="minorEastAsia"/>
                <w:b w:val="0"/>
                <w:bCs w:val="0"/>
                <w:color w:val="auto"/>
                <w:kern w:val="0"/>
                <w:sz w:val="15"/>
                <w:szCs w:val="15"/>
                <w:highlight w:val="none"/>
              </w:rPr>
              <w:t>0；11－15</w:t>
            </w:r>
            <w:r>
              <w:rPr>
                <w:rFonts w:hint="eastAsia" w:cs="Microsoft JhengHei" w:asciiTheme="minorEastAsia" w:hAnsiTheme="minorEastAsia" w:eastAsiaTheme="minorEastAsia"/>
                <w:b w:val="0"/>
                <w:bCs w:val="0"/>
                <w:color w:val="auto"/>
                <w:kern w:val="0"/>
                <w:sz w:val="15"/>
                <w:szCs w:val="15"/>
                <w:highlight w:val="none"/>
              </w:rPr>
              <w:t>㎡</w:t>
            </w:r>
            <w:r>
              <w:rPr>
                <w:rFonts w:hint="eastAsia" w:cs="仿宋_GB2312" w:asciiTheme="minorEastAsia" w:hAnsiTheme="minorEastAsia" w:eastAsiaTheme="minorEastAsia"/>
                <w:b w:val="0"/>
                <w:bCs w:val="0"/>
                <w:color w:val="auto"/>
                <w:kern w:val="0"/>
                <w:sz w:val="15"/>
                <w:szCs w:val="15"/>
                <w:highlight w:val="none"/>
              </w:rPr>
              <w:t>的</w:t>
            </w:r>
            <w:r>
              <w:rPr>
                <w:rFonts w:hint="eastAsia" w:cs="仿宋_GB2312" w:asciiTheme="minorEastAsia" w:hAnsiTheme="minorEastAsia" w:eastAsiaTheme="minorEastAsia"/>
                <w:b w:val="0"/>
                <w:bCs w:val="0"/>
                <w:color w:val="auto"/>
                <w:kern w:val="0"/>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5（含5次）-9车次</w:t>
            </w:r>
            <w:r>
              <w:rPr>
                <w:rFonts w:hint="eastAsia" w:cs="仿宋_GB2312" w:asciiTheme="minorEastAsia" w:hAnsiTheme="minorEastAsia" w:eastAsiaTheme="minorEastAsia"/>
                <w:b w:val="0"/>
                <w:bCs w:val="0"/>
                <w:color w:val="auto"/>
                <w:kern w:val="0"/>
                <w:sz w:val="15"/>
                <w:szCs w:val="15"/>
                <w:highlight w:val="none"/>
                <w:lang w:val="en-US" w:eastAsia="zh-CN"/>
              </w:rPr>
              <w:t>的</w:t>
            </w:r>
            <w:r>
              <w:rPr>
                <w:rFonts w:hint="eastAsia" w:cs="仿宋_GB2312" w:asciiTheme="minorEastAsia" w:hAnsiTheme="minorEastAsia" w:eastAsiaTheme="minorEastAsia"/>
                <w:b w:val="0"/>
                <w:bCs w:val="0"/>
                <w:color w:val="auto"/>
                <w:kern w:val="0"/>
                <w:sz w:val="15"/>
                <w:szCs w:val="15"/>
                <w:highlight w:val="none"/>
              </w:rPr>
              <w:t>，系数</w:t>
            </w:r>
            <w:r>
              <w:rPr>
                <w:rFonts w:hint="eastAsia" w:cs="宋体" w:asciiTheme="minorEastAsia" w:hAnsiTheme="minorEastAsia" w:eastAsiaTheme="minorEastAsia"/>
                <w:b w:val="0"/>
                <w:bCs w:val="0"/>
                <w:color w:val="auto"/>
                <w:kern w:val="0"/>
                <w:sz w:val="15"/>
                <w:szCs w:val="15"/>
                <w:highlight w:val="none"/>
              </w:rPr>
              <w:t>1；16－20</w:t>
            </w:r>
            <w:r>
              <w:rPr>
                <w:rFonts w:hint="eastAsia" w:cs="Microsoft JhengHei" w:asciiTheme="minorEastAsia" w:hAnsiTheme="minorEastAsia" w:eastAsiaTheme="minorEastAsia"/>
                <w:b w:val="0"/>
                <w:bCs w:val="0"/>
                <w:color w:val="auto"/>
                <w:kern w:val="0"/>
                <w:sz w:val="15"/>
                <w:szCs w:val="15"/>
                <w:highlight w:val="none"/>
              </w:rPr>
              <w:t>㎡</w:t>
            </w:r>
            <w:r>
              <w:rPr>
                <w:rFonts w:hint="eastAsia" w:cs="Microsoft JhengHei" w:asciiTheme="minorEastAsia" w:hAnsiTheme="minorEastAsia" w:eastAsiaTheme="minorEastAsia"/>
                <w:b w:val="0"/>
                <w:bCs w:val="0"/>
                <w:color w:val="auto"/>
                <w:kern w:val="0"/>
                <w:sz w:val="15"/>
                <w:szCs w:val="15"/>
                <w:highlight w:val="none"/>
                <w:lang w:eastAsia="zh-CN"/>
              </w:rPr>
              <w:t>或者</w:t>
            </w:r>
            <w:r>
              <w:rPr>
                <w:rFonts w:hint="eastAsia" w:cs="Microsoft JhengHei" w:asciiTheme="minorEastAsia" w:hAnsiTheme="minorEastAsia" w:eastAsiaTheme="minorEastAsia"/>
                <w:b w:val="0"/>
                <w:bCs w:val="0"/>
                <w:color w:val="auto"/>
                <w:kern w:val="0"/>
                <w:sz w:val="15"/>
                <w:szCs w:val="15"/>
                <w:highlight w:val="none"/>
                <w:lang w:val="en-US" w:eastAsia="zh-CN"/>
              </w:rPr>
              <w:t>1</w:t>
            </w:r>
            <w:r>
              <w:rPr>
                <w:rFonts w:hint="eastAsia" w:ascii="宋体" w:hAnsi="宋体" w:eastAsia="宋体" w:cs="宋体"/>
                <w:b w:val="0"/>
                <w:bCs w:val="0"/>
                <w:color w:val="auto"/>
                <w:sz w:val="15"/>
                <w:szCs w:val="15"/>
                <w:highlight w:val="none"/>
                <w:lang w:val="en-US" w:eastAsia="zh-CN"/>
              </w:rPr>
              <w:t>0-14车次的</w:t>
            </w:r>
            <w:r>
              <w:rPr>
                <w:rFonts w:hint="eastAsia" w:cs="Microsoft JhengHei" w:asciiTheme="minorEastAsia" w:hAnsiTheme="minorEastAsia" w:eastAsiaTheme="minorEastAsia"/>
                <w:b w:val="0"/>
                <w:bCs w:val="0"/>
                <w:color w:val="auto"/>
                <w:kern w:val="0"/>
                <w:sz w:val="15"/>
                <w:szCs w:val="15"/>
                <w:highlight w:val="none"/>
                <w:lang w:val="en-US" w:eastAsia="zh-CN"/>
              </w:rPr>
              <w:t>，</w:t>
            </w:r>
            <w:r>
              <w:rPr>
                <w:rFonts w:hint="eastAsia" w:cs="仿宋_GB2312" w:asciiTheme="minorEastAsia" w:hAnsiTheme="minorEastAsia" w:eastAsiaTheme="minorEastAsia"/>
                <w:b w:val="0"/>
                <w:bCs w:val="0"/>
                <w:color w:val="auto"/>
                <w:kern w:val="0"/>
                <w:sz w:val="15"/>
                <w:szCs w:val="15"/>
                <w:highlight w:val="none"/>
              </w:rPr>
              <w:t>系数</w:t>
            </w:r>
            <w:r>
              <w:rPr>
                <w:rFonts w:hint="eastAsia" w:cs="宋体" w:asciiTheme="minorEastAsia" w:hAnsiTheme="minorEastAsia" w:eastAsiaTheme="minorEastAsia"/>
                <w:b w:val="0"/>
                <w:bCs w:val="0"/>
                <w:color w:val="auto"/>
                <w:kern w:val="0"/>
                <w:sz w:val="15"/>
                <w:szCs w:val="15"/>
                <w:highlight w:val="none"/>
              </w:rPr>
              <w:t>2，以此类推</w:t>
            </w:r>
            <w:r>
              <w:rPr>
                <w:rFonts w:hint="eastAsia" w:asciiTheme="minorEastAsia" w:hAnsiTheme="minorEastAsia" w:eastAsiaTheme="minorEastAsia"/>
                <w:b w:val="0"/>
                <w:bCs w:val="0"/>
                <w:color w:val="auto"/>
                <w:sz w:val="15"/>
                <w:szCs w:val="15"/>
                <w:highlight w:val="none"/>
                <w:lang w:eastAsia="zh-CN"/>
              </w:rPr>
              <w:t>，面积</w:t>
            </w:r>
            <w:r>
              <w:rPr>
                <w:rFonts w:hint="eastAsia" w:asciiTheme="minorEastAsia" w:hAnsiTheme="minorEastAsia" w:eastAsiaTheme="minorEastAsia"/>
                <w:b w:val="0"/>
                <w:bCs w:val="0"/>
                <w:color w:val="auto"/>
                <w:sz w:val="15"/>
                <w:szCs w:val="15"/>
                <w:highlight w:val="none"/>
                <w:lang w:val="en-US" w:eastAsia="zh-CN"/>
              </w:rPr>
              <w:t>51</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及以上</w:t>
            </w:r>
            <w:r>
              <w:rPr>
                <w:rFonts w:hint="eastAsia" w:ascii="宋体" w:hAnsi="宋体" w:eastAsia="宋体" w:cs="宋体"/>
                <w:b w:val="0"/>
                <w:bCs w:val="0"/>
                <w:color w:val="auto"/>
                <w:sz w:val="15"/>
                <w:szCs w:val="15"/>
                <w:highlight w:val="none"/>
                <w:lang w:val="en-US" w:eastAsia="zh-CN"/>
              </w:rPr>
              <w:t>或者45车次及以上的</w:t>
            </w:r>
            <w:r>
              <w:rPr>
                <w:rFonts w:hint="eastAsia" w:cs="Batang" w:asciiTheme="minorEastAsia" w:hAnsiTheme="minorEastAsia" w:eastAsiaTheme="minorEastAsia"/>
                <w:b w:val="0"/>
                <w:bCs w:val="0"/>
                <w:color w:val="auto"/>
                <w:sz w:val="15"/>
                <w:szCs w:val="15"/>
                <w:highlight w:val="none"/>
                <w:lang w:eastAsia="zh-CN"/>
              </w:rPr>
              <w:t>，系数</w:t>
            </w:r>
            <w:r>
              <w:rPr>
                <w:rFonts w:hint="eastAsia" w:cs="Batang" w:asciiTheme="minorEastAsia" w:hAnsiTheme="minorEastAsia" w:eastAsiaTheme="minorEastAsia"/>
                <w:b w:val="0"/>
                <w:bCs w:val="0"/>
                <w:color w:val="auto"/>
                <w:sz w:val="15"/>
                <w:szCs w:val="15"/>
                <w:highlight w:val="none"/>
                <w:lang w:val="en-US" w:eastAsia="zh-CN"/>
              </w:rPr>
              <w:t>9</w:t>
            </w:r>
            <w:r>
              <w:rPr>
                <w:rFonts w:hint="eastAsia" w:asciiTheme="minorEastAsia" w:hAnsiTheme="minorEastAsia" w:eastAsiaTheme="minorEastAsia"/>
                <w:b w:val="0"/>
                <w:bCs w:val="0"/>
                <w:color w:val="auto"/>
                <w:sz w:val="15"/>
                <w:szCs w:val="15"/>
                <w:highlight w:val="none"/>
                <w:lang w:eastAsia="zh-CN"/>
              </w:rPr>
              <w:t>。</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2.未按规定进行利用或者处置固体废物数量较大的、</w:t>
            </w:r>
            <w:r>
              <w:rPr>
                <w:rFonts w:hint="eastAsia" w:cs="宋体" w:asciiTheme="minorEastAsia" w:hAnsiTheme="minorEastAsia" w:eastAsiaTheme="minorEastAsia"/>
                <w:color w:val="auto"/>
                <w:sz w:val="15"/>
                <w:szCs w:val="15"/>
                <w:highlight w:val="none"/>
                <w:lang w:val="en-US" w:eastAsia="zh-CN"/>
              </w:rPr>
              <w:t>严重污染环境</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或者</w:t>
            </w:r>
            <w:r>
              <w:rPr>
                <w:rFonts w:hint="eastAsia" w:cs="宋体" w:asciiTheme="minorEastAsia" w:hAnsiTheme="minorEastAsia" w:eastAsiaTheme="minorEastAsia"/>
                <w:color w:val="auto"/>
                <w:sz w:val="15"/>
                <w:szCs w:val="15"/>
                <w:highlight w:val="none"/>
                <w:lang w:val="en-US" w:eastAsia="zh-CN"/>
              </w:rPr>
              <w:t>造成其他严重社会影响的，系数5-9。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1EC78F4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A8D0891">
            <w:pPr>
              <w:spacing w:line="232" w:lineRule="exact"/>
              <w:rPr>
                <w:rFonts w:asciiTheme="minorEastAsia" w:hAnsiTheme="minorEastAsia" w:eastAsiaTheme="minorEastAsia"/>
                <w:b/>
                <w:color w:val="auto"/>
                <w:sz w:val="15"/>
                <w:szCs w:val="15"/>
                <w:highlight w:val="none"/>
              </w:rPr>
            </w:pPr>
          </w:p>
        </w:tc>
        <w:tc>
          <w:tcPr>
            <w:tcW w:w="824" w:type="dxa"/>
            <w:shd w:val="clear" w:color="auto" w:fill="auto"/>
            <w:vAlign w:val="center"/>
          </w:tcPr>
          <w:p w14:paraId="6657A56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D389468">
            <w:pPr>
              <w:spacing w:line="232" w:lineRule="exact"/>
              <w:jc w:val="center"/>
              <w:rPr>
                <w:rFonts w:asciiTheme="minorEastAsia" w:hAnsiTheme="minorEastAsia" w:eastAsiaTheme="minorEastAsia"/>
                <w:b/>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2C2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7" w:hRule="atLeast"/>
          <w:jc w:val="center"/>
        </w:trPr>
        <w:tc>
          <w:tcPr>
            <w:tcW w:w="940" w:type="dxa"/>
            <w:vMerge w:val="restart"/>
            <w:shd w:val="clear" w:color="auto" w:fill="auto"/>
            <w:vAlign w:val="center"/>
          </w:tcPr>
          <w:p w14:paraId="324AC971">
            <w:pPr>
              <w:spacing w:line="232" w:lineRule="exact"/>
              <w:jc w:val="center"/>
              <w:rPr>
                <w:rFonts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kern w:val="0"/>
                <w:sz w:val="15"/>
                <w:szCs w:val="15"/>
                <w:highlight w:val="none"/>
              </w:rPr>
              <w:t>9</w:t>
            </w:r>
          </w:p>
        </w:tc>
        <w:tc>
          <w:tcPr>
            <w:tcW w:w="1500" w:type="dxa"/>
            <w:vMerge w:val="restart"/>
            <w:shd w:val="clear" w:color="auto" w:fill="auto"/>
            <w:vAlign w:val="center"/>
          </w:tcPr>
          <w:p w14:paraId="623F3E37">
            <w:pPr>
              <w:spacing w:line="232" w:lineRule="exact"/>
              <w:jc w:val="left"/>
              <w:rPr>
                <w:rFonts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未将厨余垃圾交由具备相应资质条件的单位进行无害化处理</w:t>
            </w:r>
          </w:p>
        </w:tc>
        <w:tc>
          <w:tcPr>
            <w:tcW w:w="2789" w:type="dxa"/>
            <w:vMerge w:val="restart"/>
            <w:shd w:val="clear" w:color="auto" w:fill="auto"/>
            <w:vAlign w:val="center"/>
          </w:tcPr>
          <w:p w14:paraId="1870E78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违反条款：第五十七条第二款；处罚条款：第一百一十一条第一款第（五）项、第二款 责令改正，没收违法所得</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单位有前款第二项、第三项、第四项、第五项、第六项行为之一，处十万元以上一百万元以下的罚款；个人有前款第一项、第五项、第七项行为之一，处一百元以上五百元以下的罚款。</w:t>
            </w:r>
          </w:p>
        </w:tc>
        <w:tc>
          <w:tcPr>
            <w:tcW w:w="851" w:type="dxa"/>
            <w:shd w:val="clear" w:color="auto" w:fill="auto"/>
            <w:vAlign w:val="center"/>
          </w:tcPr>
          <w:p w14:paraId="126BE67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100000（单位）</w:t>
            </w:r>
          </w:p>
        </w:tc>
        <w:tc>
          <w:tcPr>
            <w:tcW w:w="840" w:type="dxa"/>
            <w:shd w:val="clear" w:color="auto" w:fill="auto"/>
            <w:vAlign w:val="center"/>
          </w:tcPr>
          <w:p w14:paraId="7F26E5B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6E0A4A1">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.将厨余垃圾随意倾倒、丢弃、堆放城市道路、绿地、林地、</w:t>
            </w:r>
            <w:r>
              <w:rPr>
                <w:rFonts w:hint="eastAsia" w:cs="宋体" w:asciiTheme="minorEastAsia" w:hAnsi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燃气、供暖、石油长输管道、供水、排水、电力、通信等公用管道和设施保护（管理）范围的，系数为3</w:t>
            </w:r>
            <w:r>
              <w:rPr>
                <w:rFonts w:hint="eastAsia" w:cs="宋体" w:asciiTheme="minorEastAsia" w:hAnsiTheme="minorEastAsia" w:eastAsiaTheme="minorEastAsia"/>
                <w:color w:val="auto"/>
                <w:kern w:val="0"/>
                <w:sz w:val="15"/>
                <w:szCs w:val="15"/>
                <w:highlight w:val="none"/>
                <w:lang w:val="en-US" w:eastAsia="zh-CN"/>
              </w:rPr>
              <w:t>-9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spacing w:val="-4"/>
                <w:kern w:val="0"/>
                <w:sz w:val="15"/>
                <w:szCs w:val="15"/>
                <w:highlight w:val="none"/>
              </w:rPr>
              <w:t>厨余垃圾总量较大、持续时间较长、对环境秩序造成较严重影响的，系数3-9</w:t>
            </w:r>
            <w:r>
              <w:rPr>
                <w:rFonts w:hint="eastAsia" w:cs="宋体" w:asciiTheme="minorEastAsia" w:hAnsiTheme="minorEastAsia" w:eastAsiaTheme="minorEastAsia"/>
                <w:color w:val="auto"/>
                <w:spacing w:val="-4"/>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.知道或者应当知道无资质收运单位和个人收集厨余垃圾用于生产“地沟油”而继续交运的，系数9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508F3FD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8BB5961">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2030AAF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EEDD49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3C4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3AD17F40">
            <w:pPr>
              <w:spacing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517BE690">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20B499FA">
            <w:pPr>
              <w:spacing w:line="232" w:lineRule="exact"/>
              <w:jc w:val="left"/>
              <w:rPr>
                <w:rFonts w:asciiTheme="minorEastAsia" w:hAnsiTheme="minorEastAsia" w:eastAsiaTheme="minorEastAsia"/>
                <w:color w:val="auto"/>
                <w:sz w:val="15"/>
                <w:szCs w:val="15"/>
                <w:highlight w:val="none"/>
              </w:rPr>
            </w:pPr>
          </w:p>
        </w:tc>
        <w:tc>
          <w:tcPr>
            <w:tcW w:w="851" w:type="dxa"/>
            <w:shd w:val="clear" w:color="auto" w:fill="auto"/>
            <w:vAlign w:val="center"/>
          </w:tcPr>
          <w:p w14:paraId="3CA9092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p w14:paraId="6467380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05A7F69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580BE6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.将厨余垃圾随意倾倒、丢弃、堆放</w:t>
            </w:r>
            <w:r>
              <w:rPr>
                <w:rFonts w:hint="eastAsia" w:cs="宋体" w:asciiTheme="minorEastAsia" w:hAnsiTheme="minorEastAsia" w:eastAsiaTheme="minorEastAsia"/>
                <w:strike w:val="0"/>
                <w:dstrike w:val="0"/>
                <w:color w:val="auto"/>
                <w:kern w:val="0"/>
                <w:sz w:val="15"/>
                <w:szCs w:val="15"/>
                <w:highlight w:val="none"/>
              </w:rPr>
              <w:t>至</w:t>
            </w:r>
            <w:r>
              <w:rPr>
                <w:rFonts w:hint="eastAsia" w:cs="宋体" w:asciiTheme="minorEastAsia" w:hAnsiTheme="minorEastAsia" w:eastAsiaTheme="minorEastAsia"/>
                <w:color w:val="auto"/>
                <w:kern w:val="0"/>
                <w:sz w:val="15"/>
                <w:szCs w:val="15"/>
                <w:highlight w:val="none"/>
              </w:rPr>
              <w:t>城市道路、绿地、林地、</w:t>
            </w:r>
            <w:r>
              <w:rPr>
                <w:rFonts w:hint="eastAsia" w:cs="宋体" w:asciiTheme="minorEastAsia" w:hAnsi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w:t>
            </w:r>
            <w:r>
              <w:rPr>
                <w:rFonts w:hint="eastAsia" w:cs="宋体" w:asciiTheme="minorEastAsia" w:hAnsiTheme="minorEastAsia" w:eastAsiaTheme="minorEastAsia"/>
                <w:color w:val="auto"/>
                <w:kern w:val="0"/>
                <w:sz w:val="15"/>
                <w:szCs w:val="15"/>
                <w:highlight w:val="none"/>
                <w:lang w:val="en-US" w:eastAsia="zh-CN"/>
              </w:rPr>
              <w:t>2-4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spacing w:val="-4"/>
                <w:kern w:val="0"/>
                <w:sz w:val="15"/>
                <w:szCs w:val="15"/>
                <w:highlight w:val="none"/>
              </w:rPr>
              <w:t>厨余垃圾总量较大、持续时间较长、对环境秩序造成较严重影响的，系数</w:t>
            </w:r>
            <w:r>
              <w:rPr>
                <w:rFonts w:hint="eastAsia" w:cs="宋体" w:asciiTheme="minorEastAsia" w:hAnsiTheme="minorEastAsia" w:eastAsiaTheme="minorEastAsia"/>
                <w:color w:val="auto"/>
                <w:spacing w:val="-4"/>
                <w:kern w:val="0"/>
                <w:sz w:val="15"/>
                <w:szCs w:val="15"/>
                <w:highlight w:val="none"/>
                <w:lang w:val="en-US" w:eastAsia="zh-CN"/>
              </w:rPr>
              <w:t>2-4</w:t>
            </w:r>
            <w:r>
              <w:rPr>
                <w:rFonts w:hint="eastAsia" w:cs="宋体" w:asciiTheme="minorEastAsia" w:hAnsiTheme="minorEastAsia" w:eastAsiaTheme="minorEastAsia"/>
                <w:color w:val="auto"/>
                <w:spacing w:val="-4"/>
                <w:kern w:val="0"/>
                <w:sz w:val="15"/>
                <w:szCs w:val="15"/>
                <w:highlight w:val="none"/>
              </w:rPr>
              <w:t>；</w:t>
            </w:r>
          </w:p>
          <w:p w14:paraId="0E03EE0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.知道或者应当知道无资质收运单位和个人收集厨余垃圾用于生产“地沟油”而继续交运的，系数</w:t>
            </w:r>
            <w:r>
              <w:rPr>
                <w:rFonts w:hint="eastAsia" w:cs="宋体" w:asciiTheme="minorEastAsia" w:hAnsiTheme="minorEastAsia" w:eastAsiaTheme="minorEastAsia"/>
                <w:color w:val="auto"/>
                <w:kern w:val="0"/>
                <w:sz w:val="15"/>
                <w:szCs w:val="15"/>
                <w:highlight w:val="none"/>
                <w:lang w:val="en-US" w:eastAsia="zh-CN"/>
              </w:rPr>
              <w:t>4；4</w:t>
            </w:r>
            <w:r>
              <w:rPr>
                <w:rFonts w:hint="eastAsia" w:asciiTheme="minorEastAsia" w:hAnsiTheme="minorEastAsia" w:eastAsiaTheme="minorEastAsia"/>
                <w:color w:val="auto"/>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r>
              <w:rPr>
                <w:rFonts w:hint="eastAsia" w:cs="宋体" w:asciiTheme="minorEastAsia" w:hAnsiTheme="minorEastAsia" w:eastAsiaTheme="minorEastAsia"/>
                <w:color w:val="auto"/>
                <w:kern w:val="0"/>
                <w:sz w:val="15"/>
                <w:szCs w:val="15"/>
                <w:highlight w:val="none"/>
                <w:lang w:val="en-US" w:eastAsia="zh-CN"/>
              </w:rPr>
              <w:t>（基准2.1.3.5不适用）。</w:t>
            </w:r>
            <w:r>
              <w:rPr>
                <w:rFonts w:hint="eastAsia" w:cs="Batang" w:asciiTheme="minorEastAsia" w:hAnsiTheme="minorEastAsia" w:eastAsiaTheme="minorEastAsia"/>
                <w:color w:val="auto"/>
                <w:sz w:val="15"/>
                <w:szCs w:val="15"/>
                <w:highlight w:val="none"/>
                <w:lang w:val="en-US" w:eastAsia="zh-CN"/>
              </w:rPr>
              <w:t>。</w:t>
            </w:r>
          </w:p>
        </w:tc>
        <w:tc>
          <w:tcPr>
            <w:tcW w:w="1785" w:type="dxa"/>
            <w:shd w:val="clear" w:color="auto" w:fill="auto"/>
            <w:vAlign w:val="center"/>
          </w:tcPr>
          <w:p w14:paraId="2E5C634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85AF939">
            <w:pPr>
              <w:spacing w:line="232" w:lineRule="exact"/>
              <w:rPr>
                <w:rFonts w:hint="eastAsia" w:asciiTheme="minorEastAsia" w:hAnsiTheme="minorEastAsia" w:eastAsiaTheme="minorEastAsia"/>
                <w:color w:val="auto"/>
                <w:sz w:val="15"/>
                <w:szCs w:val="15"/>
                <w:highlight w:val="none"/>
                <w:lang w:eastAsia="zh-CN"/>
              </w:rPr>
            </w:pPr>
          </w:p>
        </w:tc>
        <w:tc>
          <w:tcPr>
            <w:tcW w:w="824" w:type="dxa"/>
            <w:shd w:val="clear" w:color="auto" w:fill="auto"/>
            <w:vAlign w:val="center"/>
          </w:tcPr>
          <w:p w14:paraId="4F6EA7E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8011EE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06C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7475763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w:t>
            </w:r>
          </w:p>
        </w:tc>
        <w:tc>
          <w:tcPr>
            <w:tcW w:w="1500" w:type="dxa"/>
            <w:vMerge w:val="restart"/>
            <w:shd w:val="clear" w:color="auto" w:fill="auto"/>
            <w:vAlign w:val="center"/>
          </w:tcPr>
          <w:p w14:paraId="5790A79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运输过程中沿途丢弃、遗撒生活垃圾</w:t>
            </w:r>
          </w:p>
        </w:tc>
        <w:tc>
          <w:tcPr>
            <w:tcW w:w="2789" w:type="dxa"/>
            <w:vMerge w:val="restart"/>
            <w:shd w:val="clear" w:color="auto" w:fill="auto"/>
            <w:vAlign w:val="center"/>
          </w:tcPr>
          <w:p w14:paraId="69DC2FE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违反条款：第二十条第一款；处罚条款：第一百一十一条第一款第（七）项、第二款，责令改正</w:t>
            </w:r>
            <w:r>
              <w:rPr>
                <w:rFonts w:asciiTheme="minorEastAsia" w:hAnsiTheme="minorEastAsia" w:eastAsiaTheme="minorEastAsia"/>
                <w:color w:val="auto"/>
                <w:sz w:val="15"/>
                <w:szCs w:val="15"/>
                <w:highlight w:val="none"/>
              </w:rPr>
              <w:t>，没收违法所得</w:t>
            </w:r>
            <w:r>
              <w:rPr>
                <w:rFonts w:hint="eastAsia" w:asciiTheme="minorEastAsia" w:hAnsiTheme="minorEastAsia" w:eastAsiaTheme="minorEastAsia"/>
                <w:color w:val="auto"/>
                <w:sz w:val="15"/>
                <w:szCs w:val="15"/>
                <w:highlight w:val="none"/>
              </w:rPr>
              <w:t>，对单位五万元以上五十万元以下的罚款；对个人处一百元以上五百元以下的罚款。</w:t>
            </w:r>
          </w:p>
        </w:tc>
        <w:tc>
          <w:tcPr>
            <w:tcW w:w="851" w:type="dxa"/>
            <w:shd w:val="clear" w:color="auto" w:fill="auto"/>
            <w:vAlign w:val="center"/>
          </w:tcPr>
          <w:p w14:paraId="76F5C4F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r>
              <w:rPr>
                <w:rFonts w:asciiTheme="minorEastAsia" w:hAnsiTheme="minorEastAsia" w:eastAsiaTheme="minorEastAsia"/>
                <w:color w:val="auto"/>
                <w:sz w:val="15"/>
                <w:szCs w:val="15"/>
                <w:highlight w:val="none"/>
              </w:rPr>
              <w:t>0</w:t>
            </w:r>
          </w:p>
          <w:p w14:paraId="3241D5C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（单位）</w:t>
            </w:r>
          </w:p>
        </w:tc>
        <w:tc>
          <w:tcPr>
            <w:tcW w:w="840" w:type="dxa"/>
            <w:shd w:val="clear" w:color="auto" w:fill="auto"/>
            <w:vAlign w:val="center"/>
          </w:tcPr>
          <w:p w14:paraId="45BC090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57A9BD0">
            <w:pPr>
              <w:widowControl w:val="0"/>
              <w:numPr>
                <w:ilvl w:val="0"/>
                <w:numId w:val="0"/>
              </w:numPr>
              <w:jc w:val="both"/>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污染道路长21－30米的，系数1；31－40米的，系数2；以此类推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p>
          <w:p w14:paraId="0C273B73">
            <w:pPr>
              <w:numPr>
                <w:ilvl w:val="0"/>
                <w:numId w:val="0"/>
              </w:numP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随意倾</w:t>
            </w:r>
            <w:r>
              <w:rPr>
                <w:rFonts w:hint="eastAsia" w:asciiTheme="minorEastAsia" w:hAnsiTheme="minorEastAsia" w:eastAsiaTheme="minorEastAsia"/>
                <w:color w:val="auto"/>
                <w:sz w:val="15"/>
                <w:szCs w:val="15"/>
                <w:highlight w:val="none"/>
              </w:rPr>
              <w:t>丢弃、遗撒</w:t>
            </w:r>
            <w:r>
              <w:rPr>
                <w:rFonts w:hint="eastAsia" w:cs="宋体" w:asciiTheme="minorEastAsia" w:hAnsiTheme="minorEastAsia" w:eastAsiaTheme="minorEastAsia"/>
                <w:color w:val="auto"/>
                <w:kern w:val="0"/>
                <w:sz w:val="15"/>
                <w:szCs w:val="15"/>
                <w:highlight w:val="none"/>
              </w:rPr>
              <w:t>至城市道路、绿地、林地、</w:t>
            </w:r>
            <w:r>
              <w:rPr>
                <w:rFonts w:hint="eastAsia" w:cs="宋体" w:asciiTheme="minorEastAsia" w:hAnsi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w:t>
            </w:r>
            <w:r>
              <w:rPr>
                <w:rFonts w:hint="eastAsia" w:cs="宋体" w:asciiTheme="minorEastAsia" w:hAnsiTheme="minorEastAsia" w:eastAsiaTheme="minorEastAsia"/>
                <w:color w:val="auto"/>
                <w:kern w:val="0"/>
                <w:sz w:val="15"/>
                <w:szCs w:val="15"/>
                <w:highlight w:val="none"/>
                <w:lang w:val="en-US" w:eastAsia="zh-CN"/>
              </w:rPr>
              <w:t>3-9</w:t>
            </w:r>
            <w:r>
              <w:rPr>
                <w:rFonts w:hint="eastAsia" w:cs="宋体" w:asciiTheme="minorEastAsia" w:hAnsiTheme="minorEastAsia" w:eastAsiaTheme="minorEastAsia"/>
                <w:color w:val="auto"/>
                <w:kern w:val="0"/>
                <w:sz w:val="15"/>
                <w:szCs w:val="15"/>
                <w:highlight w:val="none"/>
              </w:rPr>
              <w:t>；3.</w:t>
            </w:r>
            <w:r>
              <w:rPr>
                <w:rFonts w:hint="eastAsia" w:asciiTheme="minorEastAsia" w:hAnsiTheme="minorEastAsia" w:eastAsiaTheme="minorEastAsia"/>
                <w:color w:val="auto"/>
                <w:sz w:val="15"/>
                <w:szCs w:val="15"/>
                <w:highlight w:val="none"/>
              </w:rPr>
              <w:t>倾倒、丢弃、堆放生活</w:t>
            </w:r>
            <w:r>
              <w:rPr>
                <w:rFonts w:hint="eastAsia" w:cs="宋体" w:asciiTheme="minorEastAsia" w:hAnsiTheme="minorEastAsia" w:eastAsiaTheme="minorEastAsia"/>
                <w:color w:val="auto"/>
                <w:kern w:val="0"/>
                <w:sz w:val="15"/>
                <w:szCs w:val="15"/>
                <w:highlight w:val="none"/>
              </w:rPr>
              <w:t>垃圾</w:t>
            </w:r>
            <w:r>
              <w:rPr>
                <w:rFonts w:hint="eastAsia" w:asciiTheme="minorEastAsia" w:hAnsiTheme="minorEastAsia" w:eastAsiaTheme="minorEastAsia"/>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w:t>
            </w:r>
            <w:r>
              <w:rPr>
                <w:rFonts w:hint="eastAsia" w:asciiTheme="minorEastAsia" w:hAnsiTheme="minorEastAsia" w:eastAsiaTheme="minorEastAsia"/>
                <w:color w:val="auto"/>
                <w:sz w:val="15"/>
                <w:szCs w:val="15"/>
                <w:highlight w:val="none"/>
              </w:rPr>
              <w:t>系数4-6；</w:t>
            </w:r>
          </w:p>
          <w:p w14:paraId="082D6CA5">
            <w:pP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4.对环境造成较严重影响的，系数6-9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asciiTheme="minorEastAsia" w:hAnsiTheme="minorEastAsia" w:eastAsiaTheme="minorEastAsia"/>
                <w:color w:val="auto"/>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5E50B48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罚款数额＝5000</w:t>
            </w:r>
            <w:r>
              <w:rPr>
                <w:rFonts w:asciiTheme="minorEastAsia" w:hAnsiTheme="minorEastAsia" w:eastAsiaTheme="minorEastAsia"/>
                <w:color w:val="auto"/>
                <w:sz w:val="15"/>
                <w:szCs w:val="15"/>
                <w:highlight w:val="none"/>
              </w:rPr>
              <w:t>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B99C099">
            <w:pPr>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区域台账与《基准表》情节系数中丢弃、遗撒点位重叠时，不适用区域台账。</w:t>
            </w:r>
          </w:p>
        </w:tc>
        <w:tc>
          <w:tcPr>
            <w:tcW w:w="824" w:type="dxa"/>
            <w:vMerge w:val="restart"/>
            <w:shd w:val="clear" w:color="auto" w:fill="auto"/>
            <w:vAlign w:val="center"/>
          </w:tcPr>
          <w:p w14:paraId="0FBAE14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58BA59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DF6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9" w:hRule="atLeast"/>
          <w:jc w:val="center"/>
        </w:trPr>
        <w:tc>
          <w:tcPr>
            <w:tcW w:w="940" w:type="dxa"/>
            <w:vMerge w:val="continue"/>
            <w:shd w:val="clear" w:color="auto" w:fill="auto"/>
            <w:vAlign w:val="center"/>
          </w:tcPr>
          <w:p w14:paraId="5B565047">
            <w:pPr>
              <w:spacing w:line="232" w:lineRule="exact"/>
              <w:jc w:val="center"/>
              <w:rPr>
                <w:rFonts w:cs="宋体"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25E543CB">
            <w:pPr>
              <w:spacing w:line="232"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62F18AD0">
            <w:pPr>
              <w:spacing w:line="232" w:lineRule="exact"/>
              <w:jc w:val="center"/>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33218BB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w:t>
            </w:r>
          </w:p>
          <w:p w14:paraId="63CED1A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（个人）</w:t>
            </w:r>
          </w:p>
        </w:tc>
        <w:tc>
          <w:tcPr>
            <w:tcW w:w="840" w:type="dxa"/>
            <w:shd w:val="clear" w:color="auto" w:fill="auto"/>
            <w:vAlign w:val="center"/>
          </w:tcPr>
          <w:p w14:paraId="6D0F85D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F67FDC9">
            <w:pPr>
              <w:numPr>
                <w:ilvl w:val="0"/>
                <w:numId w:val="0"/>
              </w:numP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污染道路长21－30米的，系数1；31－40米的，系数2；以此类推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随意</w:t>
            </w:r>
            <w:r>
              <w:rPr>
                <w:rFonts w:hint="eastAsia" w:asciiTheme="minorEastAsia" w:hAnsiTheme="minorEastAsia" w:eastAsiaTheme="minorEastAsia"/>
                <w:color w:val="auto"/>
                <w:sz w:val="15"/>
                <w:szCs w:val="15"/>
                <w:highlight w:val="none"/>
              </w:rPr>
              <w:t>丢弃、遗撒</w:t>
            </w:r>
            <w:r>
              <w:rPr>
                <w:rFonts w:hint="eastAsia" w:cs="宋体" w:asciiTheme="minorEastAsia" w:hAnsiTheme="minorEastAsia" w:eastAsiaTheme="minorEastAsia"/>
                <w:color w:val="auto"/>
                <w:kern w:val="0"/>
                <w:sz w:val="15"/>
                <w:szCs w:val="15"/>
                <w:highlight w:val="none"/>
              </w:rPr>
              <w:t>至城市道路、绿地、林地、</w:t>
            </w:r>
            <w:r>
              <w:rPr>
                <w:rFonts w:hint="eastAsia" w:cs="宋体" w:asciiTheme="minorEastAsia" w:hAnsiTheme="minorEastAsia"/>
                <w:color w:val="auto"/>
                <w:kern w:val="0"/>
                <w:sz w:val="15"/>
                <w:szCs w:val="15"/>
                <w:highlight w:val="none"/>
                <w:lang w:eastAsia="zh-CN"/>
              </w:rPr>
              <w:t>耕地、</w:t>
            </w:r>
            <w:r>
              <w:rPr>
                <w:rFonts w:hint="eastAsia" w:cs="宋体" w:asciiTheme="minorEastAsia" w:hAnsiTheme="minorEastAsia" w:eastAsiaTheme="minorEastAsia"/>
                <w:color w:val="auto"/>
                <w:kern w:val="0"/>
                <w:sz w:val="15"/>
                <w:szCs w:val="15"/>
                <w:highlight w:val="none"/>
              </w:rPr>
              <w:t>河道、铁路、轨道交通、公厕、桥下空间等公共场所及周边，</w:t>
            </w:r>
            <w:r>
              <w:rPr>
                <w:rFonts w:hint="eastAsia" w:cs="宋体" w:asciiTheme="minorEastAsia" w:hAnsi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燃气、供暖、石油长输管道、供水、排水、电力、通信等公用管道和设施保护（管理）范围的，系数为</w:t>
            </w:r>
            <w:r>
              <w:rPr>
                <w:rFonts w:hint="eastAsia" w:cs="宋体" w:asciiTheme="minorEastAsia" w:hAnsiTheme="minorEastAsia" w:eastAsiaTheme="minorEastAsia"/>
                <w:color w:val="auto"/>
                <w:kern w:val="0"/>
                <w:sz w:val="15"/>
                <w:szCs w:val="15"/>
                <w:highlight w:val="none"/>
                <w:lang w:val="en-US" w:eastAsia="zh-CN"/>
              </w:rPr>
              <w:t>2-4</w:t>
            </w:r>
            <w:r>
              <w:rPr>
                <w:rFonts w:hint="eastAsia" w:cs="宋体" w:asciiTheme="minorEastAsia" w:hAnsiTheme="minorEastAsia" w:eastAsiaTheme="minorEastAsia"/>
                <w:color w:val="auto"/>
                <w:kern w:val="0"/>
                <w:sz w:val="15"/>
                <w:szCs w:val="15"/>
                <w:highlight w:val="none"/>
              </w:rPr>
              <w:t>；3.</w:t>
            </w:r>
            <w:r>
              <w:rPr>
                <w:rFonts w:hint="eastAsia" w:asciiTheme="minorEastAsia" w:hAnsiTheme="minorEastAsia" w:eastAsiaTheme="minorEastAsia"/>
                <w:color w:val="auto"/>
                <w:sz w:val="15"/>
                <w:szCs w:val="15"/>
                <w:highlight w:val="none"/>
              </w:rPr>
              <w:t>倾倒、丢弃、堆放生活</w:t>
            </w:r>
            <w:r>
              <w:rPr>
                <w:rFonts w:hint="eastAsia" w:cs="宋体" w:asciiTheme="minorEastAsia" w:hAnsiTheme="minorEastAsia" w:eastAsiaTheme="minorEastAsia"/>
                <w:color w:val="auto"/>
                <w:kern w:val="0"/>
                <w:sz w:val="15"/>
                <w:szCs w:val="15"/>
                <w:highlight w:val="none"/>
              </w:rPr>
              <w:t>垃圾</w:t>
            </w:r>
            <w:r>
              <w:rPr>
                <w:rFonts w:hint="eastAsia" w:asciiTheme="minorEastAsia" w:hAnsiTheme="minorEastAsia" w:eastAsiaTheme="minorEastAsia"/>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w:t>
            </w:r>
            <w:r>
              <w:rPr>
                <w:rFonts w:hint="eastAsia"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lang w:val="en-US" w:eastAsia="zh-CN"/>
              </w:rPr>
              <w:t>2-3</w:t>
            </w:r>
            <w:r>
              <w:rPr>
                <w:rFonts w:hint="eastAsia" w:asciiTheme="minorEastAsia" w:hAnsiTheme="minorEastAsia" w:eastAsiaTheme="minorEastAsia"/>
                <w:color w:val="auto"/>
                <w:sz w:val="15"/>
                <w:szCs w:val="15"/>
                <w:highlight w:val="none"/>
              </w:rPr>
              <w:t>；</w:t>
            </w:r>
          </w:p>
          <w:p w14:paraId="21CCA6C8">
            <w:pP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4.对环境造成较严重影响的，系数</w:t>
            </w:r>
            <w:r>
              <w:rPr>
                <w:rFonts w:hint="eastAsia" w:asciiTheme="minorEastAsia" w:hAnsiTheme="minorEastAsia" w:eastAsiaTheme="minorEastAsia"/>
                <w:color w:val="auto"/>
                <w:sz w:val="15"/>
                <w:szCs w:val="15"/>
                <w:highlight w:val="none"/>
                <w:lang w:val="en-US" w:eastAsia="zh-CN"/>
              </w:rPr>
              <w:t>2-4</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asciiTheme="minorEastAsia" w:hAnsiTheme="minorEastAsia" w:eastAsiaTheme="minorEastAsia"/>
                <w:color w:val="auto"/>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8D584E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564EE7DF">
            <w:pPr>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区域台账与《基准表》情节系数中丢弃、遗撒点位重叠时，不适用区域台账。</w:t>
            </w:r>
          </w:p>
        </w:tc>
        <w:tc>
          <w:tcPr>
            <w:tcW w:w="824" w:type="dxa"/>
            <w:vMerge w:val="continue"/>
            <w:shd w:val="clear" w:color="auto" w:fill="auto"/>
            <w:vAlign w:val="center"/>
          </w:tcPr>
          <w:p w14:paraId="32B8D812">
            <w:pPr>
              <w:spacing w:line="232" w:lineRule="exact"/>
              <w:jc w:val="center"/>
              <w:rPr>
                <w:rFonts w:asciiTheme="minorEastAsia" w:hAnsiTheme="minorEastAsia" w:eastAsiaTheme="minorEastAsia"/>
                <w:color w:val="auto"/>
                <w:sz w:val="15"/>
                <w:szCs w:val="15"/>
                <w:highlight w:val="none"/>
              </w:rPr>
            </w:pPr>
          </w:p>
        </w:tc>
      </w:tr>
      <w:tr w14:paraId="2DD8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2" w:hRule="atLeast"/>
          <w:jc w:val="center"/>
        </w:trPr>
        <w:tc>
          <w:tcPr>
            <w:tcW w:w="14218" w:type="dxa"/>
            <w:gridSpan w:val="9"/>
            <w:shd w:val="clear" w:color="auto" w:fill="auto"/>
            <w:vAlign w:val="center"/>
          </w:tcPr>
          <w:p w14:paraId="51BEE82C">
            <w:pPr>
              <w:pStyle w:val="3"/>
              <w:widowControl w:val="0"/>
              <w:spacing w:line="232" w:lineRule="exact"/>
              <w:jc w:val="center"/>
              <w:rPr>
                <w:rFonts w:asciiTheme="minorEastAsia" w:hAnsiTheme="minorEastAsia" w:eastAsiaTheme="minorEastAsia"/>
                <w:color w:val="auto"/>
                <w:sz w:val="15"/>
                <w:szCs w:val="15"/>
                <w:highlight w:val="none"/>
              </w:rPr>
            </w:pPr>
            <w:bookmarkStart w:id="19" w:name="_Toc1651336954"/>
            <w:bookmarkStart w:id="20" w:name="_Toc812078872"/>
            <w:bookmarkStart w:id="21" w:name="_Toc110851441"/>
            <w:r>
              <w:rPr>
                <w:rFonts w:hint="eastAsia" w:asciiTheme="minorEastAsia" w:hAnsiTheme="minorEastAsia" w:eastAsiaTheme="minorEastAsia"/>
                <w:color w:val="auto"/>
                <w:sz w:val="20"/>
                <w:szCs w:val="20"/>
                <w:highlight w:val="none"/>
              </w:rPr>
              <w:t>《北京市“门前三包”责任制管理办法》案由1项</w:t>
            </w:r>
            <w:bookmarkEnd w:id="19"/>
            <w:bookmarkEnd w:id="20"/>
            <w:bookmarkEnd w:id="21"/>
          </w:p>
        </w:tc>
      </w:tr>
      <w:tr w14:paraId="21B1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5" w:hRule="atLeast"/>
          <w:jc w:val="center"/>
        </w:trPr>
        <w:tc>
          <w:tcPr>
            <w:tcW w:w="940" w:type="dxa"/>
            <w:vMerge w:val="restart"/>
            <w:shd w:val="clear" w:color="auto" w:fill="auto"/>
            <w:vAlign w:val="center"/>
          </w:tcPr>
          <w:p w14:paraId="2A02D04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vMerge w:val="restart"/>
            <w:shd w:val="clear" w:color="auto" w:fill="auto"/>
            <w:vAlign w:val="center"/>
          </w:tcPr>
          <w:p w14:paraId="58A24B4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未落实“门前三包”责任制</w:t>
            </w:r>
          </w:p>
        </w:tc>
        <w:tc>
          <w:tcPr>
            <w:tcW w:w="2789" w:type="dxa"/>
            <w:vMerge w:val="restart"/>
            <w:shd w:val="clear" w:color="auto" w:fill="auto"/>
            <w:vAlign w:val="center"/>
          </w:tcPr>
          <w:p w14:paraId="4990137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违反条款：第三条第（一）项、第（二）项、第（三）项；处罚条款：第八条，对违反本办法的单位应当责令改正，并视情节轻重，处200元以上1000元以下的罚款，并对单位负责人处20元以上50元以下的罚款。</w:t>
            </w:r>
          </w:p>
        </w:tc>
        <w:tc>
          <w:tcPr>
            <w:tcW w:w="851" w:type="dxa"/>
            <w:shd w:val="clear" w:color="auto" w:fill="auto"/>
            <w:vAlign w:val="center"/>
          </w:tcPr>
          <w:p w14:paraId="4E8A261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p w14:paraId="4AA6387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（对单位）</w:t>
            </w:r>
          </w:p>
        </w:tc>
        <w:tc>
          <w:tcPr>
            <w:tcW w:w="840" w:type="dxa"/>
            <w:vMerge w:val="restart"/>
            <w:shd w:val="clear" w:color="auto" w:fill="auto"/>
            <w:vAlign w:val="center"/>
          </w:tcPr>
          <w:p w14:paraId="322DD5F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DF0359F">
            <w:pPr>
              <w:spacing w:line="232" w:lineRule="exact"/>
              <w:rPr>
                <w:rFonts w:cs="宋体" w:asciiTheme="minorEastAsia" w:hAnsiTheme="minorEastAsia" w:eastAsiaTheme="minorEastAsia"/>
                <w:color w:val="auto"/>
                <w:kern w:val="0"/>
                <w:sz w:val="15"/>
                <w:szCs w:val="15"/>
                <w:highlight w:val="none"/>
              </w:rPr>
            </w:pP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785B10E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C1D9BCB">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 xml:space="preserve"> </w:t>
            </w:r>
          </w:p>
        </w:tc>
        <w:tc>
          <w:tcPr>
            <w:tcW w:w="824" w:type="dxa"/>
            <w:vMerge w:val="restart"/>
            <w:shd w:val="clear" w:color="auto" w:fill="auto"/>
            <w:vAlign w:val="center"/>
          </w:tcPr>
          <w:p w14:paraId="3946886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05698B0">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CFE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1" w:hRule="atLeast"/>
          <w:jc w:val="center"/>
        </w:trPr>
        <w:tc>
          <w:tcPr>
            <w:tcW w:w="940" w:type="dxa"/>
            <w:vMerge w:val="continue"/>
            <w:shd w:val="clear" w:color="auto" w:fill="auto"/>
            <w:vAlign w:val="center"/>
          </w:tcPr>
          <w:p w14:paraId="2E2D46A4">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5215DB5">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2A18733F">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5DBAAF0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w:t>
            </w:r>
          </w:p>
          <w:p w14:paraId="608D908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（对单位负责人）</w:t>
            </w:r>
          </w:p>
        </w:tc>
        <w:tc>
          <w:tcPr>
            <w:tcW w:w="840" w:type="dxa"/>
            <w:vMerge w:val="continue"/>
            <w:shd w:val="clear" w:color="auto" w:fill="auto"/>
            <w:vAlign w:val="center"/>
          </w:tcPr>
          <w:p w14:paraId="2B896A21">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99EA3B4">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62A9CD67">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0D4CA0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单位是个体户的，仅处罚单位即可。</w:t>
            </w:r>
          </w:p>
        </w:tc>
        <w:tc>
          <w:tcPr>
            <w:tcW w:w="824" w:type="dxa"/>
            <w:vMerge w:val="continue"/>
            <w:shd w:val="clear" w:color="auto" w:fill="auto"/>
            <w:vAlign w:val="center"/>
          </w:tcPr>
          <w:p w14:paraId="0F77647B">
            <w:pPr>
              <w:spacing w:line="232" w:lineRule="exact"/>
              <w:jc w:val="center"/>
              <w:rPr>
                <w:rFonts w:cs="宋体" w:asciiTheme="minorEastAsia" w:hAnsiTheme="minorEastAsia" w:eastAsiaTheme="minorEastAsia"/>
                <w:color w:val="auto"/>
                <w:kern w:val="0"/>
                <w:sz w:val="15"/>
                <w:szCs w:val="15"/>
                <w:highlight w:val="none"/>
              </w:rPr>
            </w:pPr>
          </w:p>
        </w:tc>
      </w:tr>
      <w:tr w14:paraId="3FFC7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jc w:val="center"/>
        </w:trPr>
        <w:tc>
          <w:tcPr>
            <w:tcW w:w="14218" w:type="dxa"/>
            <w:gridSpan w:val="9"/>
            <w:shd w:val="clear" w:color="auto" w:fill="auto"/>
            <w:vAlign w:val="center"/>
          </w:tcPr>
          <w:p w14:paraId="0823B862">
            <w:pPr>
              <w:pStyle w:val="3"/>
              <w:widowControl w:val="0"/>
              <w:spacing w:line="232" w:lineRule="exact"/>
              <w:jc w:val="center"/>
              <w:rPr>
                <w:rFonts w:asciiTheme="minorEastAsia" w:hAnsiTheme="minorEastAsia" w:eastAsiaTheme="minorEastAsia"/>
                <w:color w:val="auto"/>
                <w:sz w:val="15"/>
                <w:szCs w:val="15"/>
                <w:highlight w:val="none"/>
              </w:rPr>
            </w:pPr>
            <w:bookmarkStart w:id="22" w:name="_Toc1567388814"/>
            <w:bookmarkStart w:id="23" w:name="_Toc172958056"/>
            <w:bookmarkStart w:id="24" w:name="_Toc110851442"/>
            <w:r>
              <w:rPr>
                <w:rFonts w:hint="eastAsia" w:asciiTheme="minorEastAsia" w:hAnsiTheme="minorEastAsia" w:eastAsiaTheme="minorEastAsia"/>
                <w:color w:val="auto"/>
                <w:sz w:val="20"/>
                <w:szCs w:val="20"/>
                <w:highlight w:val="none"/>
              </w:rPr>
              <w:t>《北京市人民政府关于扫雪铲冰管理的规定》案由1项</w:t>
            </w:r>
            <w:bookmarkEnd w:id="22"/>
            <w:bookmarkEnd w:id="23"/>
            <w:bookmarkEnd w:id="24"/>
          </w:p>
        </w:tc>
      </w:tr>
      <w:tr w14:paraId="09D3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0" w:hRule="atLeast"/>
          <w:jc w:val="center"/>
        </w:trPr>
        <w:tc>
          <w:tcPr>
            <w:tcW w:w="940" w:type="dxa"/>
            <w:shd w:val="clear" w:color="auto" w:fill="auto"/>
            <w:vAlign w:val="center"/>
          </w:tcPr>
          <w:p w14:paraId="267A997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577B7FF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未按规定扫雪铲冰</w:t>
            </w:r>
          </w:p>
        </w:tc>
        <w:tc>
          <w:tcPr>
            <w:tcW w:w="2789" w:type="dxa"/>
            <w:shd w:val="clear" w:color="auto" w:fill="auto"/>
            <w:vAlign w:val="center"/>
          </w:tcPr>
          <w:p w14:paraId="07CB08A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违反条款：第三条第一款、第二款；处罚条款：第六条，责令改正，并处200元以上1000元以下罚款。</w:t>
            </w:r>
          </w:p>
        </w:tc>
        <w:tc>
          <w:tcPr>
            <w:tcW w:w="851" w:type="dxa"/>
            <w:shd w:val="clear" w:color="auto" w:fill="auto"/>
            <w:vAlign w:val="center"/>
          </w:tcPr>
          <w:p w14:paraId="50F4814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w:t>
            </w:r>
          </w:p>
        </w:tc>
        <w:tc>
          <w:tcPr>
            <w:tcW w:w="840" w:type="dxa"/>
            <w:shd w:val="clear" w:color="auto" w:fill="auto"/>
            <w:vAlign w:val="center"/>
          </w:tcPr>
          <w:p w14:paraId="11382ED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112D7D8">
            <w:pPr>
              <w:spacing w:line="232" w:lineRule="exact"/>
              <w:rPr>
                <w:rFonts w:asciiTheme="minorEastAsia" w:hAnsiTheme="minorEastAsia" w:eastAsiaTheme="minorEastAsia"/>
                <w:color w:val="auto"/>
                <w:sz w:val="15"/>
                <w:szCs w:val="15"/>
                <w:highlight w:val="none"/>
              </w:rPr>
            </w:pP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144E3D4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D5C4CF1">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367366C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FE2EB9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0B5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9" w:hRule="atLeast"/>
          <w:jc w:val="center"/>
        </w:trPr>
        <w:tc>
          <w:tcPr>
            <w:tcW w:w="14218" w:type="dxa"/>
            <w:gridSpan w:val="9"/>
            <w:shd w:val="clear" w:color="auto" w:fill="auto"/>
            <w:vAlign w:val="center"/>
          </w:tcPr>
          <w:p w14:paraId="4557B1A1">
            <w:pPr>
              <w:pStyle w:val="3"/>
              <w:widowControl w:val="0"/>
              <w:spacing w:line="232" w:lineRule="exact"/>
              <w:jc w:val="center"/>
              <w:rPr>
                <w:rFonts w:asciiTheme="minorEastAsia" w:hAnsiTheme="minorEastAsia" w:eastAsiaTheme="minorEastAsia"/>
                <w:color w:val="auto"/>
                <w:sz w:val="15"/>
                <w:szCs w:val="15"/>
                <w:highlight w:val="none"/>
              </w:rPr>
            </w:pPr>
            <w:bookmarkStart w:id="25" w:name="_Toc764526123"/>
            <w:bookmarkStart w:id="26" w:name="_Toc110851443"/>
            <w:bookmarkStart w:id="27" w:name="_Toc145735833"/>
            <w:r>
              <w:rPr>
                <w:rFonts w:hint="eastAsia" w:asciiTheme="minorEastAsia" w:hAnsiTheme="minorEastAsia" w:eastAsiaTheme="minorEastAsia"/>
                <w:color w:val="auto"/>
                <w:sz w:val="20"/>
                <w:szCs w:val="20"/>
                <w:highlight w:val="none"/>
              </w:rPr>
              <w:t>《北京市户外广告设施、牌匾标识和标语宣传品设置管理条例》案由14项</w:t>
            </w:r>
            <w:bookmarkEnd w:id="25"/>
            <w:bookmarkEnd w:id="26"/>
            <w:bookmarkEnd w:id="27"/>
          </w:p>
        </w:tc>
      </w:tr>
      <w:tr w14:paraId="475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11" w:hRule="atLeast"/>
          <w:jc w:val="center"/>
        </w:trPr>
        <w:tc>
          <w:tcPr>
            <w:tcW w:w="940" w:type="dxa"/>
            <w:shd w:val="clear" w:color="auto" w:fill="auto"/>
            <w:vAlign w:val="center"/>
          </w:tcPr>
          <w:p w14:paraId="72D09E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3FAA6916">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napToGrid w:val="0"/>
                <w:color w:val="auto"/>
                <w:kern w:val="32"/>
                <w:sz w:val="15"/>
                <w:szCs w:val="15"/>
                <w:highlight w:val="none"/>
              </w:rPr>
              <w:t>违法设置户外广告设施</w:t>
            </w:r>
          </w:p>
        </w:tc>
        <w:tc>
          <w:tcPr>
            <w:tcW w:w="2789" w:type="dxa"/>
            <w:shd w:val="clear" w:color="auto" w:fill="auto"/>
            <w:vAlign w:val="center"/>
          </w:tcPr>
          <w:p w14:paraId="37D01018">
            <w:pPr>
              <w:spacing w:line="232" w:lineRule="exact"/>
              <w:rPr>
                <w:rFonts w:asciiTheme="minorEastAsia" w:hAnsiTheme="minorEastAsia" w:eastAsiaTheme="minorEastAsia"/>
                <w:snapToGrid w:val="0"/>
                <w:color w:val="auto"/>
                <w:kern w:val="32"/>
                <w:sz w:val="15"/>
                <w:szCs w:val="15"/>
                <w:highlight w:val="none"/>
              </w:rPr>
            </w:pPr>
            <w:r>
              <w:rPr>
                <w:rFonts w:hint="eastAsia" w:asciiTheme="minorEastAsia" w:hAnsiTheme="minorEastAsia" w:eastAsiaTheme="minorEastAsia"/>
                <w:color w:val="auto"/>
                <w:sz w:val="15"/>
                <w:szCs w:val="15"/>
                <w:highlight w:val="none"/>
              </w:rPr>
              <w:t>违反条款：第十五条；第十六条第一款；第十七条；第十八条第三款；第二十四条；第二十五条；</w:t>
            </w:r>
            <w:r>
              <w:rPr>
                <w:rFonts w:hint="eastAsia" w:asciiTheme="minorEastAsia" w:hAnsiTheme="minorEastAsia" w:eastAsiaTheme="minorEastAsia"/>
                <w:snapToGrid w:val="0"/>
                <w:color w:val="auto"/>
                <w:kern w:val="32"/>
                <w:sz w:val="15"/>
                <w:szCs w:val="15"/>
                <w:highlight w:val="none"/>
              </w:rPr>
              <w:t>（根据发生违法行为选择适用）</w:t>
            </w:r>
          </w:p>
          <w:p w14:paraId="633ADD2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处罚条款：第四十九条第一款，以及《北京市市容环境卫生条例》第三十八条第二款，责令限期拆除，逾期未拆除的，强制拆除，并可处1万元以上10万元以下罚款。</w:t>
            </w:r>
          </w:p>
        </w:tc>
        <w:tc>
          <w:tcPr>
            <w:tcW w:w="851" w:type="dxa"/>
            <w:shd w:val="clear" w:color="auto" w:fill="auto"/>
            <w:vAlign w:val="center"/>
          </w:tcPr>
          <w:p w14:paraId="29B2655B">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DF34950">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98A9E64">
            <w:pPr>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1</w:t>
            </w:r>
            <w:r>
              <w:rPr>
                <w:rFonts w:hint="eastAsia" w:asciiTheme="minorEastAsia" w:hAnsiTheme="minorEastAsia" w:eastAsiaTheme="minorEastAsia"/>
                <w:color w:val="auto"/>
                <w:sz w:val="15"/>
                <w:szCs w:val="15"/>
                <w:highlight w:val="none"/>
              </w:rPr>
              <w:t>.违法设置大型户外广告设施的，系数为2；2.违法设置距地十米以上户外广告设施的，系数为2；</w:t>
            </w:r>
          </w:p>
          <w:p w14:paraId="1A5B7BA2">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3.违法设置2处</w:t>
            </w:r>
            <w:r>
              <w:rPr>
                <w:rFonts w:hint="eastAsia" w:asciiTheme="minorEastAsia" w:hAnsiTheme="minorEastAsia" w:eastAsiaTheme="minorEastAsia"/>
                <w:color w:val="auto"/>
                <w:sz w:val="15"/>
                <w:szCs w:val="15"/>
                <w:highlight w:val="none"/>
                <w:lang w:eastAsia="zh-CN"/>
              </w:rPr>
              <w:t>户外广告设施</w:t>
            </w:r>
            <w:r>
              <w:rPr>
                <w:rFonts w:hint="eastAsia" w:asciiTheme="minorEastAsia" w:hAnsiTheme="minorEastAsia" w:eastAsiaTheme="minorEastAsia"/>
                <w:color w:val="auto"/>
                <w:sz w:val="15"/>
                <w:szCs w:val="15"/>
                <w:highlight w:val="none"/>
              </w:rPr>
              <w:t>的，系数为</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3处的，系数6，4处及以上的，系数9；4.</w:t>
            </w:r>
            <w:r>
              <w:rPr>
                <w:rFonts w:hint="eastAsia" w:cs="宋体" w:asciiTheme="minorEastAsia" w:hAnsiTheme="minorEastAsia" w:eastAsiaTheme="minorEastAsia"/>
                <w:color w:val="auto"/>
                <w:kern w:val="0"/>
                <w:sz w:val="15"/>
                <w:szCs w:val="15"/>
                <w:highlight w:val="none"/>
                <w:lang w:val="en-US" w:eastAsia="zh-CN"/>
              </w:rPr>
              <w:t>存在重大隐患或者造成人员伤亡的，系数9；5.</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7FB5695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　</w:t>
            </w:r>
          </w:p>
        </w:tc>
        <w:tc>
          <w:tcPr>
            <w:tcW w:w="2385" w:type="dxa"/>
            <w:shd w:val="clear" w:color="auto" w:fill="auto"/>
            <w:vAlign w:val="center"/>
          </w:tcPr>
          <w:p w14:paraId="00E769F1">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val="en-US" w:eastAsia="zh-CN"/>
              </w:rPr>
              <w:t>大型户外广告设施是指任意边长大于等于四米，或者面积大于等于十平方米的户外广告设施。</w:t>
            </w:r>
          </w:p>
          <w:p w14:paraId="7FD267AD">
            <w:pPr>
              <w:spacing w:line="232" w:lineRule="exact"/>
              <w:rPr>
                <w:rFonts w:hint="eastAsia" w:asciiTheme="minorEastAsia" w:hAnsiTheme="minorEastAsia" w:eastAsiaTheme="minorEastAsia"/>
                <w:strike/>
                <w:dstrike w:val="0"/>
                <w:color w:val="auto"/>
                <w:sz w:val="15"/>
                <w:szCs w:val="15"/>
                <w:highlight w:val="none"/>
              </w:rPr>
            </w:pPr>
          </w:p>
        </w:tc>
        <w:tc>
          <w:tcPr>
            <w:tcW w:w="824" w:type="dxa"/>
            <w:shd w:val="clear" w:color="auto" w:fill="auto"/>
            <w:vAlign w:val="center"/>
          </w:tcPr>
          <w:p w14:paraId="046794C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65633D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B82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5" w:hRule="atLeast"/>
          <w:jc w:val="center"/>
        </w:trPr>
        <w:tc>
          <w:tcPr>
            <w:tcW w:w="940" w:type="dxa"/>
            <w:shd w:val="clear" w:color="auto" w:fill="auto"/>
            <w:vAlign w:val="center"/>
          </w:tcPr>
          <w:p w14:paraId="2C7A5B6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2690D525">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为违法设置的户外广告设施提供载体</w:t>
            </w:r>
          </w:p>
        </w:tc>
        <w:tc>
          <w:tcPr>
            <w:tcW w:w="2789" w:type="dxa"/>
            <w:shd w:val="clear" w:color="auto" w:fill="auto"/>
            <w:vAlign w:val="center"/>
          </w:tcPr>
          <w:p w14:paraId="215B423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w:t>
            </w:r>
            <w:r>
              <w:rPr>
                <w:rFonts w:asciiTheme="minorEastAsia" w:hAnsiTheme="minorEastAsia" w:eastAsiaTheme="minorEastAsia"/>
                <w:color w:val="auto"/>
                <w:sz w:val="15"/>
                <w:szCs w:val="15"/>
                <w:highlight w:val="none"/>
              </w:rPr>
              <w:t>十八条第二款</w:t>
            </w:r>
            <w:r>
              <w:rPr>
                <w:rFonts w:hint="eastAsia" w:asciiTheme="minorEastAsia" w:hAnsiTheme="minorEastAsia" w:eastAsiaTheme="minorEastAsia"/>
                <w:color w:val="auto"/>
                <w:sz w:val="15"/>
                <w:szCs w:val="15"/>
                <w:highlight w:val="none"/>
              </w:rPr>
              <w:t>；</w:t>
            </w:r>
          </w:p>
          <w:p w14:paraId="54A1B4D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w:t>
            </w:r>
            <w:r>
              <w:rPr>
                <w:rFonts w:asciiTheme="minorEastAsia" w:hAnsiTheme="minorEastAsia" w:eastAsiaTheme="minorEastAsia"/>
                <w:color w:val="auto"/>
                <w:sz w:val="15"/>
                <w:szCs w:val="15"/>
                <w:highlight w:val="none"/>
              </w:rPr>
              <w:t>第四十九条第二款，</w:t>
            </w:r>
            <w:r>
              <w:rPr>
                <w:rFonts w:hint="eastAsia" w:asciiTheme="minorEastAsia" w:hAnsiTheme="minorEastAsia" w:eastAsiaTheme="minorEastAsia"/>
                <w:color w:val="auto"/>
                <w:sz w:val="15"/>
                <w:szCs w:val="15"/>
                <w:highlight w:val="none"/>
              </w:rPr>
              <w:t>责令限期改正；逾期不改正的，处一万元以上十万元以下罚款。</w:t>
            </w:r>
          </w:p>
        </w:tc>
        <w:tc>
          <w:tcPr>
            <w:tcW w:w="851" w:type="dxa"/>
            <w:shd w:val="clear" w:color="auto" w:fill="auto"/>
            <w:vAlign w:val="center"/>
          </w:tcPr>
          <w:p w14:paraId="736854D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84EE01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477DBB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1.违法设置大型户外广告设施的，系数为2；2.违法设置距地十米以上的户外广告设施的，系数为2；</w:t>
            </w:r>
          </w:p>
          <w:p w14:paraId="7D069FFA">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3.为2处违法设置户外广告设施提供载体的，系数为</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3处的，系数6，4处及以上的，系数9；4.</w:t>
            </w:r>
            <w:r>
              <w:rPr>
                <w:rFonts w:hint="eastAsia" w:cs="宋体" w:asciiTheme="minorEastAsia" w:hAnsiTheme="minorEastAsia" w:eastAsiaTheme="minorEastAsia"/>
                <w:color w:val="auto"/>
                <w:kern w:val="0"/>
                <w:sz w:val="15"/>
                <w:szCs w:val="15"/>
                <w:highlight w:val="none"/>
                <w:lang w:val="en-US" w:eastAsia="zh-CN"/>
              </w:rPr>
              <w:t>存在重大隐患或者造成人员伤亡的，系数9；5.</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6793AEC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45165739">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val="en-US" w:eastAsia="zh-CN"/>
              </w:rPr>
              <w:t>大型户外广告设施是指任意边长大于等于四米，或者面积大于等于十平方米的户外广告设施。</w:t>
            </w:r>
          </w:p>
          <w:p w14:paraId="3DB69AB0">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0D1AAB7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EF7034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C6D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1" w:hRule="atLeast"/>
          <w:jc w:val="center"/>
        </w:trPr>
        <w:tc>
          <w:tcPr>
            <w:tcW w:w="940" w:type="dxa"/>
            <w:shd w:val="clear" w:color="auto" w:fill="auto"/>
            <w:vAlign w:val="center"/>
          </w:tcPr>
          <w:p w14:paraId="2E14634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5015A47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违法设置固定式牌匾标识</w:t>
            </w:r>
          </w:p>
          <w:p w14:paraId="068E8117">
            <w:pPr>
              <w:spacing w:line="232" w:lineRule="exact"/>
              <w:rPr>
                <w:rFonts w:cs="宋体" w:asciiTheme="minorEastAsia" w:hAnsiTheme="minorEastAsia" w:eastAsiaTheme="minorEastAsia"/>
                <w:color w:val="auto"/>
                <w:kern w:val="0"/>
                <w:sz w:val="15"/>
                <w:szCs w:val="15"/>
                <w:highlight w:val="none"/>
              </w:rPr>
            </w:pPr>
          </w:p>
        </w:tc>
        <w:tc>
          <w:tcPr>
            <w:tcW w:w="2789" w:type="dxa"/>
            <w:shd w:val="clear" w:color="auto" w:fill="auto"/>
            <w:vAlign w:val="center"/>
          </w:tcPr>
          <w:p w14:paraId="7E6A2D83">
            <w:pPr>
              <w:spacing w:line="232" w:lineRule="exact"/>
              <w:rPr>
                <w:rFonts w:asciiTheme="minorEastAsia" w:hAnsiTheme="minorEastAsia" w:eastAsiaTheme="minorEastAsia"/>
                <w:snapToGrid w:val="0"/>
                <w:color w:val="auto"/>
                <w:kern w:val="32"/>
                <w:sz w:val="15"/>
                <w:szCs w:val="15"/>
                <w:highlight w:val="none"/>
              </w:rPr>
            </w:pPr>
            <w:r>
              <w:rPr>
                <w:rFonts w:hint="eastAsia" w:asciiTheme="minorEastAsia" w:hAnsiTheme="minorEastAsia" w:eastAsiaTheme="minorEastAsia"/>
                <w:color w:val="auto"/>
                <w:sz w:val="15"/>
                <w:szCs w:val="15"/>
                <w:highlight w:val="none"/>
              </w:rPr>
              <w:t>违反条款：第三十条；第三十一条；第三十五条第二款；</w:t>
            </w:r>
            <w:r>
              <w:rPr>
                <w:rFonts w:hint="eastAsia" w:asciiTheme="minorEastAsia" w:hAnsiTheme="minorEastAsia" w:eastAsiaTheme="minorEastAsia"/>
                <w:snapToGrid w:val="0"/>
                <w:color w:val="auto"/>
                <w:kern w:val="32"/>
                <w:sz w:val="15"/>
                <w:szCs w:val="15"/>
                <w:highlight w:val="none"/>
              </w:rPr>
              <w:t>（根据发生违法行为选择适用）</w:t>
            </w:r>
          </w:p>
          <w:p w14:paraId="4D83809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处罚条款：第四十九条第三款，以及《北京市市容环境卫生条例》第三十九条第一款，责令限期改正，逾期不改正的，予以强制拆除，并可处500元以上5000元以下罚款。</w:t>
            </w:r>
          </w:p>
        </w:tc>
        <w:tc>
          <w:tcPr>
            <w:tcW w:w="851" w:type="dxa"/>
            <w:shd w:val="clear" w:color="auto" w:fill="auto"/>
            <w:vAlign w:val="center"/>
          </w:tcPr>
          <w:p w14:paraId="2F300E7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438D2C6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2A656C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1.违法设置大型固定式牌匾标识的，系数为2；2.违法设置距地十米以上的固定式牌匾标识的，系数为2；3.违法设置2处牌匾标识的，系数为</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3处的，系数6，4处及以上的，系数9；4.</w:t>
            </w:r>
            <w:r>
              <w:rPr>
                <w:rFonts w:hint="eastAsia" w:cs="宋体" w:asciiTheme="minorEastAsia" w:hAnsiTheme="minorEastAsia" w:eastAsiaTheme="minorEastAsia"/>
                <w:color w:val="auto"/>
                <w:kern w:val="0"/>
                <w:sz w:val="15"/>
                <w:szCs w:val="15"/>
                <w:highlight w:val="none"/>
                <w:lang w:val="en-US" w:eastAsia="zh-CN"/>
              </w:rPr>
              <w:t>存在重大隐患或者造成人员伤亡的，系数9；5.</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1D68E0C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22B2337">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both"/>
              <w:textAlignment w:val="auto"/>
              <w:rPr>
                <w:color w:val="auto"/>
                <w:highlight w:val="none"/>
              </w:rPr>
            </w:pPr>
            <w:r>
              <w:rPr>
                <w:rFonts w:hint="eastAsia" w:cs="Times New Roman" w:asciiTheme="minorEastAsia" w:hAnsiTheme="minorEastAsia" w:eastAsiaTheme="minorEastAsia"/>
                <w:color w:val="auto"/>
                <w:kern w:val="2"/>
                <w:sz w:val="15"/>
                <w:szCs w:val="15"/>
                <w:highlight w:val="none"/>
                <w:lang w:val="en-US" w:eastAsia="zh-CN" w:bidi="ar-SA"/>
              </w:rPr>
              <w:t>大型固定式牌匾标识，是指任意边长大于等于四米，或者面积大于等于十平方米的牌匾标识。</w:t>
            </w:r>
          </w:p>
          <w:p w14:paraId="242E859B">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205C26F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93C43E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CBF0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6B650BF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53A0C967">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电子显示装置不符合设置规范（或者运行时间要求）</w:t>
            </w:r>
          </w:p>
        </w:tc>
        <w:tc>
          <w:tcPr>
            <w:tcW w:w="2789" w:type="dxa"/>
            <w:shd w:val="clear" w:color="auto" w:fill="auto"/>
            <w:vAlign w:val="center"/>
          </w:tcPr>
          <w:p w14:paraId="28F6753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w:t>
            </w:r>
          </w:p>
          <w:p w14:paraId="440CF1F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处罚条款：第五十条，责令限期改正；逾期不改正的，处一千元以上一万元以下罚款。</w:t>
            </w:r>
          </w:p>
        </w:tc>
        <w:tc>
          <w:tcPr>
            <w:tcW w:w="851" w:type="dxa"/>
            <w:shd w:val="clear" w:color="auto" w:fill="auto"/>
            <w:vAlign w:val="center"/>
          </w:tcPr>
          <w:p w14:paraId="30AEA5A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084F0B7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7A210D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1.大型电子显示装置，系数为2；</w:t>
            </w:r>
          </w:p>
          <w:p w14:paraId="4131749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2.距地十米以上的电子显示装置，系数为2</w:t>
            </w:r>
            <w:r>
              <w:rPr>
                <w:rFonts w:hint="eastAsia" w:cs="宋体" w:asciiTheme="minorEastAsia" w:hAnsiTheme="minorEastAsia" w:eastAsiaTheme="minorEastAsia"/>
                <w:color w:val="auto"/>
                <w:kern w:val="0"/>
                <w:sz w:val="15"/>
                <w:szCs w:val="15"/>
                <w:highlight w:val="none"/>
                <w:lang w:val="en-US" w:eastAsia="zh-CN"/>
              </w:rPr>
              <w:t>；3.</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5C6B2AE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59DE714">
            <w:pPr>
              <w:spacing w:line="232" w:lineRule="exact"/>
              <w:rPr>
                <w:rFonts w:hint="eastAsia" w:asciiTheme="minorEastAsia" w:hAnsiTheme="minorEastAsia" w:eastAsiaTheme="minorEastAsia"/>
                <w:color w:val="auto"/>
                <w:sz w:val="15"/>
                <w:szCs w:val="15"/>
                <w:highlight w:val="none"/>
                <w:lang w:eastAsia="zh-CN"/>
              </w:rPr>
            </w:pPr>
          </w:p>
        </w:tc>
        <w:tc>
          <w:tcPr>
            <w:tcW w:w="824" w:type="dxa"/>
            <w:shd w:val="clear" w:color="auto" w:fill="auto"/>
            <w:vAlign w:val="center"/>
          </w:tcPr>
          <w:p w14:paraId="1D54DE2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9C1CDC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325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8" w:hRule="atLeast"/>
          <w:jc w:val="center"/>
        </w:trPr>
        <w:tc>
          <w:tcPr>
            <w:tcW w:w="940" w:type="dxa"/>
            <w:shd w:val="clear" w:color="auto" w:fill="auto"/>
            <w:vAlign w:val="center"/>
          </w:tcPr>
          <w:p w14:paraId="387E073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382B7235">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未按照公共汽电车车身户外广告设置方案设置户外广告</w:t>
            </w:r>
          </w:p>
        </w:tc>
        <w:tc>
          <w:tcPr>
            <w:tcW w:w="2789" w:type="dxa"/>
            <w:shd w:val="clear" w:color="auto" w:fill="auto"/>
            <w:vAlign w:val="center"/>
          </w:tcPr>
          <w:p w14:paraId="5E81E66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违反条款：第二十六条第一款；</w:t>
            </w:r>
          </w:p>
          <w:p w14:paraId="69EF009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处罚条款：第五十一条，责令限期改正；逾期不改正的，按照每辆车五千元处以罚款。</w:t>
            </w:r>
          </w:p>
        </w:tc>
        <w:tc>
          <w:tcPr>
            <w:tcW w:w="851" w:type="dxa"/>
            <w:shd w:val="clear" w:color="auto" w:fill="auto"/>
            <w:vAlign w:val="center"/>
          </w:tcPr>
          <w:p w14:paraId="4D9514F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5AD421B8">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03B8BBB">
            <w:pPr>
              <w:spacing w:line="232" w:lineRule="exact"/>
              <w:jc w:val="center"/>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AA32A24">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罚款数额＝5000×N（N为车辆数）</w:t>
            </w:r>
          </w:p>
        </w:tc>
        <w:tc>
          <w:tcPr>
            <w:tcW w:w="2385" w:type="dxa"/>
            <w:shd w:val="clear" w:color="auto" w:fill="auto"/>
            <w:vAlign w:val="center"/>
          </w:tcPr>
          <w:p w14:paraId="3C1D6D85">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A3EF21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6EFBA22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781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0" w:hRule="atLeast"/>
          <w:jc w:val="center"/>
        </w:trPr>
        <w:tc>
          <w:tcPr>
            <w:tcW w:w="940" w:type="dxa"/>
            <w:shd w:val="clear" w:color="auto" w:fill="auto"/>
            <w:vAlign w:val="center"/>
          </w:tcPr>
          <w:p w14:paraId="6DC4B26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44367368">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在非公共汽电车车身上设置广告</w:t>
            </w:r>
          </w:p>
        </w:tc>
        <w:tc>
          <w:tcPr>
            <w:tcW w:w="2789" w:type="dxa"/>
            <w:shd w:val="clear" w:color="auto" w:fill="auto"/>
            <w:vAlign w:val="center"/>
          </w:tcPr>
          <w:p w14:paraId="02EBF99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违反条款：第二十六条第二款。</w:t>
            </w:r>
          </w:p>
          <w:p w14:paraId="0FFBDD4B">
            <w:pPr>
              <w:spacing w:line="232" w:lineRule="exact"/>
              <w:rPr>
                <w:rFonts w:asciiTheme="minorEastAsia" w:hAnsiTheme="minorEastAsia" w:eastAsiaTheme="minorEastAsia"/>
                <w:color w:val="auto"/>
                <w:spacing w:val="-6"/>
                <w:sz w:val="15"/>
                <w:szCs w:val="15"/>
                <w:highlight w:val="none"/>
              </w:rPr>
            </w:pPr>
            <w:r>
              <w:rPr>
                <w:rFonts w:hint="eastAsia" w:asciiTheme="minorEastAsia" w:hAnsiTheme="minorEastAsia" w:eastAsiaTheme="minorEastAsia"/>
                <w:color w:val="auto"/>
                <w:spacing w:val="-6"/>
                <w:sz w:val="15"/>
                <w:szCs w:val="15"/>
                <w:highlight w:val="none"/>
              </w:rPr>
              <w:t>处罚条款：第五十一条，责令限期改正；逾期不改正的，按照每辆车五千元处以罚款。</w:t>
            </w:r>
          </w:p>
        </w:tc>
        <w:tc>
          <w:tcPr>
            <w:tcW w:w="851" w:type="dxa"/>
            <w:shd w:val="clear" w:color="auto" w:fill="auto"/>
            <w:vAlign w:val="center"/>
          </w:tcPr>
          <w:p w14:paraId="440F305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57C61DA0">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D5EB2EB">
            <w:pPr>
              <w:spacing w:line="232" w:lineRule="exact"/>
              <w:jc w:val="center"/>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1AEBF2B">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罚款数额＝5000×N（N为车辆数）</w:t>
            </w:r>
          </w:p>
        </w:tc>
        <w:tc>
          <w:tcPr>
            <w:tcW w:w="2385" w:type="dxa"/>
            <w:shd w:val="clear" w:color="auto" w:fill="auto"/>
            <w:vAlign w:val="center"/>
          </w:tcPr>
          <w:p w14:paraId="66381662">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D6CC65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156AE51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465E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1" w:hRule="atLeast"/>
          <w:jc w:val="center"/>
        </w:trPr>
        <w:tc>
          <w:tcPr>
            <w:tcW w:w="940" w:type="dxa"/>
            <w:shd w:val="clear" w:color="auto" w:fill="auto"/>
            <w:vAlign w:val="center"/>
          </w:tcPr>
          <w:p w14:paraId="1880027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2D3F23F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公交候车亭户外广告设施不符合设置方案</w:t>
            </w:r>
          </w:p>
          <w:p w14:paraId="6EEC1942">
            <w:pPr>
              <w:spacing w:line="232" w:lineRule="exact"/>
              <w:rPr>
                <w:rFonts w:cs="宋体" w:asciiTheme="minorEastAsia" w:hAnsiTheme="minorEastAsia" w:eastAsiaTheme="minorEastAsia"/>
                <w:color w:val="auto"/>
                <w:kern w:val="0"/>
                <w:sz w:val="15"/>
                <w:szCs w:val="15"/>
                <w:highlight w:val="none"/>
              </w:rPr>
            </w:pPr>
          </w:p>
        </w:tc>
        <w:tc>
          <w:tcPr>
            <w:tcW w:w="2789" w:type="dxa"/>
            <w:shd w:val="clear" w:color="auto" w:fill="auto"/>
            <w:vAlign w:val="center"/>
          </w:tcPr>
          <w:p w14:paraId="78174CD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违反条款：第二十七条第二款。</w:t>
            </w:r>
          </w:p>
          <w:p w14:paraId="1C34CFC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处罚条款：第五十二条，责令限期改正；逾期不改正的，按照每个公交候车亭五千元处以罚款。</w:t>
            </w:r>
          </w:p>
        </w:tc>
        <w:tc>
          <w:tcPr>
            <w:tcW w:w="851" w:type="dxa"/>
            <w:shd w:val="clear" w:color="auto" w:fill="auto"/>
            <w:vAlign w:val="center"/>
          </w:tcPr>
          <w:p w14:paraId="7ECBAA6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416ABBE8">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DB62ADA">
            <w:pPr>
              <w:spacing w:line="232" w:lineRule="exact"/>
              <w:jc w:val="center"/>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E4F05B7">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罚款数额＝5000×N（N为公交候车亭数）</w:t>
            </w:r>
          </w:p>
        </w:tc>
        <w:tc>
          <w:tcPr>
            <w:tcW w:w="2385" w:type="dxa"/>
            <w:shd w:val="clear" w:color="auto" w:fill="auto"/>
            <w:vAlign w:val="center"/>
          </w:tcPr>
          <w:p w14:paraId="11E4F97A">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2F1DD6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19765F9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3AA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5" w:hRule="atLeast"/>
          <w:jc w:val="center"/>
        </w:trPr>
        <w:tc>
          <w:tcPr>
            <w:tcW w:w="940" w:type="dxa"/>
            <w:shd w:val="clear" w:color="auto" w:fill="auto"/>
            <w:vAlign w:val="center"/>
          </w:tcPr>
          <w:p w14:paraId="02BECC5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38A2A6F3">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设置的车身标识不符合要求</w:t>
            </w:r>
          </w:p>
        </w:tc>
        <w:tc>
          <w:tcPr>
            <w:tcW w:w="2789" w:type="dxa"/>
            <w:shd w:val="clear" w:color="auto" w:fill="auto"/>
            <w:vAlign w:val="center"/>
          </w:tcPr>
          <w:p w14:paraId="7E3D453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w:t>
            </w:r>
          </w:p>
          <w:p w14:paraId="53BE5E3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处罚条款：第五十三条，责令限期改正；逾期不改正的，按照每辆车二千元处以罚款。</w:t>
            </w:r>
          </w:p>
        </w:tc>
        <w:tc>
          <w:tcPr>
            <w:tcW w:w="851" w:type="dxa"/>
            <w:shd w:val="clear" w:color="auto" w:fill="auto"/>
            <w:vAlign w:val="center"/>
          </w:tcPr>
          <w:p w14:paraId="381F9F5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EF202DB">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9B97DBF">
            <w:pPr>
              <w:spacing w:line="232" w:lineRule="exact"/>
              <w:jc w:val="center"/>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3E1920C">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罚款数额＝2000×N（N为车辆数）</w:t>
            </w:r>
          </w:p>
        </w:tc>
        <w:tc>
          <w:tcPr>
            <w:tcW w:w="2385" w:type="dxa"/>
            <w:shd w:val="clear" w:color="auto" w:fill="auto"/>
            <w:vAlign w:val="center"/>
          </w:tcPr>
          <w:p w14:paraId="55C1D253">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CF1A5B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AEEA6C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80F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42" w:hRule="atLeast"/>
          <w:jc w:val="center"/>
        </w:trPr>
        <w:tc>
          <w:tcPr>
            <w:tcW w:w="940" w:type="dxa"/>
            <w:shd w:val="clear" w:color="auto" w:fill="auto"/>
            <w:vAlign w:val="center"/>
          </w:tcPr>
          <w:p w14:paraId="03DE9D8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2EC5FF00">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未经许可设置标语宣传品</w:t>
            </w:r>
          </w:p>
        </w:tc>
        <w:tc>
          <w:tcPr>
            <w:tcW w:w="2789" w:type="dxa"/>
            <w:shd w:val="clear" w:color="auto" w:fill="auto"/>
            <w:vAlign w:val="center"/>
          </w:tcPr>
          <w:p w14:paraId="6C30353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w:t>
            </w:r>
          </w:p>
          <w:p w14:paraId="6C753B7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处罚条款：第五十四条第一款，责令立即改正；造成恶劣影响或者拒不改正的，处五百元以上五千元以下罚款。</w:t>
            </w:r>
          </w:p>
        </w:tc>
        <w:tc>
          <w:tcPr>
            <w:tcW w:w="851" w:type="dxa"/>
            <w:shd w:val="clear" w:color="auto" w:fill="auto"/>
            <w:vAlign w:val="center"/>
          </w:tcPr>
          <w:p w14:paraId="0764646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3DFC8FF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592097C">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1.利用交通、照明、电力、通信、邮政、环境卫生等公共设施设置的，系数为2；2.影响设施载体正常使用的，系数为2；3.未经许可设置标语宣传品引发有关事故的，系数为4</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AEE087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4628B0D">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45CEC39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142A859D">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50EAB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41" w:hRule="atLeast"/>
          <w:jc w:val="center"/>
        </w:trPr>
        <w:tc>
          <w:tcPr>
            <w:tcW w:w="940" w:type="dxa"/>
            <w:shd w:val="clear" w:color="auto" w:fill="auto"/>
            <w:vAlign w:val="center"/>
          </w:tcPr>
          <w:p w14:paraId="67FC4FF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14D1B706">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设置标语宣传品不符合相关要求</w:t>
            </w:r>
          </w:p>
        </w:tc>
        <w:tc>
          <w:tcPr>
            <w:tcW w:w="2789" w:type="dxa"/>
            <w:shd w:val="clear" w:color="auto" w:fill="auto"/>
            <w:vAlign w:val="center"/>
          </w:tcPr>
          <w:p w14:paraId="1E87358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违反条款：第三十七条、第三十八条、第三十九条；（根据不同情形选择适用）</w:t>
            </w:r>
          </w:p>
          <w:p w14:paraId="43B8431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处罚条款：第五十四条第一款，责令立即改正；造成恶劣影响或者拒不改正的，处五百元以上五千元以下罚款。</w:t>
            </w:r>
          </w:p>
        </w:tc>
        <w:tc>
          <w:tcPr>
            <w:tcW w:w="851" w:type="dxa"/>
            <w:shd w:val="clear" w:color="auto" w:fill="auto"/>
            <w:vAlign w:val="center"/>
          </w:tcPr>
          <w:p w14:paraId="64B744F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212F801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D2CDA4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strike w:val="0"/>
                <w:dstrike w:val="0"/>
                <w:color w:val="auto"/>
                <w:sz w:val="15"/>
                <w:szCs w:val="15"/>
                <w:highlight w:val="none"/>
              </w:rPr>
              <w:t>1.设置2个不符合要求标语宣传品的，系数为2，以此类推</w:t>
            </w:r>
            <w:r>
              <w:rPr>
                <w:rFonts w:hint="eastAsia" w:asciiTheme="minorEastAsia" w:hAnsiTheme="minorEastAsia" w:eastAsiaTheme="minorEastAsia"/>
                <w:strike w:val="0"/>
                <w:dstrike w:val="0"/>
                <w:color w:val="auto"/>
                <w:sz w:val="15"/>
                <w:szCs w:val="15"/>
                <w:highlight w:val="none"/>
                <w:lang w:eastAsia="zh-CN"/>
              </w:rPr>
              <w:t>，</w:t>
            </w:r>
            <w:r>
              <w:rPr>
                <w:rFonts w:hint="eastAsia" w:asciiTheme="minorEastAsia" w:hAnsiTheme="minorEastAsia" w:eastAsiaTheme="minorEastAsia"/>
                <w:strike w:val="0"/>
                <w:dstrike w:val="0"/>
                <w:color w:val="auto"/>
                <w:sz w:val="15"/>
                <w:szCs w:val="15"/>
                <w:highlight w:val="none"/>
                <w:lang w:val="en-US" w:eastAsia="zh-CN"/>
              </w:rPr>
              <w:t>9个及以上的，系数9</w:t>
            </w:r>
            <w:r>
              <w:rPr>
                <w:rFonts w:hint="eastAsia" w:asciiTheme="minorEastAsia" w:hAnsiTheme="minorEastAsia" w:eastAsiaTheme="minorEastAsia"/>
                <w:strike w:val="0"/>
                <w:dstrike w:val="0"/>
                <w:color w:val="auto"/>
                <w:sz w:val="15"/>
                <w:szCs w:val="15"/>
                <w:highlight w:val="none"/>
              </w:rPr>
              <w:t>；</w:t>
            </w:r>
            <w:r>
              <w:rPr>
                <w:rFonts w:hint="eastAsia" w:asciiTheme="minorEastAsia" w:hAnsiTheme="minorEastAsia" w:eastAsiaTheme="minorEastAsia"/>
                <w:color w:val="auto"/>
                <w:sz w:val="15"/>
                <w:szCs w:val="15"/>
                <w:highlight w:val="none"/>
              </w:rPr>
              <w:t>2.影响设施载体正常使用的，系数为2；3.设置标语宣传品不符合要求引发有关事故的，系数为4</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55C4A7C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363CB0D9">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1A188F5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6D1C066B">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2E99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93" w:hRule="atLeast"/>
          <w:jc w:val="center"/>
        </w:trPr>
        <w:tc>
          <w:tcPr>
            <w:tcW w:w="940" w:type="dxa"/>
            <w:shd w:val="clear" w:color="auto" w:fill="auto"/>
            <w:vAlign w:val="center"/>
          </w:tcPr>
          <w:p w14:paraId="3A4D74E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2788E3E3">
            <w:pPr>
              <w:spacing w:line="204"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所有人未履行安全管理责任</w:t>
            </w:r>
          </w:p>
        </w:tc>
        <w:tc>
          <w:tcPr>
            <w:tcW w:w="2789" w:type="dxa"/>
            <w:shd w:val="clear" w:color="auto" w:fill="auto"/>
            <w:vAlign w:val="center"/>
          </w:tcPr>
          <w:p w14:paraId="5391FF31">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违反条款：第四十条第一款第(一)项、第(三)项、第(四)项、第(五)项；（根据不同情形选择适用）</w:t>
            </w:r>
          </w:p>
          <w:p w14:paraId="510B8C37">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处罚条款：第五十五条第一款，责令其履行相关责任，恢复相关设施正常功能，处一千元以上一万元以下罚款。</w:t>
            </w:r>
          </w:p>
        </w:tc>
        <w:tc>
          <w:tcPr>
            <w:tcW w:w="851" w:type="dxa"/>
            <w:shd w:val="clear" w:color="auto" w:fill="auto"/>
            <w:vAlign w:val="center"/>
          </w:tcPr>
          <w:p w14:paraId="53559057">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26741529">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5D3AC09">
            <w:pPr>
              <w:spacing w:line="232" w:lineRule="exact"/>
              <w:rPr>
                <w:rFonts w:hint="default" w:eastAsiaTheme="minorEastAsia"/>
                <w:color w:val="auto"/>
                <w:highlight w:val="none"/>
                <w:lang w:val="en-US" w:eastAsia="zh-CN"/>
              </w:rPr>
            </w:pPr>
            <w:r>
              <w:rPr>
                <w:rFonts w:hint="eastAsia" w:asciiTheme="minorEastAsia" w:hAnsiTheme="minorEastAsia" w:eastAsiaTheme="minorEastAsia"/>
                <w:color w:val="auto"/>
                <w:sz w:val="15"/>
                <w:szCs w:val="15"/>
                <w:highlight w:val="none"/>
              </w:rPr>
              <w:t>1.设置在环路、高（快）速路两侧，或者车站、机场、居民小区、医院、学校、体育场馆、影剧院、繁华商业街区、旅游景区等人口集中地区的，系数2；2.大型户外广告设施、固定式牌匾标识，系数为2；3.距地十米以上的户外广告设施、牌匾标识，系数为2</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4.其他存在严重安全隐患或者造成安全事故的，系数9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5A1BD73D">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BC135E7">
            <w:pPr>
              <w:spacing w:line="204"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tc>
        <w:tc>
          <w:tcPr>
            <w:tcW w:w="824" w:type="dxa"/>
            <w:shd w:val="clear" w:color="auto" w:fill="auto"/>
            <w:vAlign w:val="center"/>
          </w:tcPr>
          <w:p w14:paraId="15624EBD">
            <w:pPr>
              <w:spacing w:line="20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1C46AC66">
            <w:pPr>
              <w:spacing w:line="204"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09115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93" w:hRule="atLeast"/>
          <w:jc w:val="center"/>
        </w:trPr>
        <w:tc>
          <w:tcPr>
            <w:tcW w:w="940" w:type="dxa"/>
            <w:shd w:val="clear" w:color="auto" w:fill="auto"/>
            <w:vAlign w:val="center"/>
          </w:tcPr>
          <w:p w14:paraId="21476BE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2A743B9B">
            <w:pPr>
              <w:spacing w:line="204"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未定期对大型（或者距地十米以上的）户外广告设施进行安全鉴定</w:t>
            </w:r>
          </w:p>
        </w:tc>
        <w:tc>
          <w:tcPr>
            <w:tcW w:w="2789" w:type="dxa"/>
            <w:shd w:val="clear" w:color="auto" w:fill="auto"/>
            <w:vAlign w:val="center"/>
          </w:tcPr>
          <w:p w14:paraId="06DE98E6">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违反条款：第四十条第一款第(二)项；</w:t>
            </w:r>
          </w:p>
          <w:p w14:paraId="10AC8D9D">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处罚条款：第五十五条第二款，责令限期改正；逾期不改正的，按照违法设置户外广告设施的行为处理，</w:t>
            </w:r>
            <w:r>
              <w:rPr>
                <w:rFonts w:asciiTheme="minorEastAsia" w:hAnsiTheme="minorEastAsia" w:eastAsiaTheme="minorEastAsia"/>
                <w:color w:val="auto"/>
                <w:sz w:val="15"/>
                <w:szCs w:val="15"/>
                <w:highlight w:val="none"/>
              </w:rPr>
              <w:t>以及</w:t>
            </w:r>
            <w:r>
              <w:rPr>
                <w:rFonts w:hint="eastAsia" w:asciiTheme="minorEastAsia" w:hAnsiTheme="minorEastAsia" w:eastAsiaTheme="minorEastAsia"/>
                <w:color w:val="auto"/>
                <w:sz w:val="15"/>
                <w:szCs w:val="15"/>
                <w:highlight w:val="none"/>
              </w:rPr>
              <w:t>《北京市市容环境卫生条例》第三十八条第二款，责令限期拆除，逾期未拆除的，强制拆除，并可处1万元以上10万元以下罚款。</w:t>
            </w:r>
          </w:p>
        </w:tc>
        <w:tc>
          <w:tcPr>
            <w:tcW w:w="851" w:type="dxa"/>
            <w:shd w:val="clear" w:color="auto" w:fill="auto"/>
            <w:vAlign w:val="center"/>
          </w:tcPr>
          <w:p w14:paraId="600F6CE3">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060C3F3">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18A924">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设置在环路、高（快）速路两侧，或者车站、机场、居民小区、医院、学校、体育场馆、影剧院、繁华商业街区、旅游景区等人口集中地区的，系数为2；2.因未安全鉴定引发户外广告设施掉落等行为影响公共安全的，系数为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1EF65379">
            <w:pPr>
              <w:keepNext w:val="0"/>
              <w:keepLines w:val="0"/>
              <w:pageBreakBefore w:val="0"/>
              <w:widowControl w:val="0"/>
              <w:kinsoku/>
              <w:wordWrap/>
              <w:overflowPunct/>
              <w:topLinePunct w:val="0"/>
              <w:autoSpaceDE/>
              <w:autoSpaceDN/>
              <w:bidi w:val="0"/>
              <w:adjustRightInd/>
              <w:snapToGrid/>
              <w:spacing w:line="224"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750A2D8B">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6C7A89C9">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p>
          <w:p w14:paraId="59F428F7">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实施处罚援引法律依据时，应当同时援引《条例》第五十五条第二款，以及《北京市市容环境卫生条例》第三十八条第二款规定</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1A425266">
            <w:pPr>
              <w:spacing w:line="20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1AD3DE2">
            <w:pPr>
              <w:spacing w:line="204"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0A9D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8" w:hRule="atLeast"/>
          <w:jc w:val="center"/>
        </w:trPr>
        <w:tc>
          <w:tcPr>
            <w:tcW w:w="940" w:type="dxa"/>
            <w:shd w:val="clear" w:color="auto" w:fill="auto"/>
            <w:vAlign w:val="center"/>
          </w:tcPr>
          <w:p w14:paraId="4DAD533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9B99B36">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未定期对大型（或者距地十米以上的）固定式牌匾标识进行安全鉴定</w:t>
            </w:r>
          </w:p>
        </w:tc>
        <w:tc>
          <w:tcPr>
            <w:tcW w:w="2789" w:type="dxa"/>
            <w:shd w:val="clear" w:color="auto" w:fill="auto"/>
            <w:vAlign w:val="center"/>
          </w:tcPr>
          <w:p w14:paraId="46481F65">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违反条款：第四十条第一款第(二)项；</w:t>
            </w:r>
          </w:p>
          <w:p w14:paraId="4870440D">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处罚条款：第五十五条第二款，责令限期改正；逾期不改正的，按照违法设置固定式牌匾标识的行为处理，</w:t>
            </w:r>
            <w:r>
              <w:rPr>
                <w:rFonts w:asciiTheme="minorEastAsia" w:hAnsiTheme="minorEastAsia" w:eastAsiaTheme="minorEastAsia"/>
                <w:color w:val="auto"/>
                <w:sz w:val="15"/>
                <w:szCs w:val="15"/>
                <w:highlight w:val="none"/>
              </w:rPr>
              <w:t>以及</w:t>
            </w:r>
            <w:r>
              <w:rPr>
                <w:rFonts w:hint="eastAsia" w:asciiTheme="minorEastAsia" w:hAnsiTheme="minorEastAsia" w:eastAsiaTheme="minorEastAsia"/>
                <w:color w:val="auto"/>
                <w:sz w:val="15"/>
                <w:szCs w:val="15"/>
                <w:highlight w:val="none"/>
              </w:rPr>
              <w:t>《北京市市容环境卫生条例》第三十九条第一款，责令限期改正，逾期不改正的，予以强制拆除，并可处500元以上5000元以下罚款。</w:t>
            </w:r>
          </w:p>
        </w:tc>
        <w:tc>
          <w:tcPr>
            <w:tcW w:w="851" w:type="dxa"/>
            <w:shd w:val="clear" w:color="auto" w:fill="auto"/>
            <w:vAlign w:val="center"/>
          </w:tcPr>
          <w:p w14:paraId="25E59E7F">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2F4BB6A1">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D0C7D4E">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1.设置在车站、机场、居民小区、医院、学校、体育场馆、影剧院、繁华商业街区、旅游景区等人口集中地区的，系数为2；2.因未安全鉴定引发牌匾标识掉落等行为影响公共安全的，系数为9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767E1B21">
            <w:pPr>
              <w:keepNext w:val="0"/>
              <w:keepLines w:val="0"/>
              <w:pageBreakBefore w:val="0"/>
              <w:widowControl w:val="0"/>
              <w:kinsoku/>
              <w:wordWrap/>
              <w:overflowPunct/>
              <w:topLinePunct w:val="0"/>
              <w:autoSpaceDE/>
              <w:autoSpaceDN/>
              <w:bidi w:val="0"/>
              <w:adjustRightInd/>
              <w:snapToGrid/>
              <w:spacing w:line="224"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6143EBBD">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2FF19027">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实施处罚援引法律依据时，应当同时援引《条例》第五十五条第二款，以及《北京市市容环境卫生条例》第三十九条第一款规定</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579D47B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11954DC0">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159A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31" w:hRule="atLeast"/>
          <w:jc w:val="center"/>
        </w:trPr>
        <w:tc>
          <w:tcPr>
            <w:tcW w:w="940" w:type="dxa"/>
            <w:shd w:val="clear" w:color="auto" w:fill="auto"/>
            <w:vAlign w:val="center"/>
          </w:tcPr>
          <w:p w14:paraId="46D8212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1BA653F1">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所有人未履行日常维护责任</w:t>
            </w:r>
          </w:p>
        </w:tc>
        <w:tc>
          <w:tcPr>
            <w:tcW w:w="2789" w:type="dxa"/>
            <w:shd w:val="clear" w:color="auto" w:fill="auto"/>
            <w:vAlign w:val="center"/>
          </w:tcPr>
          <w:p w14:paraId="121BDAAB">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违反条款：第四十一条第(一)项、第（二）项、第(三)项、第(四)项；（根据不同情形选择适用）</w:t>
            </w:r>
          </w:p>
          <w:p w14:paraId="0587FBF5">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处罚条款：第五十五条第一款，责令其履行相关责任，恢复相关设施正常功能，处一千元以上一万元以下罚款。</w:t>
            </w:r>
          </w:p>
        </w:tc>
        <w:tc>
          <w:tcPr>
            <w:tcW w:w="851" w:type="dxa"/>
            <w:shd w:val="clear" w:color="auto" w:fill="auto"/>
            <w:vAlign w:val="center"/>
          </w:tcPr>
          <w:p w14:paraId="7654DB03">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47AC98D4">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E62C6F4">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1.设置在环路、高（快）速路两侧，或者车站、机场、居民小区、医院、学校、体育场馆、影剧院、繁华商业街区、旅游景区等人口集中地区的，系数2；2.大型户外广告设施、固定式牌匾标识，系数为2；</w:t>
            </w:r>
          </w:p>
          <w:p w14:paraId="32EEB54D">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3.距地十米以上的户外广告设施、牌匾标识，系数为2</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775625C7">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7C163E23">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69888DFD">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0DE6EA3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F05A594">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256EB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2" w:hRule="atLeast"/>
          <w:jc w:val="center"/>
        </w:trPr>
        <w:tc>
          <w:tcPr>
            <w:tcW w:w="14218" w:type="dxa"/>
            <w:gridSpan w:val="9"/>
            <w:shd w:val="clear" w:color="auto" w:fill="auto"/>
            <w:vAlign w:val="center"/>
          </w:tcPr>
          <w:p w14:paraId="24F18943">
            <w:pPr>
              <w:pStyle w:val="3"/>
              <w:widowControl w:val="0"/>
              <w:spacing w:line="232" w:lineRule="exact"/>
              <w:jc w:val="center"/>
              <w:rPr>
                <w:rFonts w:asciiTheme="minorEastAsia" w:hAnsiTheme="minorEastAsia" w:eastAsiaTheme="minorEastAsia"/>
                <w:color w:val="auto"/>
                <w:sz w:val="15"/>
                <w:szCs w:val="15"/>
                <w:highlight w:val="none"/>
              </w:rPr>
            </w:pPr>
            <w:bookmarkStart w:id="28" w:name="_Toc110851445"/>
            <w:bookmarkStart w:id="29" w:name="_Toc1140185292"/>
            <w:bookmarkStart w:id="30" w:name="_Toc295250662"/>
            <w:r>
              <w:rPr>
                <w:rFonts w:hint="eastAsia" w:asciiTheme="minorEastAsia" w:hAnsiTheme="minorEastAsia" w:eastAsiaTheme="minorEastAsia"/>
                <w:color w:val="auto"/>
                <w:sz w:val="21"/>
                <w:szCs w:val="21"/>
                <w:highlight w:val="none"/>
              </w:rPr>
              <w:t>《北京市标语宣传品设置管理规定》案由6项</w:t>
            </w:r>
            <w:bookmarkEnd w:id="28"/>
            <w:bookmarkEnd w:id="29"/>
            <w:bookmarkEnd w:id="30"/>
          </w:p>
        </w:tc>
      </w:tr>
      <w:tr w14:paraId="00EB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4" w:hRule="atLeast"/>
          <w:jc w:val="center"/>
        </w:trPr>
        <w:tc>
          <w:tcPr>
            <w:tcW w:w="940" w:type="dxa"/>
            <w:shd w:val="clear" w:color="auto" w:fill="auto"/>
            <w:vAlign w:val="center"/>
          </w:tcPr>
          <w:p w14:paraId="39CFADA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2E8651E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标语宣传品含有商业广告内容</w:t>
            </w:r>
          </w:p>
        </w:tc>
        <w:tc>
          <w:tcPr>
            <w:tcW w:w="2789" w:type="dxa"/>
            <w:shd w:val="clear" w:color="auto" w:fill="auto"/>
            <w:vAlign w:val="center"/>
          </w:tcPr>
          <w:p w14:paraId="31F6E59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违反条款：第四条；</w:t>
            </w:r>
          </w:p>
          <w:p w14:paraId="6A20A9B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处罚条款：第十八条 责令改正，处1000元以上1万元以下罚款</w:t>
            </w:r>
          </w:p>
        </w:tc>
        <w:tc>
          <w:tcPr>
            <w:tcW w:w="851" w:type="dxa"/>
            <w:shd w:val="clear" w:color="auto" w:fill="auto"/>
            <w:vAlign w:val="center"/>
          </w:tcPr>
          <w:p w14:paraId="3FBD46D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3150F86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6F321CC">
            <w:pPr>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造成较大社会影响的，系数</w:t>
            </w:r>
            <w:r>
              <w:rPr>
                <w:rFonts w:hint="eastAsia" w:cs="宋体" w:asciiTheme="minorEastAsia" w:hAnsiTheme="minorEastAsia" w:eastAsiaTheme="minorEastAsia"/>
                <w:color w:val="auto"/>
                <w:kern w:val="0"/>
                <w:sz w:val="15"/>
                <w:szCs w:val="15"/>
                <w:highlight w:val="none"/>
                <w:lang w:val="en-US" w:eastAsia="zh-CN"/>
              </w:rPr>
              <w:t>5-9；2.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72D3B76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C6B9A9E">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CE1B2C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212A627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B1D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2" w:hRule="atLeast"/>
          <w:jc w:val="center"/>
        </w:trPr>
        <w:tc>
          <w:tcPr>
            <w:tcW w:w="940" w:type="dxa"/>
            <w:shd w:val="clear" w:color="auto" w:fill="auto"/>
            <w:vAlign w:val="center"/>
          </w:tcPr>
          <w:p w14:paraId="5B02227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3BA97D0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改变固定宣传设施的使用性质用于商业广告</w:t>
            </w:r>
          </w:p>
        </w:tc>
        <w:tc>
          <w:tcPr>
            <w:tcW w:w="2789" w:type="dxa"/>
            <w:shd w:val="clear" w:color="auto" w:fill="auto"/>
            <w:vAlign w:val="center"/>
          </w:tcPr>
          <w:p w14:paraId="49175E1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违反条款：第四条；</w:t>
            </w:r>
          </w:p>
          <w:p w14:paraId="17A310C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处罚条款：第十八条 责令改正，处1000元以上1万元以下罚款</w:t>
            </w:r>
          </w:p>
        </w:tc>
        <w:tc>
          <w:tcPr>
            <w:tcW w:w="851" w:type="dxa"/>
            <w:shd w:val="clear" w:color="auto" w:fill="auto"/>
            <w:vAlign w:val="center"/>
          </w:tcPr>
          <w:p w14:paraId="3D592EF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2FC777A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193B0D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造成较大社会影响的，系数</w:t>
            </w:r>
            <w:r>
              <w:rPr>
                <w:rFonts w:hint="eastAsia" w:cs="宋体" w:asciiTheme="minorEastAsia" w:hAnsiTheme="minorEastAsia" w:eastAsiaTheme="minorEastAsia"/>
                <w:color w:val="auto"/>
                <w:kern w:val="0"/>
                <w:sz w:val="15"/>
                <w:szCs w:val="15"/>
                <w:highlight w:val="none"/>
                <w:lang w:val="en-US" w:eastAsia="zh-CN"/>
              </w:rPr>
              <w:t>2-4；2.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21E756E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444348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w:t>
            </w:r>
            <w:r>
              <w:rPr>
                <w:rFonts w:cs="宋体" w:asciiTheme="minorEastAsia" w:hAnsiTheme="minorEastAsia" w:eastAsiaTheme="minorEastAsia"/>
                <w:color w:val="auto"/>
                <w:kern w:val="0"/>
                <w:sz w:val="15"/>
                <w:szCs w:val="15"/>
                <w:highlight w:val="none"/>
              </w:rPr>
              <w:t>作出</w:t>
            </w:r>
            <w:r>
              <w:rPr>
                <w:rFonts w:hint="eastAsia" w:cs="宋体" w:asciiTheme="minorEastAsia" w:hAnsiTheme="minorEastAsia" w:eastAsiaTheme="minorEastAsia"/>
                <w:color w:val="auto"/>
                <w:kern w:val="0"/>
                <w:sz w:val="15"/>
                <w:szCs w:val="15"/>
                <w:highlight w:val="none"/>
              </w:rPr>
              <w:t>其它处罚额度决定的，说明理由，报案审会决定</w:t>
            </w:r>
            <w:r>
              <w:rPr>
                <w:rFonts w:cs="宋体" w:asciiTheme="minorEastAsia" w:hAnsiTheme="minorEastAsia" w:eastAsiaTheme="minorEastAsia"/>
                <w:color w:val="auto"/>
                <w:kern w:val="0"/>
                <w:sz w:val="15"/>
                <w:szCs w:val="15"/>
                <w:highlight w:val="none"/>
              </w:rPr>
              <w:t>。</w:t>
            </w:r>
          </w:p>
        </w:tc>
        <w:tc>
          <w:tcPr>
            <w:tcW w:w="824" w:type="dxa"/>
            <w:shd w:val="clear" w:color="auto" w:fill="auto"/>
            <w:vAlign w:val="center"/>
          </w:tcPr>
          <w:p w14:paraId="53A532E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203FE8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C9DD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84" w:hRule="atLeast"/>
          <w:jc w:val="center"/>
        </w:trPr>
        <w:tc>
          <w:tcPr>
            <w:tcW w:w="940" w:type="dxa"/>
            <w:shd w:val="clear" w:color="auto" w:fill="auto"/>
            <w:vAlign w:val="center"/>
          </w:tcPr>
          <w:p w14:paraId="4DFF22C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03F406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未经批准设置标语宣传品</w:t>
            </w:r>
          </w:p>
        </w:tc>
        <w:tc>
          <w:tcPr>
            <w:tcW w:w="2789" w:type="dxa"/>
            <w:shd w:val="clear" w:color="auto" w:fill="auto"/>
            <w:vAlign w:val="center"/>
          </w:tcPr>
          <w:p w14:paraId="3367C20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w:t>
            </w:r>
          </w:p>
          <w:p w14:paraId="7950D00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处罚条款：第十九条，责令限期改正，并可处500元以上5000以下罚款。</w:t>
            </w:r>
          </w:p>
        </w:tc>
        <w:tc>
          <w:tcPr>
            <w:tcW w:w="851" w:type="dxa"/>
            <w:shd w:val="clear" w:color="auto" w:fill="auto"/>
            <w:vAlign w:val="center"/>
          </w:tcPr>
          <w:p w14:paraId="2FB3599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2293EC5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89DE4A7">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rPr>
              <w:t>1.利用交通、照明、电力、通信、邮政、环境卫生等公共设施设置的，系数为2；2.影响设施载体正常使用的，系数为2；3.未经许可设置标语宣传品引发有关事故的，系数为4</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75D740A2">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7706379">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75FDEB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0E0332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6314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0" w:hRule="atLeast"/>
          <w:jc w:val="center"/>
        </w:trPr>
        <w:tc>
          <w:tcPr>
            <w:tcW w:w="940" w:type="dxa"/>
            <w:shd w:val="clear" w:color="auto" w:fill="auto"/>
            <w:vAlign w:val="center"/>
          </w:tcPr>
          <w:p w14:paraId="3FAF9A3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48C3E98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未按批准要求设置标语宣传品</w:t>
            </w:r>
          </w:p>
        </w:tc>
        <w:tc>
          <w:tcPr>
            <w:tcW w:w="2789" w:type="dxa"/>
            <w:shd w:val="clear" w:color="auto" w:fill="auto"/>
            <w:vAlign w:val="center"/>
          </w:tcPr>
          <w:p w14:paraId="6433EFF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违反条款：第十四条；</w:t>
            </w:r>
          </w:p>
          <w:p w14:paraId="5B9B9AF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处罚条款：第十九条，责令限期改正，并可处500元以上5000以下罚款。</w:t>
            </w:r>
          </w:p>
        </w:tc>
        <w:tc>
          <w:tcPr>
            <w:tcW w:w="851" w:type="dxa"/>
            <w:shd w:val="clear" w:color="auto" w:fill="auto"/>
            <w:vAlign w:val="center"/>
          </w:tcPr>
          <w:p w14:paraId="1439BBF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78F0DDD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FFA10BF">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1.设置2个不符合要求标语宣传品的，系数为2，以此类推</w:t>
            </w:r>
            <w:r>
              <w:rPr>
                <w:rFonts w:hint="eastAsia" w:asciiTheme="minorEastAsia" w:hAnsiTheme="minorEastAsia" w:eastAsiaTheme="minorEastAsia"/>
                <w:strike w:val="0"/>
                <w:dstrike w:val="0"/>
                <w:color w:val="auto"/>
                <w:sz w:val="15"/>
                <w:szCs w:val="15"/>
                <w:highlight w:val="none"/>
                <w:lang w:eastAsia="zh-CN"/>
              </w:rPr>
              <w:t>，</w:t>
            </w:r>
            <w:r>
              <w:rPr>
                <w:rFonts w:hint="eastAsia" w:asciiTheme="minorEastAsia" w:hAnsiTheme="minorEastAsia" w:eastAsiaTheme="minorEastAsia"/>
                <w:strike w:val="0"/>
                <w:dstrike w:val="0"/>
                <w:color w:val="auto"/>
                <w:sz w:val="15"/>
                <w:szCs w:val="15"/>
                <w:highlight w:val="none"/>
                <w:lang w:val="en-US" w:eastAsia="zh-CN"/>
              </w:rPr>
              <w:t>9个及以上的，系数9</w:t>
            </w:r>
            <w:r>
              <w:rPr>
                <w:rFonts w:hint="eastAsia" w:asciiTheme="minorEastAsia" w:hAnsiTheme="minorEastAsia" w:eastAsiaTheme="minorEastAsia"/>
                <w:color w:val="auto"/>
                <w:sz w:val="15"/>
                <w:szCs w:val="15"/>
                <w:highlight w:val="none"/>
              </w:rPr>
              <w:t>；2.影响设施载体正常使用的，系数为2；3.设置标语宣传品不符合要求引发有关事故的，系数为4</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4FDF9C7">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10C222B">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DF7772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750F65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9EF2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25" w:hRule="atLeast"/>
          <w:jc w:val="center"/>
        </w:trPr>
        <w:tc>
          <w:tcPr>
            <w:tcW w:w="940" w:type="dxa"/>
            <w:shd w:val="clear" w:color="auto" w:fill="auto"/>
            <w:vAlign w:val="center"/>
          </w:tcPr>
          <w:p w14:paraId="2B675F0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013ABCB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未按规定管护宣传设施或者标语宣传品</w:t>
            </w:r>
          </w:p>
        </w:tc>
        <w:tc>
          <w:tcPr>
            <w:tcW w:w="2789" w:type="dxa"/>
            <w:shd w:val="clear" w:color="auto" w:fill="auto"/>
            <w:vAlign w:val="center"/>
          </w:tcPr>
          <w:p w14:paraId="251E511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违反条款：第十五条第一款；</w:t>
            </w:r>
          </w:p>
          <w:p w14:paraId="69EEB1C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处罚条款：第二十条第一款 责令限期改正，可处100元以上1000元以下罚款。</w:t>
            </w:r>
          </w:p>
        </w:tc>
        <w:tc>
          <w:tcPr>
            <w:tcW w:w="851" w:type="dxa"/>
            <w:shd w:val="clear" w:color="auto" w:fill="auto"/>
            <w:vAlign w:val="center"/>
          </w:tcPr>
          <w:p w14:paraId="430FC2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29E39F5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C0944F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车站、机场、居民小区、医院、学校、体育场馆、影剧院、繁华商业街区、旅游景区等人口集中地区的固定宣传设施不安全不牢固的，系数为5；上述区域污损、残缺的，系数为3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11B4A37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5231F3E">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43F88AE4">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74F991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87B642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759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2" w:hRule="atLeast"/>
          <w:jc w:val="center"/>
        </w:trPr>
        <w:tc>
          <w:tcPr>
            <w:tcW w:w="940" w:type="dxa"/>
            <w:shd w:val="clear" w:color="auto" w:fill="auto"/>
            <w:vAlign w:val="center"/>
          </w:tcPr>
          <w:p w14:paraId="1172557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548B9A7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未及时撤除标语宣传品</w:t>
            </w:r>
          </w:p>
        </w:tc>
        <w:tc>
          <w:tcPr>
            <w:tcW w:w="2789" w:type="dxa"/>
            <w:shd w:val="clear" w:color="auto" w:fill="auto"/>
            <w:vAlign w:val="center"/>
          </w:tcPr>
          <w:p w14:paraId="6D6986F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违反条款：第十五条第二款；</w:t>
            </w:r>
          </w:p>
          <w:p w14:paraId="7EE0476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处罚条款：第二十条第一款 责令限期改正，可处100元以上1000元以下罚款。</w:t>
            </w:r>
          </w:p>
        </w:tc>
        <w:tc>
          <w:tcPr>
            <w:tcW w:w="851" w:type="dxa"/>
            <w:shd w:val="clear" w:color="auto" w:fill="auto"/>
            <w:vAlign w:val="center"/>
          </w:tcPr>
          <w:p w14:paraId="60BBD43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510B774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499B2DA">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42BDFBF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237B7A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w:t>
            </w:r>
            <w:r>
              <w:rPr>
                <w:rFonts w:cs="宋体" w:asciiTheme="minorEastAsia" w:hAnsiTheme="minorEastAsia" w:eastAsiaTheme="minorEastAsia"/>
                <w:color w:val="auto"/>
                <w:kern w:val="0"/>
                <w:sz w:val="15"/>
                <w:szCs w:val="15"/>
                <w:highlight w:val="none"/>
              </w:rPr>
              <w:t>作出</w:t>
            </w:r>
            <w:r>
              <w:rPr>
                <w:rFonts w:hint="eastAsia" w:cs="宋体" w:asciiTheme="minorEastAsia" w:hAnsiTheme="minorEastAsia" w:eastAsiaTheme="minorEastAsia"/>
                <w:color w:val="auto"/>
                <w:kern w:val="0"/>
                <w:sz w:val="15"/>
                <w:szCs w:val="15"/>
                <w:highlight w:val="none"/>
              </w:rPr>
              <w:t>其它处罚额度决定的，说明理由，报案审会决定</w:t>
            </w:r>
            <w:r>
              <w:rPr>
                <w:rFonts w:cs="宋体" w:asciiTheme="minorEastAsia" w:hAnsiTheme="minorEastAsia" w:eastAsiaTheme="minorEastAsia"/>
                <w:color w:val="auto"/>
                <w:kern w:val="0"/>
                <w:sz w:val="15"/>
                <w:szCs w:val="15"/>
                <w:highlight w:val="none"/>
              </w:rPr>
              <w:t>。</w:t>
            </w:r>
          </w:p>
        </w:tc>
        <w:tc>
          <w:tcPr>
            <w:tcW w:w="824" w:type="dxa"/>
            <w:shd w:val="clear" w:color="auto" w:fill="auto"/>
            <w:vAlign w:val="center"/>
          </w:tcPr>
          <w:p w14:paraId="4189A3B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FD4AAA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18FE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 w:hRule="atLeast"/>
          <w:jc w:val="center"/>
        </w:trPr>
        <w:tc>
          <w:tcPr>
            <w:tcW w:w="14218" w:type="dxa"/>
            <w:gridSpan w:val="9"/>
            <w:shd w:val="clear" w:color="auto" w:fill="auto"/>
            <w:vAlign w:val="center"/>
          </w:tcPr>
          <w:p w14:paraId="338EEB36">
            <w:pPr>
              <w:pStyle w:val="3"/>
              <w:widowControl w:val="0"/>
              <w:spacing w:line="232" w:lineRule="exact"/>
              <w:jc w:val="center"/>
              <w:rPr>
                <w:rFonts w:asciiTheme="minorEastAsia" w:hAnsiTheme="minorEastAsia" w:eastAsiaTheme="minorEastAsia"/>
                <w:color w:val="auto"/>
                <w:sz w:val="15"/>
                <w:szCs w:val="15"/>
                <w:highlight w:val="none"/>
              </w:rPr>
            </w:pPr>
            <w:bookmarkStart w:id="31" w:name="_Toc1213367316"/>
            <w:bookmarkStart w:id="32" w:name="_Toc110851446"/>
            <w:bookmarkStart w:id="33" w:name="_Toc2072230684"/>
            <w:r>
              <w:rPr>
                <w:rFonts w:hint="eastAsia" w:asciiTheme="minorEastAsia" w:hAnsiTheme="minorEastAsia" w:eastAsiaTheme="minorEastAsia"/>
                <w:color w:val="auto"/>
                <w:sz w:val="21"/>
                <w:szCs w:val="21"/>
                <w:highlight w:val="none"/>
              </w:rPr>
              <w:t>《北京市城市道路和公共场所环境卫生管理若干规定》案由7项</w:t>
            </w:r>
            <w:bookmarkEnd w:id="31"/>
            <w:bookmarkEnd w:id="32"/>
            <w:bookmarkEnd w:id="33"/>
          </w:p>
        </w:tc>
      </w:tr>
      <w:tr w14:paraId="5CD1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6" w:hRule="atLeast"/>
          <w:jc w:val="center"/>
        </w:trPr>
        <w:tc>
          <w:tcPr>
            <w:tcW w:w="940" w:type="dxa"/>
            <w:shd w:val="clear" w:color="auto" w:fill="auto"/>
            <w:vAlign w:val="center"/>
          </w:tcPr>
          <w:p w14:paraId="6182767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57548FC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未按规定清扫保洁</w:t>
            </w:r>
          </w:p>
        </w:tc>
        <w:tc>
          <w:tcPr>
            <w:tcW w:w="2789" w:type="dxa"/>
            <w:shd w:val="clear" w:color="auto" w:fill="auto"/>
            <w:vAlign w:val="center"/>
          </w:tcPr>
          <w:p w14:paraId="5B6505A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违反条款：第六条第（一）项、第（二）项、第（三）项、第（四）项、第（五）项、第（七）项；处罚条款：第十条第（一）项，责令改正，并可处100元以上1000元以下罚款。</w:t>
            </w:r>
          </w:p>
        </w:tc>
        <w:tc>
          <w:tcPr>
            <w:tcW w:w="851" w:type="dxa"/>
            <w:shd w:val="clear" w:color="auto" w:fill="auto"/>
            <w:vAlign w:val="center"/>
          </w:tcPr>
          <w:p w14:paraId="4114764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059086B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D92179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1.存在较大隐患或者造成较大社会影响的，系数5-9；2.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07ADC2C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E36DED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根据实际情况，选择对应款项。</w:t>
            </w:r>
          </w:p>
        </w:tc>
        <w:tc>
          <w:tcPr>
            <w:tcW w:w="824" w:type="dxa"/>
            <w:shd w:val="clear" w:color="auto" w:fill="auto"/>
            <w:vAlign w:val="center"/>
          </w:tcPr>
          <w:p w14:paraId="22E7BB8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12D7ADB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C21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1" w:hRule="atLeast"/>
          <w:jc w:val="center"/>
        </w:trPr>
        <w:tc>
          <w:tcPr>
            <w:tcW w:w="940" w:type="dxa"/>
            <w:shd w:val="clear" w:color="auto" w:fill="auto"/>
            <w:vAlign w:val="center"/>
          </w:tcPr>
          <w:p w14:paraId="317C815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5F3CA0A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不及时清理果皮箱、垃圾箱</w:t>
            </w:r>
          </w:p>
        </w:tc>
        <w:tc>
          <w:tcPr>
            <w:tcW w:w="2789" w:type="dxa"/>
            <w:shd w:val="clear" w:color="auto" w:fill="auto"/>
            <w:vAlign w:val="center"/>
          </w:tcPr>
          <w:p w14:paraId="051901E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违反条款：第六条第（六）项；处罚条款：第十条第（二）项：责令改正，并可处500元以上5000元以下罚款。</w:t>
            </w:r>
          </w:p>
        </w:tc>
        <w:tc>
          <w:tcPr>
            <w:tcW w:w="851" w:type="dxa"/>
            <w:shd w:val="clear" w:color="auto" w:fill="auto"/>
            <w:vAlign w:val="center"/>
          </w:tcPr>
          <w:p w14:paraId="3649BB3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76D0097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075A13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1.造成较大社会影响的，系数5-9；2.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7D794CB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DA3257B">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21E1FA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5E8CD15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1B35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5" w:hRule="atLeast"/>
          <w:jc w:val="center"/>
        </w:trPr>
        <w:tc>
          <w:tcPr>
            <w:tcW w:w="940" w:type="dxa"/>
            <w:shd w:val="clear" w:color="auto" w:fill="auto"/>
            <w:vAlign w:val="center"/>
          </w:tcPr>
          <w:p w14:paraId="256C5D2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30FCF0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未保持果皮箱、垃圾箱箱体整洁</w:t>
            </w:r>
          </w:p>
        </w:tc>
        <w:tc>
          <w:tcPr>
            <w:tcW w:w="2789" w:type="dxa"/>
            <w:shd w:val="clear" w:color="auto" w:fill="auto"/>
            <w:vAlign w:val="center"/>
          </w:tcPr>
          <w:p w14:paraId="66FB479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违反条款：第六条第（六）项；处罚条款：第十条第（二）项：责令改正，并可处500元以上5000元以下罚款。</w:t>
            </w:r>
          </w:p>
        </w:tc>
        <w:tc>
          <w:tcPr>
            <w:tcW w:w="851" w:type="dxa"/>
            <w:shd w:val="clear" w:color="auto" w:fill="auto"/>
            <w:vAlign w:val="center"/>
          </w:tcPr>
          <w:p w14:paraId="528122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1404636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1BE8CC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1.造成较大社会影响的，系数5-9；2.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35E3EC7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930F172">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AB7FBF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51D0950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53B2D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8" w:hRule="atLeast"/>
          <w:jc w:val="center"/>
        </w:trPr>
        <w:tc>
          <w:tcPr>
            <w:tcW w:w="940" w:type="dxa"/>
            <w:shd w:val="clear" w:color="auto" w:fill="auto"/>
            <w:vAlign w:val="center"/>
          </w:tcPr>
          <w:p w14:paraId="058ABE0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5BBDCF1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果皮箱、垃圾箱周围严重脏乱</w:t>
            </w:r>
          </w:p>
        </w:tc>
        <w:tc>
          <w:tcPr>
            <w:tcW w:w="2789" w:type="dxa"/>
            <w:shd w:val="clear" w:color="auto" w:fill="auto"/>
            <w:vAlign w:val="center"/>
          </w:tcPr>
          <w:p w14:paraId="5AC04A0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违反条款：第六条第（六）项；处罚条款：第十条第（二）项：责令改正，并可处500元以上5000元以下罚款。</w:t>
            </w:r>
          </w:p>
        </w:tc>
        <w:tc>
          <w:tcPr>
            <w:tcW w:w="851" w:type="dxa"/>
            <w:shd w:val="clear" w:color="auto" w:fill="auto"/>
            <w:vAlign w:val="center"/>
          </w:tcPr>
          <w:p w14:paraId="6AD9D27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10ABB88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46B4DA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1.造成较大社会影响的，系数5-9；2.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638F963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7DFC0D7">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42A74A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0D16D8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80C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6" w:hRule="atLeast"/>
          <w:jc w:val="center"/>
        </w:trPr>
        <w:tc>
          <w:tcPr>
            <w:tcW w:w="940" w:type="dxa"/>
            <w:shd w:val="clear" w:color="auto" w:fill="auto"/>
            <w:vAlign w:val="center"/>
          </w:tcPr>
          <w:p w14:paraId="73EDBE0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5234401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公共设施管护作业（绿化作业）未按规定清除废弃物</w:t>
            </w:r>
          </w:p>
        </w:tc>
        <w:tc>
          <w:tcPr>
            <w:tcW w:w="2789" w:type="dxa"/>
            <w:shd w:val="clear" w:color="auto" w:fill="auto"/>
            <w:vAlign w:val="center"/>
          </w:tcPr>
          <w:p w14:paraId="5A41116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违反条款：第七条第二款；处罚条款：第十条第（三）项，责令限期清理，并可处500元以上5000元以下罚款。</w:t>
            </w:r>
          </w:p>
        </w:tc>
        <w:tc>
          <w:tcPr>
            <w:tcW w:w="851" w:type="dxa"/>
            <w:shd w:val="clear" w:color="auto" w:fill="auto"/>
            <w:vAlign w:val="center"/>
          </w:tcPr>
          <w:p w14:paraId="2A9F81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7F58B10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648B9C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1.严重影响市容环境卫生或者造成较大社会影响的，系数5-9；2.</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F56E02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73348F5">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3D76BE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D677E4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3060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6" w:hRule="atLeast"/>
          <w:jc w:val="center"/>
        </w:trPr>
        <w:tc>
          <w:tcPr>
            <w:tcW w:w="940" w:type="dxa"/>
            <w:shd w:val="clear" w:color="auto" w:fill="auto"/>
            <w:vAlign w:val="center"/>
          </w:tcPr>
          <w:p w14:paraId="440C103A">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7256CB49">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未做好施工期间压尘和清扫保洁</w:t>
            </w:r>
          </w:p>
        </w:tc>
        <w:tc>
          <w:tcPr>
            <w:tcW w:w="2789" w:type="dxa"/>
            <w:shd w:val="clear" w:color="auto" w:fill="auto"/>
            <w:vAlign w:val="center"/>
          </w:tcPr>
          <w:p w14:paraId="600F32C3">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违反条款：第八条；处罚条款：第十条第（四）项，责令限期改正，并处2000元以上2万元以下罚款。</w:t>
            </w:r>
          </w:p>
        </w:tc>
        <w:tc>
          <w:tcPr>
            <w:tcW w:w="851" w:type="dxa"/>
            <w:shd w:val="clear" w:color="auto" w:fill="auto"/>
            <w:vAlign w:val="center"/>
          </w:tcPr>
          <w:p w14:paraId="05A6A68D">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1DBBC971">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F859C3F">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以下的，系数0；11－25</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的，系数1；26－40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系数2，以此类推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5CA82E63">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808C52D">
            <w:pPr>
              <w:spacing w:line="18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0765943">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EAD9566">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3030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0" w:hRule="atLeast"/>
          <w:jc w:val="center"/>
        </w:trPr>
        <w:tc>
          <w:tcPr>
            <w:tcW w:w="940" w:type="dxa"/>
            <w:shd w:val="clear" w:color="auto" w:fill="auto"/>
            <w:vAlign w:val="center"/>
          </w:tcPr>
          <w:p w14:paraId="254DD1C9">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21E3648E">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建设工程竣工后未及时清除弃物弃料、围挡</w:t>
            </w:r>
          </w:p>
        </w:tc>
        <w:tc>
          <w:tcPr>
            <w:tcW w:w="2789" w:type="dxa"/>
            <w:shd w:val="clear" w:color="auto" w:fill="auto"/>
            <w:vAlign w:val="center"/>
          </w:tcPr>
          <w:p w14:paraId="05C2678F">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违反条款：第八条；处罚条款：第十条第（四）项，责令限期改正，并处2000元以上2万元以下罚款。</w:t>
            </w:r>
          </w:p>
        </w:tc>
        <w:tc>
          <w:tcPr>
            <w:tcW w:w="851" w:type="dxa"/>
            <w:shd w:val="clear" w:color="auto" w:fill="auto"/>
            <w:vAlign w:val="center"/>
          </w:tcPr>
          <w:p w14:paraId="2F95E402">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380279D0">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97C5429">
            <w:pPr>
              <w:keepNext w:val="0"/>
              <w:keepLines w:val="0"/>
              <w:pageBreakBefore w:val="0"/>
              <w:widowControl w:val="0"/>
              <w:kinsoku/>
              <w:wordWrap/>
              <w:overflowPunct/>
              <w:topLinePunct w:val="0"/>
              <w:autoSpaceDE/>
              <w:autoSpaceDN/>
              <w:bidi w:val="0"/>
              <w:adjustRightInd/>
              <w:snapToGrid/>
              <w:spacing w:line="232" w:lineRule="exact"/>
              <w:textAlignment w:val="auto"/>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1.占地面积10㎡</w:t>
            </w:r>
            <w:r>
              <w:rPr>
                <w:rFonts w:hint="eastAsia" w:cs="仿宋_GB2312" w:asciiTheme="minorEastAsia" w:hAnsiTheme="minorEastAsia" w:eastAsiaTheme="minorEastAsia"/>
                <w:color w:val="auto"/>
                <w:kern w:val="0"/>
                <w:sz w:val="15"/>
                <w:szCs w:val="15"/>
                <w:highlight w:val="none"/>
              </w:rPr>
              <w:t>以下的，系数</w:t>
            </w:r>
            <w:r>
              <w:rPr>
                <w:rFonts w:hint="eastAsia" w:cs="宋体" w:asciiTheme="minorEastAsia" w:hAnsiTheme="minorEastAsia" w:eastAsiaTheme="minorEastAsia"/>
                <w:color w:val="auto"/>
                <w:kern w:val="0"/>
                <w:sz w:val="15"/>
                <w:szCs w:val="15"/>
                <w:highlight w:val="none"/>
              </w:rPr>
              <w:t>0；11－15㎡</w:t>
            </w:r>
            <w:r>
              <w:rPr>
                <w:rFonts w:hint="eastAsia" w:cs="仿宋_GB2312" w:asciiTheme="minorEastAsia" w:hAnsiTheme="minorEastAsia" w:eastAsiaTheme="minorEastAsia"/>
                <w:color w:val="auto"/>
                <w:kern w:val="0"/>
                <w:sz w:val="15"/>
                <w:szCs w:val="15"/>
                <w:highlight w:val="none"/>
              </w:rPr>
              <w:t>的，系数</w:t>
            </w:r>
            <w:r>
              <w:rPr>
                <w:rFonts w:hint="eastAsia" w:cs="宋体" w:asciiTheme="minorEastAsia" w:hAnsiTheme="minorEastAsia" w:eastAsiaTheme="minorEastAsia"/>
                <w:color w:val="auto"/>
                <w:kern w:val="0"/>
                <w:sz w:val="15"/>
                <w:szCs w:val="15"/>
                <w:highlight w:val="none"/>
              </w:rPr>
              <w:t>1；16－20㎡</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2，以此类推</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 xml:space="preserve"> 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lang w:eastAsia="zh-CN"/>
              </w:rPr>
              <w:t>经责令改正</w:t>
            </w:r>
            <w:r>
              <w:rPr>
                <w:rFonts w:hint="eastAsia" w:cs="宋体" w:asciiTheme="minorEastAsia" w:hAnsiTheme="minorEastAsia" w:eastAsiaTheme="minorEastAsia"/>
                <w:color w:val="auto"/>
                <w:kern w:val="0"/>
                <w:sz w:val="15"/>
                <w:szCs w:val="15"/>
                <w:highlight w:val="none"/>
              </w:rPr>
              <w:t>逾期不清除</w:t>
            </w:r>
            <w:r>
              <w:rPr>
                <w:rFonts w:hint="eastAsia" w:cs="宋体" w:asciiTheme="minorEastAsia" w:hAnsiTheme="minorEastAsia" w:eastAsiaTheme="minorEastAsia"/>
                <w:color w:val="auto"/>
                <w:kern w:val="0"/>
                <w:sz w:val="15"/>
                <w:szCs w:val="15"/>
                <w:highlight w:val="none"/>
                <w:lang w:eastAsia="zh-CN"/>
              </w:rPr>
              <w:t>围挡</w:t>
            </w:r>
            <w:r>
              <w:rPr>
                <w:rFonts w:hint="eastAsia" w:cs="宋体" w:asciiTheme="minorEastAsia" w:hAnsiTheme="minorEastAsia" w:eastAsiaTheme="minorEastAsia"/>
                <w:color w:val="auto"/>
                <w:kern w:val="0"/>
                <w:sz w:val="15"/>
                <w:szCs w:val="15"/>
                <w:highlight w:val="none"/>
              </w:rPr>
              <w:t>的，每逾期2天，系数为１，以此累加</w:t>
            </w:r>
            <w:r>
              <w:rPr>
                <w:rFonts w:hint="eastAsia" w:cs="宋体" w:asciiTheme="minorEastAsia" w:hAnsiTheme="minorEastAsia" w:eastAsiaTheme="minorEastAsia"/>
                <w:color w:val="auto"/>
                <w:kern w:val="0"/>
                <w:sz w:val="15"/>
                <w:szCs w:val="15"/>
                <w:highlight w:val="none"/>
                <w:lang w:eastAsia="zh-CN"/>
              </w:rPr>
              <w:t>，逾期</w:t>
            </w:r>
            <w:r>
              <w:rPr>
                <w:rFonts w:hint="eastAsia" w:cs="宋体" w:asciiTheme="minorEastAsia" w:hAnsiTheme="minorEastAsia" w:eastAsiaTheme="minorEastAsia"/>
                <w:color w:val="auto"/>
                <w:kern w:val="0"/>
                <w:sz w:val="15"/>
                <w:szCs w:val="15"/>
                <w:highlight w:val="none"/>
                <w:lang w:val="en-US" w:eastAsia="zh-CN"/>
              </w:rPr>
              <w:t>18天及以上的，</w:t>
            </w:r>
            <w:r>
              <w:rPr>
                <w:rFonts w:hint="eastAsia" w:cs="Batang" w:asciiTheme="minorEastAsia" w:hAnsiTheme="minorEastAsia" w:eastAsiaTheme="minorEastAsia"/>
                <w:color w:val="auto"/>
                <w:sz w:val="15"/>
                <w:szCs w:val="15"/>
                <w:highlight w:val="none"/>
                <w:lang w:eastAsia="zh-CN"/>
              </w:rPr>
              <w:t>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B56673F">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D462B01">
            <w:pPr>
              <w:spacing w:line="18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C0A1D50">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F2A1E6E">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5189C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5" w:hRule="atLeast"/>
          <w:jc w:val="center"/>
        </w:trPr>
        <w:tc>
          <w:tcPr>
            <w:tcW w:w="14218" w:type="dxa"/>
            <w:gridSpan w:val="9"/>
            <w:shd w:val="clear" w:color="auto" w:fill="auto"/>
            <w:vAlign w:val="center"/>
          </w:tcPr>
          <w:p w14:paraId="5FDE9F12">
            <w:pPr>
              <w:keepNext w:val="0"/>
              <w:keepLines w:val="0"/>
              <w:pageBreakBefore w:val="0"/>
              <w:widowControl w:val="0"/>
              <w:tabs>
                <w:tab w:val="left" w:pos="5156"/>
              </w:tabs>
              <w:kinsoku/>
              <w:wordWrap/>
              <w:overflowPunct/>
              <w:topLinePunct w:val="0"/>
              <w:autoSpaceDE/>
              <w:autoSpaceDN/>
              <w:bidi w:val="0"/>
              <w:adjustRightInd/>
              <w:snapToGrid/>
              <w:spacing w:line="280" w:lineRule="exact"/>
              <w:jc w:val="center"/>
              <w:textAlignment w:val="auto"/>
              <w:rPr>
                <w:rStyle w:val="32"/>
                <w:rFonts w:asciiTheme="minorEastAsia" w:hAnsiTheme="minorEastAsia" w:eastAsiaTheme="minorEastAsia"/>
                <w:color w:val="auto"/>
                <w:sz w:val="15"/>
                <w:szCs w:val="15"/>
                <w:highlight w:val="none"/>
              </w:rPr>
            </w:pPr>
            <w:bookmarkStart w:id="34" w:name="_Toc110851447"/>
            <w:bookmarkStart w:id="35" w:name="_Toc660874911"/>
            <w:bookmarkStart w:id="36" w:name="_Toc1597996495"/>
            <w:r>
              <w:rPr>
                <w:rStyle w:val="32"/>
                <w:rFonts w:hint="eastAsia" w:asciiTheme="minorEastAsia" w:hAnsiTheme="minorEastAsia" w:eastAsiaTheme="minorEastAsia"/>
                <w:color w:val="auto"/>
                <w:sz w:val="21"/>
                <w:szCs w:val="21"/>
                <w:highlight w:val="none"/>
              </w:rPr>
              <w:t>《北京市建筑</w:t>
            </w:r>
            <w:r>
              <w:rPr>
                <w:rStyle w:val="32"/>
                <w:rFonts w:asciiTheme="minorEastAsia" w:hAnsiTheme="minorEastAsia" w:eastAsiaTheme="minorEastAsia"/>
                <w:color w:val="auto"/>
                <w:sz w:val="21"/>
                <w:szCs w:val="21"/>
                <w:highlight w:val="none"/>
              </w:rPr>
              <w:t>垃圾处置管理规定</w:t>
            </w:r>
            <w:r>
              <w:rPr>
                <w:rStyle w:val="32"/>
                <w:rFonts w:hint="eastAsia" w:asciiTheme="minorEastAsia" w:hAnsiTheme="minorEastAsia" w:eastAsiaTheme="minorEastAsia"/>
                <w:color w:val="auto"/>
                <w:sz w:val="21"/>
                <w:szCs w:val="21"/>
                <w:highlight w:val="none"/>
              </w:rPr>
              <w:t>》案由</w:t>
            </w:r>
            <w:r>
              <w:rPr>
                <w:rStyle w:val="32"/>
                <w:rFonts w:asciiTheme="minorEastAsia" w:hAnsiTheme="minorEastAsia" w:eastAsiaTheme="minorEastAsia"/>
                <w:color w:val="auto"/>
                <w:sz w:val="21"/>
                <w:szCs w:val="21"/>
                <w:highlight w:val="none"/>
              </w:rPr>
              <w:t>24</w:t>
            </w:r>
            <w:r>
              <w:rPr>
                <w:rStyle w:val="32"/>
                <w:rFonts w:hint="eastAsia" w:asciiTheme="minorEastAsia" w:hAnsiTheme="minorEastAsia" w:eastAsiaTheme="minorEastAsia"/>
                <w:color w:val="auto"/>
                <w:sz w:val="21"/>
                <w:szCs w:val="21"/>
                <w:highlight w:val="none"/>
              </w:rPr>
              <w:t>项</w:t>
            </w:r>
            <w:bookmarkEnd w:id="34"/>
          </w:p>
          <w:bookmarkEnd w:id="35"/>
          <w:bookmarkEnd w:id="36"/>
        </w:tc>
      </w:tr>
      <w:tr w14:paraId="3CF3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4A68CEE3">
            <w:pPr>
              <w:spacing w:line="180" w:lineRule="exact"/>
              <w:jc w:val="center"/>
              <w:rPr>
                <w:rFonts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rPr>
              <w:t>1</w:t>
            </w:r>
          </w:p>
        </w:tc>
        <w:tc>
          <w:tcPr>
            <w:tcW w:w="1500" w:type="dxa"/>
            <w:vMerge w:val="restart"/>
            <w:shd w:val="clear" w:color="auto" w:fill="auto"/>
            <w:vAlign w:val="center"/>
          </w:tcPr>
          <w:p w14:paraId="57B552C9">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随意倾倒、抛撒或者堆放建筑垃圾</w:t>
            </w:r>
          </w:p>
        </w:tc>
        <w:tc>
          <w:tcPr>
            <w:tcW w:w="2789" w:type="dxa"/>
            <w:vMerge w:val="restart"/>
            <w:shd w:val="clear" w:color="auto" w:fill="auto"/>
            <w:vAlign w:val="center"/>
          </w:tcPr>
          <w:p w14:paraId="00FB1B3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违反条款：第六条第二款；</w:t>
            </w:r>
          </w:p>
          <w:p w14:paraId="369F48B4">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处罚条款：第三十四条第一款 责令限期改正，对施工单位依法处10万元以上100万元以下罚款，没收违法所得；对运输服务单位依法处5万元以上50万元以下罚款，没收违法所得，情节严重的，由城市管理综合执法部门吊销生活垃圾运输经营许可；对产生建筑垃圾的个人处200元以下罚款。</w:t>
            </w:r>
          </w:p>
        </w:tc>
        <w:tc>
          <w:tcPr>
            <w:tcW w:w="851" w:type="dxa"/>
            <w:shd w:val="clear" w:color="auto" w:fill="auto"/>
            <w:vAlign w:val="center"/>
          </w:tcPr>
          <w:p w14:paraId="752617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100000</w:t>
            </w:r>
          </w:p>
          <w:p w14:paraId="4FA699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w:t>
            </w:r>
            <w:r>
              <w:rPr>
                <w:rFonts w:hint="eastAsia" w:ascii="宋体" w:hAnsi="宋体" w:eastAsia="宋体" w:cs="宋体"/>
                <w:color w:val="auto"/>
                <w:sz w:val="15"/>
                <w:szCs w:val="15"/>
                <w:highlight w:val="none"/>
                <w:lang w:eastAsia="zh-CN"/>
              </w:rPr>
              <w:t>施工</w:t>
            </w:r>
            <w:r>
              <w:rPr>
                <w:rFonts w:hint="eastAsia" w:ascii="宋体" w:hAnsi="宋体" w:eastAsia="宋体" w:cs="宋体"/>
                <w:color w:val="auto"/>
                <w:sz w:val="15"/>
                <w:szCs w:val="15"/>
                <w:highlight w:val="none"/>
              </w:rPr>
              <w:t>单位）</w:t>
            </w:r>
          </w:p>
        </w:tc>
        <w:tc>
          <w:tcPr>
            <w:tcW w:w="840" w:type="dxa"/>
            <w:shd w:val="clear" w:color="auto" w:fill="auto"/>
            <w:vAlign w:val="center"/>
          </w:tcPr>
          <w:p w14:paraId="3C2AEA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b/>
                <w:bCs/>
                <w:color w:val="auto"/>
                <w:kern w:val="0"/>
                <w:sz w:val="15"/>
                <w:szCs w:val="15"/>
                <w:highlight w:val="none"/>
              </w:rPr>
            </w:pPr>
            <w:r>
              <w:rPr>
                <w:rFonts w:hint="eastAsia" w:ascii="宋体" w:hAnsi="宋体" w:eastAsia="宋体" w:cs="宋体"/>
                <w:color w:val="auto"/>
                <w:sz w:val="15"/>
                <w:szCs w:val="15"/>
                <w:highlight w:val="none"/>
              </w:rPr>
              <w:t>1</w:t>
            </w:r>
          </w:p>
        </w:tc>
        <w:tc>
          <w:tcPr>
            <w:tcW w:w="2304" w:type="dxa"/>
            <w:shd w:val="clear" w:color="auto" w:fill="auto"/>
            <w:vAlign w:val="center"/>
          </w:tcPr>
          <w:p w14:paraId="0831AD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1</w:t>
            </w:r>
            <w:r>
              <w:rPr>
                <w:rFonts w:hint="eastAsia" w:ascii="宋体" w:hAnsi="宋体" w:eastAsia="宋体" w:cs="宋体"/>
                <w:color w:val="auto"/>
                <w:kern w:val="0"/>
                <w:sz w:val="15"/>
                <w:szCs w:val="15"/>
                <w:highlight w:val="none"/>
              </w:rPr>
              <w:t>.</w:t>
            </w:r>
            <w:r>
              <w:rPr>
                <w:rFonts w:hint="eastAsia" w:ascii="宋体" w:hAnsi="宋体" w:eastAsia="宋体" w:cs="宋体"/>
                <w:b w:val="0"/>
                <w:bCs w:val="0"/>
                <w:color w:val="auto"/>
                <w:sz w:val="15"/>
                <w:szCs w:val="15"/>
                <w:highlight w:val="none"/>
              </w:rPr>
              <w:t>建筑垃圾占地面积11—15㎡</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污染道路长21－30米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筑垃圾重量在4.5-9吨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rPr>
              <w:t>，系数为1；16-20㎡</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31－40米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9-13.5吨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51</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sz w:val="15"/>
                <w:szCs w:val="15"/>
                <w:highlight w:val="none"/>
                <w:lang w:eastAsia="zh-CN"/>
              </w:rPr>
              <w:t>长度</w:t>
            </w:r>
            <w:r>
              <w:rPr>
                <w:rFonts w:hint="eastAsia" w:ascii="宋体" w:hAnsi="宋体" w:eastAsia="宋体" w:cs="宋体"/>
                <w:color w:val="auto"/>
                <w:sz w:val="15"/>
                <w:szCs w:val="15"/>
                <w:highlight w:val="none"/>
                <w:lang w:val="en-US" w:eastAsia="zh-CN"/>
              </w:rPr>
              <w:t>101米</w:t>
            </w:r>
            <w:r>
              <w:rPr>
                <w:rFonts w:hint="eastAsia" w:ascii="宋体" w:hAnsi="宋体" w:eastAsia="宋体" w:cs="宋体"/>
                <w:color w:val="auto"/>
                <w:sz w:val="15"/>
                <w:szCs w:val="15"/>
                <w:highlight w:val="none"/>
                <w:lang w:eastAsia="zh-CN"/>
              </w:rPr>
              <w:t>及以上或者重量在</w:t>
            </w:r>
            <w:r>
              <w:rPr>
                <w:rFonts w:hint="eastAsia" w:ascii="宋体" w:hAnsi="宋体" w:eastAsia="宋体" w:cs="宋体"/>
                <w:color w:val="auto"/>
                <w:sz w:val="15"/>
                <w:szCs w:val="15"/>
                <w:highlight w:val="none"/>
                <w:lang w:val="en-US" w:eastAsia="zh-CN"/>
              </w:rPr>
              <w:t>40.5及吨以上</w:t>
            </w:r>
            <w:r>
              <w:rPr>
                <w:rFonts w:hint="eastAsia" w:ascii="宋体" w:hAnsi="宋体" w:eastAsia="宋体" w:cs="宋体"/>
                <w:b w:val="0"/>
                <w:bCs w:val="0"/>
                <w:color w:val="auto"/>
                <w:sz w:val="15"/>
                <w:szCs w:val="15"/>
                <w:highlight w:val="none"/>
                <w:lang w:eastAsia="zh-CN"/>
              </w:rPr>
              <w:t>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将垃圾随意倾倒、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燃气、供暖、石油长输管道、供水、排水、电力、通信等公用管道和设施保护（管理）范围的，系数3；</w:t>
            </w:r>
            <w:r>
              <w:rPr>
                <w:rFonts w:hint="eastAsia" w:ascii="宋体" w:hAnsi="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color w:val="auto"/>
                <w:sz w:val="15"/>
                <w:szCs w:val="15"/>
                <w:highlight w:val="none"/>
                <w:lang w:eastAsia="zh-CN"/>
              </w:rPr>
              <w:t>建筑</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9D3268C">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罚款数额＝100000×（1＋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385" w:type="dxa"/>
            <w:shd w:val="clear" w:color="auto" w:fill="auto"/>
            <w:vAlign w:val="center"/>
          </w:tcPr>
          <w:p w14:paraId="4BC405C3">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区域</w:t>
            </w:r>
            <w:r>
              <w:rPr>
                <w:rFonts w:hint="eastAsia" w:ascii="宋体" w:hAnsi="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lang w:eastAsia="zh-CN"/>
              </w:rPr>
              <w:t>与倾倒、抛撒、堆放点位重叠时，</w:t>
            </w:r>
            <w:r>
              <w:rPr>
                <w:rFonts w:hint="eastAsia" w:cs="宋体" w:asciiTheme="minorEastAsia" w:hAnsiTheme="minorEastAsia" w:eastAsiaTheme="minorEastAsia"/>
                <w:color w:val="auto"/>
                <w:kern w:val="0"/>
                <w:sz w:val="15"/>
                <w:szCs w:val="15"/>
                <w:highlight w:val="none"/>
                <w:lang w:eastAsia="zh-CN"/>
              </w:rPr>
              <w:t>不适用区域台账。</w:t>
            </w:r>
          </w:p>
          <w:p w14:paraId="490A2E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15"/>
                <w:szCs w:val="15"/>
                <w:highlight w:val="none"/>
                <w:lang w:eastAsia="zh-CN"/>
              </w:rPr>
            </w:pPr>
          </w:p>
          <w:p w14:paraId="3EC37432">
            <w:pPr>
              <w:keepNext w:val="0"/>
              <w:keepLines w:val="0"/>
              <w:pageBreakBefore w:val="0"/>
              <w:numPr>
                <w:ilvl w:val="0"/>
                <w:numId w:val="0"/>
              </w:numPr>
              <w:kinsoku/>
              <w:wordWrap/>
              <w:overflowPunct/>
              <w:topLinePunct w:val="0"/>
              <w:autoSpaceDE/>
              <w:autoSpaceDN/>
              <w:bidi w:val="0"/>
              <w:adjustRightInd/>
              <w:snapToGrid/>
              <w:spacing w:line="240" w:lineRule="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w:t>
            </w:r>
            <w:r>
              <w:rPr>
                <w:rFonts w:hint="eastAsia" w:ascii="宋体" w:hAnsi="宋体" w:eastAsia="宋体" w:cs="宋体"/>
                <w:color w:val="auto"/>
                <w:sz w:val="15"/>
                <w:szCs w:val="15"/>
                <w:highlight w:val="none"/>
              </w:rPr>
              <w:t>存在下列情形的，可视为“情节严重”：一年内因同类违法行为，受到城管执法机关</w:t>
            </w:r>
            <w:r>
              <w:rPr>
                <w:rFonts w:hint="eastAsia" w:ascii="宋体" w:hAnsi="宋体" w:eastAsia="宋体" w:cs="宋体"/>
                <w:color w:val="auto"/>
                <w:sz w:val="15"/>
                <w:szCs w:val="15"/>
                <w:highlight w:val="none"/>
                <w:lang w:val="en-US" w:eastAsia="zh-CN"/>
              </w:rPr>
              <w:t>2次</w:t>
            </w:r>
            <w:r>
              <w:rPr>
                <w:rFonts w:hint="eastAsia" w:ascii="宋体" w:hAnsi="宋体" w:eastAsia="宋体" w:cs="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651869BD">
            <w:pPr>
              <w:pStyle w:val="8"/>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color w:val="auto"/>
                <w:sz w:val="15"/>
                <w:szCs w:val="15"/>
                <w:highlight w:val="none"/>
                <w:lang w:eastAsia="zh-CN"/>
              </w:rPr>
            </w:pPr>
            <w:r>
              <w:rPr>
                <w:rFonts w:hint="eastAsia" w:ascii="宋体" w:hAnsi="宋体" w:eastAsia="宋体" w:cs="宋体"/>
                <w:color w:val="auto"/>
                <w:sz w:val="15"/>
                <w:szCs w:val="15"/>
                <w:highlight w:val="none"/>
                <w:lang w:val="en-US" w:eastAsia="zh-CN"/>
              </w:rPr>
              <w:t>3.</w:t>
            </w:r>
            <w:r>
              <w:rPr>
                <w:rFonts w:hint="eastAsia" w:ascii="宋体" w:hAnsi="宋体" w:eastAsia="宋体" w:cs="宋体"/>
                <w:color w:val="auto"/>
                <w:sz w:val="15"/>
                <w:szCs w:val="15"/>
                <w:highlight w:val="none"/>
              </w:rPr>
              <w:t>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s="宋体"/>
                <w:color w:val="auto"/>
                <w:sz w:val="15"/>
                <w:szCs w:val="15"/>
                <w:highlight w:val="none"/>
              </w:rPr>
              <w:t>京政发〔2017〕32号），拟作出吊销处罚的，作出处罚决定前，要邀请城市管理部门共同会商；对于可能影响公共利益的，提请城市管理部门拟定接管方案。</w:t>
            </w:r>
          </w:p>
          <w:p w14:paraId="6283D368">
            <w:pPr>
              <w:pStyle w:val="8"/>
              <w:keepNext w:val="0"/>
              <w:keepLines w:val="0"/>
              <w:pageBreakBefore w:val="0"/>
              <w:kinsoku/>
              <w:wordWrap/>
              <w:overflowPunct/>
              <w:topLinePunct w:val="0"/>
              <w:autoSpaceDE/>
              <w:autoSpaceDN/>
              <w:bidi w:val="0"/>
              <w:adjustRightInd/>
              <w:snapToGrid/>
              <w:spacing w:line="240" w:lineRule="auto"/>
              <w:rPr>
                <w:color w:val="auto"/>
                <w:highlight w:val="none"/>
              </w:rPr>
            </w:pPr>
          </w:p>
        </w:tc>
        <w:tc>
          <w:tcPr>
            <w:tcW w:w="824" w:type="dxa"/>
            <w:vMerge w:val="restart"/>
            <w:shd w:val="clear" w:color="auto" w:fill="auto"/>
            <w:vAlign w:val="center"/>
          </w:tcPr>
          <w:p w14:paraId="0088FEA5">
            <w:pPr>
              <w:spacing w:line="18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65A79205">
            <w:pPr>
              <w:spacing w:line="180" w:lineRule="exact"/>
              <w:jc w:val="center"/>
              <w:rPr>
                <w:rFonts w:cs="宋体" w:asciiTheme="minorEastAsia" w:hAnsiTheme="minorEastAsia" w:eastAsiaTheme="minorEastAsia"/>
                <w:b/>
                <w:bCs/>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5F2F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8" w:hRule="atLeast"/>
          <w:jc w:val="center"/>
        </w:trPr>
        <w:tc>
          <w:tcPr>
            <w:tcW w:w="940" w:type="dxa"/>
            <w:vMerge w:val="continue"/>
            <w:shd w:val="clear" w:color="auto" w:fill="auto"/>
            <w:vAlign w:val="center"/>
          </w:tcPr>
          <w:p w14:paraId="0F61C3C3">
            <w:pPr>
              <w:spacing w:line="180"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CA69B3A">
            <w:pPr>
              <w:keepNext w:val="0"/>
              <w:keepLines w:val="0"/>
              <w:pageBreakBefore w:val="0"/>
              <w:widowControl w:val="0"/>
              <w:kinsoku/>
              <w:wordWrap/>
              <w:overflowPunct/>
              <w:topLinePunct w:val="0"/>
              <w:autoSpaceDE/>
              <w:autoSpaceDN/>
              <w:bidi w:val="0"/>
              <w:adjustRightInd/>
              <w:snapToGrid/>
              <w:spacing w:line="240" w:lineRule="auto"/>
              <w:textAlignment w:val="auto"/>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240EE205">
            <w:pPr>
              <w:keepNext w:val="0"/>
              <w:keepLines w:val="0"/>
              <w:pageBreakBefore w:val="0"/>
              <w:widowControl w:val="0"/>
              <w:kinsoku/>
              <w:wordWrap/>
              <w:overflowPunct/>
              <w:topLinePunct w:val="0"/>
              <w:autoSpaceDE/>
              <w:autoSpaceDN/>
              <w:bidi w:val="0"/>
              <w:adjustRightInd/>
              <w:snapToGrid/>
              <w:spacing w:line="240" w:lineRule="auto"/>
              <w:textAlignment w:val="auto"/>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6B8E4D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lang w:val="en-US" w:eastAsia="zh-CN"/>
              </w:rPr>
              <w:t>50000（</w:t>
            </w:r>
            <w:r>
              <w:rPr>
                <w:rFonts w:hint="eastAsia" w:ascii="宋体" w:hAnsi="宋体" w:eastAsia="宋体" w:cs="宋体"/>
                <w:color w:val="auto"/>
                <w:sz w:val="15"/>
                <w:szCs w:val="15"/>
                <w:highlight w:val="none"/>
              </w:rPr>
              <w:t>运输服务单位</w:t>
            </w:r>
            <w:r>
              <w:rPr>
                <w:rFonts w:hint="eastAsia" w:ascii="宋体" w:hAnsi="宋体" w:eastAsia="宋体" w:cs="宋体"/>
                <w:color w:val="auto"/>
                <w:sz w:val="15"/>
                <w:szCs w:val="15"/>
                <w:highlight w:val="none"/>
                <w:lang w:val="en-US" w:eastAsia="zh-CN"/>
              </w:rPr>
              <w:t>）</w:t>
            </w:r>
          </w:p>
        </w:tc>
        <w:tc>
          <w:tcPr>
            <w:tcW w:w="840" w:type="dxa"/>
            <w:shd w:val="clear" w:color="auto" w:fill="auto"/>
            <w:vAlign w:val="center"/>
          </w:tcPr>
          <w:p w14:paraId="4C203B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BB6A02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sz w:val="15"/>
                <w:szCs w:val="15"/>
                <w:highlight w:val="none"/>
              </w:rPr>
              <w:t>1</w:t>
            </w:r>
            <w:r>
              <w:rPr>
                <w:rFonts w:hint="eastAsia" w:ascii="宋体" w:hAnsi="宋体" w:eastAsia="宋体" w:cs="宋体"/>
                <w:color w:val="auto"/>
                <w:kern w:val="0"/>
                <w:sz w:val="15"/>
                <w:szCs w:val="15"/>
                <w:highlight w:val="none"/>
              </w:rPr>
              <w:t>.</w:t>
            </w:r>
            <w:r>
              <w:rPr>
                <w:rFonts w:hint="eastAsia" w:ascii="宋体" w:hAnsi="宋体" w:eastAsia="宋体" w:cs="宋体"/>
                <w:b w:val="0"/>
                <w:bCs w:val="0"/>
                <w:color w:val="auto"/>
                <w:sz w:val="15"/>
                <w:szCs w:val="15"/>
                <w:highlight w:val="none"/>
              </w:rPr>
              <w:t>建筑垃圾占地面积11—15㎡</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污染道路长21－30米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筑垃圾重量在4.5-9吨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rPr>
              <w:t>，系数为1；16-20㎡</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31－40米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9-13.5吨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51</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sz w:val="15"/>
                <w:szCs w:val="15"/>
                <w:highlight w:val="none"/>
                <w:lang w:eastAsia="zh-CN"/>
              </w:rPr>
              <w:t>长度</w:t>
            </w:r>
            <w:r>
              <w:rPr>
                <w:rFonts w:hint="eastAsia" w:ascii="宋体" w:hAnsi="宋体" w:eastAsia="宋体" w:cs="宋体"/>
                <w:color w:val="auto"/>
                <w:sz w:val="15"/>
                <w:szCs w:val="15"/>
                <w:highlight w:val="none"/>
                <w:lang w:val="en-US" w:eastAsia="zh-CN"/>
              </w:rPr>
              <w:t>101米</w:t>
            </w:r>
            <w:r>
              <w:rPr>
                <w:rFonts w:hint="eastAsia" w:ascii="宋体" w:hAnsi="宋体" w:eastAsia="宋体" w:cs="宋体"/>
                <w:color w:val="auto"/>
                <w:sz w:val="15"/>
                <w:szCs w:val="15"/>
                <w:highlight w:val="none"/>
                <w:lang w:eastAsia="zh-CN"/>
              </w:rPr>
              <w:t>及以上或者重量在</w:t>
            </w:r>
            <w:r>
              <w:rPr>
                <w:rFonts w:hint="eastAsia" w:ascii="宋体" w:hAnsi="宋体" w:eastAsia="宋体" w:cs="宋体"/>
                <w:color w:val="auto"/>
                <w:sz w:val="15"/>
                <w:szCs w:val="15"/>
                <w:highlight w:val="none"/>
                <w:lang w:val="en-US" w:eastAsia="zh-CN"/>
              </w:rPr>
              <w:t>40.5及吨以上</w:t>
            </w:r>
            <w:r>
              <w:rPr>
                <w:rFonts w:hint="eastAsia" w:ascii="宋体" w:hAnsi="宋体" w:eastAsia="宋体" w:cs="宋体"/>
                <w:b w:val="0"/>
                <w:bCs w:val="0"/>
                <w:color w:val="auto"/>
                <w:sz w:val="15"/>
                <w:szCs w:val="15"/>
                <w:highlight w:val="none"/>
                <w:lang w:eastAsia="zh-CN"/>
              </w:rPr>
              <w:t>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.将垃圾随意倾倒、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燃气、供暖、石油长输管道、供水、排水、电力、通信等公用管道和设施保护（管理）范围的，系数3；</w:t>
            </w:r>
            <w:r>
              <w:rPr>
                <w:rFonts w:hint="eastAsia" w:ascii="宋体" w:hAnsi="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color w:val="auto"/>
                <w:sz w:val="15"/>
                <w:szCs w:val="15"/>
                <w:highlight w:val="none"/>
                <w:lang w:eastAsia="zh-CN"/>
              </w:rPr>
              <w:t>建筑</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3EE5337D">
            <w:pPr>
              <w:keepNext w:val="0"/>
              <w:keepLines w:val="0"/>
              <w:pageBreakBefore w:val="0"/>
              <w:widowControl w:val="0"/>
              <w:kinsoku/>
              <w:wordWrap/>
              <w:overflowPunct/>
              <w:topLinePunct w:val="0"/>
              <w:autoSpaceDE/>
              <w:autoSpaceDN/>
              <w:bidi w:val="0"/>
              <w:adjustRightInd/>
              <w:snapToGrid/>
              <w:spacing w:line="240" w:lineRule="auto"/>
              <w:textAlignment w:val="auto"/>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sz w:val="15"/>
                <w:szCs w:val="15"/>
                <w:highlight w:val="none"/>
              </w:rPr>
              <w:t>罚款数额＝</w:t>
            </w: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385" w:type="dxa"/>
            <w:shd w:val="clear" w:color="auto" w:fill="auto"/>
            <w:vAlign w:val="center"/>
          </w:tcPr>
          <w:p w14:paraId="59797E25">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区域</w:t>
            </w:r>
            <w:r>
              <w:rPr>
                <w:rFonts w:hint="eastAsia" w:ascii="宋体" w:hAnsi="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lang w:eastAsia="zh-CN"/>
              </w:rPr>
              <w:t>与倾倒、抛撒、堆放点位重叠时，</w:t>
            </w:r>
            <w:r>
              <w:rPr>
                <w:rFonts w:hint="eastAsia" w:cs="宋体" w:asciiTheme="minorEastAsia" w:hAnsiTheme="minorEastAsia" w:eastAsiaTheme="minorEastAsia"/>
                <w:color w:val="auto"/>
                <w:kern w:val="0"/>
                <w:sz w:val="15"/>
                <w:szCs w:val="15"/>
                <w:highlight w:val="none"/>
                <w:lang w:eastAsia="zh-CN"/>
              </w:rPr>
              <w:t>不适用区域台账。</w:t>
            </w:r>
          </w:p>
          <w:p w14:paraId="567739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15"/>
                <w:szCs w:val="15"/>
                <w:highlight w:val="none"/>
                <w:lang w:eastAsia="zh-CN"/>
              </w:rPr>
            </w:pPr>
          </w:p>
          <w:p w14:paraId="2F03A763">
            <w:pPr>
              <w:keepNext w:val="0"/>
              <w:keepLines w:val="0"/>
              <w:pageBreakBefore w:val="0"/>
              <w:numPr>
                <w:ilvl w:val="0"/>
                <w:numId w:val="0"/>
              </w:numPr>
              <w:kinsoku/>
              <w:wordWrap/>
              <w:overflowPunct/>
              <w:topLinePunct w:val="0"/>
              <w:autoSpaceDE/>
              <w:autoSpaceDN/>
              <w:bidi w:val="0"/>
              <w:adjustRightInd/>
              <w:snapToGrid/>
              <w:spacing w:line="240" w:lineRule="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w:t>
            </w:r>
            <w:r>
              <w:rPr>
                <w:rFonts w:hint="eastAsia" w:ascii="宋体" w:hAnsi="宋体" w:eastAsia="宋体" w:cs="宋体"/>
                <w:color w:val="auto"/>
                <w:sz w:val="15"/>
                <w:szCs w:val="15"/>
                <w:highlight w:val="none"/>
              </w:rPr>
              <w:t>存在下列情形的，可视为“情节严重”：一年内因同类违法行为，受到城管执法机关</w:t>
            </w:r>
            <w:r>
              <w:rPr>
                <w:rFonts w:hint="eastAsia" w:ascii="宋体" w:hAnsi="宋体" w:eastAsia="宋体" w:cs="宋体"/>
                <w:color w:val="auto"/>
                <w:sz w:val="15"/>
                <w:szCs w:val="15"/>
                <w:highlight w:val="none"/>
                <w:lang w:val="en-US" w:eastAsia="zh-CN"/>
              </w:rPr>
              <w:t>2次</w:t>
            </w:r>
            <w:r>
              <w:rPr>
                <w:rFonts w:hint="eastAsia" w:ascii="宋体" w:hAnsi="宋体" w:eastAsia="宋体" w:cs="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73CE1F8D">
            <w:pPr>
              <w:pStyle w:val="8"/>
              <w:keepNext w:val="0"/>
              <w:keepLines w:val="0"/>
              <w:pageBreakBefore w:val="0"/>
              <w:kinsoku/>
              <w:wordWrap/>
              <w:overflowPunct/>
              <w:topLinePunct w:val="0"/>
              <w:autoSpaceDE/>
              <w:autoSpaceDN/>
              <w:bidi w:val="0"/>
              <w:adjustRightInd/>
              <w:snapToGrid/>
              <w:spacing w:line="240" w:lineRule="auto"/>
              <w:rPr>
                <w:rFonts w:hint="eastAsia"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lang w:val="en-US" w:eastAsia="zh-CN"/>
              </w:rPr>
              <w:t>3.</w:t>
            </w:r>
            <w:r>
              <w:rPr>
                <w:rFonts w:hint="eastAsia" w:ascii="宋体" w:hAnsi="宋体" w:eastAsia="宋体" w:cs="宋体"/>
                <w:color w:val="auto"/>
                <w:sz w:val="15"/>
                <w:szCs w:val="15"/>
                <w:highlight w:val="none"/>
              </w:rPr>
              <w:t>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s="宋体"/>
                <w:color w:val="auto"/>
                <w:sz w:val="15"/>
                <w:szCs w:val="15"/>
                <w:highlight w:val="none"/>
              </w:rPr>
              <w:t>京政发〔2017〕32号），拟作出吊销处罚的，作出处罚决定前，要邀请城市管理部门共同会商；对于可能影响公共利益的，提请城市管理部门拟定接管方案。</w:t>
            </w:r>
          </w:p>
        </w:tc>
        <w:tc>
          <w:tcPr>
            <w:tcW w:w="824" w:type="dxa"/>
            <w:vMerge w:val="continue"/>
            <w:shd w:val="clear" w:color="auto" w:fill="auto"/>
            <w:vAlign w:val="center"/>
          </w:tcPr>
          <w:p w14:paraId="081E52DD">
            <w:pPr>
              <w:spacing w:line="204" w:lineRule="exact"/>
              <w:jc w:val="center"/>
              <w:rPr>
                <w:rFonts w:asciiTheme="minorEastAsia" w:hAnsiTheme="minorEastAsia" w:eastAsiaTheme="minorEastAsia"/>
                <w:color w:val="auto"/>
                <w:sz w:val="15"/>
                <w:szCs w:val="15"/>
                <w:highlight w:val="none"/>
              </w:rPr>
            </w:pPr>
          </w:p>
        </w:tc>
      </w:tr>
      <w:tr w14:paraId="2A6A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8" w:hRule="atLeast"/>
          <w:jc w:val="center"/>
        </w:trPr>
        <w:tc>
          <w:tcPr>
            <w:tcW w:w="940" w:type="dxa"/>
            <w:vMerge w:val="continue"/>
            <w:shd w:val="clear" w:color="auto" w:fill="auto"/>
            <w:vAlign w:val="center"/>
          </w:tcPr>
          <w:p w14:paraId="5BE37175">
            <w:pPr>
              <w:spacing w:line="204"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728619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12FFEE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54121B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sz w:val="15"/>
                <w:szCs w:val="15"/>
                <w:highlight w:val="none"/>
              </w:rPr>
              <w:t>个人</w:t>
            </w:r>
          </w:p>
        </w:tc>
        <w:tc>
          <w:tcPr>
            <w:tcW w:w="840" w:type="dxa"/>
            <w:shd w:val="clear" w:color="auto" w:fill="auto"/>
            <w:vAlign w:val="center"/>
          </w:tcPr>
          <w:p w14:paraId="30B116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21BA57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50C12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4B45DB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sz w:val="15"/>
                <w:szCs w:val="15"/>
                <w:highlight w:val="none"/>
              </w:rPr>
              <w:t>参照基准规定，并根据实际情况处罚。</w:t>
            </w:r>
          </w:p>
        </w:tc>
        <w:tc>
          <w:tcPr>
            <w:tcW w:w="824" w:type="dxa"/>
            <w:vMerge w:val="continue"/>
            <w:shd w:val="clear" w:color="auto" w:fill="auto"/>
            <w:vAlign w:val="center"/>
          </w:tcPr>
          <w:p w14:paraId="750E8717">
            <w:pPr>
              <w:spacing w:line="204" w:lineRule="exact"/>
              <w:jc w:val="center"/>
              <w:rPr>
                <w:rFonts w:asciiTheme="minorEastAsia" w:hAnsiTheme="minorEastAsia" w:eastAsiaTheme="minorEastAsia"/>
                <w:color w:val="auto"/>
                <w:sz w:val="15"/>
                <w:szCs w:val="15"/>
                <w:highlight w:val="none"/>
              </w:rPr>
            </w:pPr>
          </w:p>
        </w:tc>
      </w:tr>
      <w:tr w14:paraId="3192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270A06F2">
            <w:pPr>
              <w:spacing w:line="204"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w:t>
            </w:r>
          </w:p>
        </w:tc>
        <w:tc>
          <w:tcPr>
            <w:tcW w:w="1500" w:type="dxa"/>
            <w:vMerge w:val="restart"/>
            <w:shd w:val="clear" w:color="auto" w:fill="auto"/>
            <w:vAlign w:val="center"/>
          </w:tcPr>
          <w:p w14:paraId="0126BFB6">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建筑垃圾与其他</w:t>
            </w:r>
            <w:r>
              <w:rPr>
                <w:rFonts w:asciiTheme="minorEastAsia" w:hAnsiTheme="minorEastAsia" w:eastAsiaTheme="minorEastAsia"/>
                <w:color w:val="auto"/>
                <w:sz w:val="15"/>
                <w:szCs w:val="15"/>
                <w:highlight w:val="none"/>
              </w:rPr>
              <w:t>生活垃圾</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危险</w:t>
            </w:r>
            <w:r>
              <w:rPr>
                <w:rFonts w:hint="eastAsia" w:asciiTheme="minorEastAsia" w:hAnsiTheme="minorEastAsia" w:eastAsiaTheme="minorEastAsia"/>
                <w:color w:val="auto"/>
                <w:sz w:val="15"/>
                <w:szCs w:val="15"/>
                <w:highlight w:val="none"/>
              </w:rPr>
              <w:t>废物</w:t>
            </w:r>
            <w:r>
              <w:rPr>
                <w:rFonts w:asciiTheme="minorEastAsia" w:hAnsiTheme="minorEastAsia" w:eastAsiaTheme="minorEastAsia"/>
                <w:color w:val="auto"/>
                <w:sz w:val="15"/>
                <w:szCs w:val="15"/>
                <w:highlight w:val="none"/>
              </w:rPr>
              <w:t>混合</w:t>
            </w:r>
          </w:p>
        </w:tc>
        <w:tc>
          <w:tcPr>
            <w:tcW w:w="2789" w:type="dxa"/>
            <w:vMerge w:val="restart"/>
            <w:shd w:val="clear" w:color="auto" w:fill="auto"/>
            <w:vAlign w:val="center"/>
          </w:tcPr>
          <w:p w14:paraId="565AFF0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第六条第二款；</w:t>
            </w:r>
            <w:r>
              <w:rPr>
                <w:rFonts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第三十</w:t>
            </w:r>
            <w:r>
              <w:rPr>
                <w:rFonts w:asciiTheme="minorEastAsia" w:hAnsiTheme="minorEastAsia" w:eastAsiaTheme="minorEastAsia"/>
                <w:color w:val="auto"/>
                <w:sz w:val="15"/>
                <w:szCs w:val="15"/>
                <w:highlight w:val="none"/>
              </w:rPr>
              <w:t>四条第三款</w:t>
            </w:r>
            <w:r>
              <w:rPr>
                <w:rFonts w:hint="eastAsia" w:asciiTheme="minorEastAsia" w:hAnsiTheme="minorEastAsia" w:eastAsiaTheme="minorEastAsia"/>
                <w:color w:val="auto"/>
                <w:sz w:val="15"/>
                <w:szCs w:val="15"/>
                <w:highlight w:val="none"/>
              </w:rPr>
              <w:t xml:space="preserve"> 责令立即改正，处1000元罚款；再次违反规定的，处1万元以上5万元以下罚款。</w:t>
            </w:r>
          </w:p>
        </w:tc>
        <w:tc>
          <w:tcPr>
            <w:tcW w:w="851" w:type="dxa"/>
            <w:shd w:val="clear" w:color="auto" w:fill="auto"/>
            <w:vAlign w:val="center"/>
          </w:tcPr>
          <w:p w14:paraId="341F3E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w:t>
            </w:r>
          </w:p>
          <w:p w14:paraId="6A5EA5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（单位初次</w:t>
            </w:r>
            <w:r>
              <w:rPr>
                <w:rFonts w:asciiTheme="minorEastAsia" w:hAnsiTheme="minorEastAsia" w:eastAsiaTheme="minorEastAsia"/>
                <w:color w:val="auto"/>
                <w:sz w:val="15"/>
                <w:szCs w:val="15"/>
                <w:highlight w:val="none"/>
              </w:rPr>
              <w:t>违反</w:t>
            </w:r>
            <w:r>
              <w:rPr>
                <w:rFonts w:hint="eastAsia" w:asciiTheme="minorEastAsia" w:hAnsiTheme="minorEastAsia" w:eastAsiaTheme="minorEastAsia"/>
                <w:color w:val="auto"/>
                <w:sz w:val="15"/>
                <w:szCs w:val="15"/>
                <w:highlight w:val="none"/>
              </w:rPr>
              <w:t>）</w:t>
            </w:r>
          </w:p>
        </w:tc>
        <w:tc>
          <w:tcPr>
            <w:tcW w:w="840" w:type="dxa"/>
            <w:shd w:val="clear" w:color="auto" w:fill="auto"/>
            <w:vAlign w:val="center"/>
          </w:tcPr>
          <w:p w14:paraId="36F0BC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BC978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b/>
                <w:bCs/>
                <w:color w:val="auto"/>
                <w:kern w:val="0"/>
                <w:sz w:val="15"/>
                <w:szCs w:val="15"/>
                <w:highlight w:val="none"/>
              </w:rPr>
            </w:pPr>
          </w:p>
        </w:tc>
        <w:tc>
          <w:tcPr>
            <w:tcW w:w="1785" w:type="dxa"/>
            <w:shd w:val="clear" w:color="auto" w:fill="auto"/>
            <w:vAlign w:val="center"/>
          </w:tcPr>
          <w:p w14:paraId="12EF2D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b/>
                <w:bCs/>
                <w:color w:val="auto"/>
                <w:kern w:val="0"/>
                <w:sz w:val="15"/>
                <w:szCs w:val="15"/>
                <w:highlight w:val="none"/>
              </w:rPr>
            </w:pPr>
          </w:p>
        </w:tc>
        <w:tc>
          <w:tcPr>
            <w:tcW w:w="2385" w:type="dxa"/>
            <w:shd w:val="clear" w:color="auto" w:fill="auto"/>
            <w:vAlign w:val="center"/>
          </w:tcPr>
          <w:p w14:paraId="760C35A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按照</w:t>
            </w:r>
            <w:r>
              <w:rPr>
                <w:rFonts w:asciiTheme="minorEastAsia" w:hAnsiTheme="minorEastAsia" w:eastAsiaTheme="minorEastAsia"/>
                <w:color w:val="auto"/>
                <w:sz w:val="15"/>
                <w:szCs w:val="15"/>
                <w:highlight w:val="none"/>
              </w:rPr>
              <w:t>规定执行</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201E305B">
            <w:pPr>
              <w:spacing w:line="20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6A0D667E">
            <w:pPr>
              <w:spacing w:line="204"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6682D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17777AC4">
            <w:pPr>
              <w:spacing w:line="204"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979B20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3378BA9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1B97F0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p w14:paraId="00F2F0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（单位</w:t>
            </w:r>
            <w:r>
              <w:rPr>
                <w:rFonts w:asciiTheme="minorEastAsia" w:hAnsiTheme="minorEastAsia" w:eastAsiaTheme="minorEastAsia"/>
                <w:color w:val="auto"/>
                <w:sz w:val="15"/>
                <w:szCs w:val="15"/>
                <w:highlight w:val="none"/>
              </w:rPr>
              <w:t>再次违反）</w:t>
            </w:r>
          </w:p>
        </w:tc>
        <w:tc>
          <w:tcPr>
            <w:tcW w:w="840" w:type="dxa"/>
            <w:shd w:val="clear" w:color="auto" w:fill="auto"/>
            <w:vAlign w:val="center"/>
          </w:tcPr>
          <w:p w14:paraId="06C73F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D80420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.建筑垃圾混合危险废物的，系数为2；</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.建筑垃圾同时混合生活垃圾、危险废物，系数为3；</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违法事件持续较长，建筑垃圾与其他生活垃圾、危险废物混合产生量较大，造成环境秩序较严重影响的，系数为4</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646F9CB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73213B4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曾因此违法行为受到过行政处罚，再次违反的适用此情形。</w:t>
            </w:r>
          </w:p>
        </w:tc>
        <w:tc>
          <w:tcPr>
            <w:tcW w:w="824" w:type="dxa"/>
            <w:vMerge w:val="restart"/>
            <w:shd w:val="clear" w:color="auto" w:fill="auto"/>
            <w:vAlign w:val="center"/>
          </w:tcPr>
          <w:p w14:paraId="6323AA86">
            <w:pPr>
              <w:spacing w:line="20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5F6799AA">
            <w:pPr>
              <w:spacing w:line="204"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7154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00115D5C">
            <w:pPr>
              <w:spacing w:line="204"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1E496AD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p>
        </w:tc>
        <w:tc>
          <w:tcPr>
            <w:tcW w:w="2789" w:type="dxa"/>
            <w:vMerge w:val="restart"/>
            <w:shd w:val="clear" w:color="auto" w:fill="auto"/>
            <w:vAlign w:val="center"/>
          </w:tcPr>
          <w:p w14:paraId="3B46EA0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违反条款：第六条第二款；</w:t>
            </w:r>
          </w:p>
          <w:p w14:paraId="7A2951C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处罚条款：第三十四条第四款 给予书面警告，再次违反规定的，处50元以上200元以下罚款。</w:t>
            </w:r>
          </w:p>
        </w:tc>
        <w:tc>
          <w:tcPr>
            <w:tcW w:w="851" w:type="dxa"/>
            <w:shd w:val="clear" w:color="auto" w:fill="auto"/>
            <w:vAlign w:val="center"/>
          </w:tcPr>
          <w:p w14:paraId="71A0B7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警告</w:t>
            </w:r>
          </w:p>
          <w:p w14:paraId="2706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个人初次</w:t>
            </w:r>
            <w:r>
              <w:rPr>
                <w:rFonts w:asciiTheme="minorEastAsia" w:hAnsiTheme="minorEastAsia" w:eastAsiaTheme="minorEastAsia"/>
                <w:color w:val="auto"/>
                <w:sz w:val="15"/>
                <w:szCs w:val="15"/>
                <w:highlight w:val="none"/>
              </w:rPr>
              <w:t>违反）</w:t>
            </w:r>
          </w:p>
        </w:tc>
        <w:tc>
          <w:tcPr>
            <w:tcW w:w="840" w:type="dxa"/>
            <w:shd w:val="clear" w:color="auto" w:fill="auto"/>
            <w:vAlign w:val="center"/>
          </w:tcPr>
          <w:p w14:paraId="48346B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66013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50394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A8BC804">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个人拒不听从生活垃圾分类管理责任人劝阻，且拒不改正的，适用此情形。初次违反的，书面警告。</w:t>
            </w:r>
          </w:p>
        </w:tc>
        <w:tc>
          <w:tcPr>
            <w:tcW w:w="824" w:type="dxa"/>
            <w:vMerge w:val="continue"/>
            <w:shd w:val="clear" w:color="auto" w:fill="auto"/>
            <w:vAlign w:val="center"/>
          </w:tcPr>
          <w:p w14:paraId="680952DE">
            <w:pPr>
              <w:spacing w:line="204" w:lineRule="exact"/>
              <w:jc w:val="center"/>
              <w:rPr>
                <w:rFonts w:cs="宋体" w:asciiTheme="minorEastAsia" w:hAnsiTheme="minorEastAsia" w:eastAsiaTheme="minorEastAsia"/>
                <w:color w:val="auto"/>
                <w:kern w:val="0"/>
                <w:sz w:val="15"/>
                <w:szCs w:val="15"/>
                <w:highlight w:val="none"/>
              </w:rPr>
            </w:pPr>
          </w:p>
        </w:tc>
      </w:tr>
      <w:tr w14:paraId="4881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33BE426A">
            <w:pPr>
              <w:spacing w:line="204"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84BAC8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5852DE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2950AA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w:t>
            </w:r>
          </w:p>
          <w:p w14:paraId="5B82AE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（个人</w:t>
            </w:r>
            <w:r>
              <w:rPr>
                <w:rFonts w:asciiTheme="minorEastAsia" w:hAnsiTheme="minorEastAsia" w:eastAsiaTheme="minorEastAsia"/>
                <w:color w:val="auto"/>
                <w:sz w:val="15"/>
                <w:szCs w:val="15"/>
                <w:highlight w:val="none"/>
              </w:rPr>
              <w:t>再次违反</w:t>
            </w:r>
            <w:r>
              <w:rPr>
                <w:rFonts w:hint="eastAsia" w:asciiTheme="minorEastAsia" w:hAnsiTheme="minorEastAsia" w:eastAsiaTheme="minorEastAsia"/>
                <w:color w:val="auto"/>
                <w:sz w:val="15"/>
                <w:szCs w:val="15"/>
                <w:highlight w:val="none"/>
              </w:rPr>
              <w:t>）</w:t>
            </w:r>
          </w:p>
        </w:tc>
        <w:tc>
          <w:tcPr>
            <w:tcW w:w="840" w:type="dxa"/>
            <w:shd w:val="clear" w:color="auto" w:fill="auto"/>
            <w:vAlign w:val="center"/>
          </w:tcPr>
          <w:p w14:paraId="34D46F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981CF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FD356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345F9FAF">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个人拒不听从生活垃圾分类管理责任人劝阻，且拒不改正的，适用此情形。</w:t>
            </w:r>
          </w:p>
          <w:p w14:paraId="7189EC99">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2.曾因此违法行为受过到行政处罚，再次违反的适用此情形。</w:t>
            </w:r>
          </w:p>
        </w:tc>
        <w:tc>
          <w:tcPr>
            <w:tcW w:w="824" w:type="dxa"/>
            <w:vMerge w:val="continue"/>
            <w:shd w:val="clear" w:color="auto" w:fill="auto"/>
            <w:vAlign w:val="center"/>
          </w:tcPr>
          <w:p w14:paraId="2E907131">
            <w:pPr>
              <w:spacing w:line="204" w:lineRule="exact"/>
              <w:jc w:val="center"/>
              <w:rPr>
                <w:rFonts w:cs="宋体" w:asciiTheme="minorEastAsia" w:hAnsiTheme="minorEastAsia" w:eastAsiaTheme="minorEastAsia"/>
                <w:color w:val="auto"/>
                <w:kern w:val="0"/>
                <w:sz w:val="15"/>
                <w:szCs w:val="15"/>
                <w:highlight w:val="none"/>
              </w:rPr>
            </w:pPr>
          </w:p>
        </w:tc>
      </w:tr>
      <w:tr w14:paraId="68E0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3D607095">
            <w:pPr>
              <w:spacing w:line="232" w:lineRule="exact"/>
              <w:jc w:val="center"/>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3</w:t>
            </w:r>
          </w:p>
        </w:tc>
        <w:tc>
          <w:tcPr>
            <w:tcW w:w="1500" w:type="dxa"/>
            <w:shd w:val="clear" w:color="auto" w:fill="auto"/>
            <w:vAlign w:val="center"/>
          </w:tcPr>
          <w:p w14:paraId="56073695">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bCs/>
                <w:color w:val="auto"/>
                <w:kern w:val="0"/>
                <w:sz w:val="15"/>
                <w:szCs w:val="15"/>
                <w:highlight w:val="none"/>
              </w:rPr>
            </w:pPr>
            <w:r>
              <w:rPr>
                <w:rFonts w:hint="eastAsia" w:asciiTheme="minorEastAsia" w:hAnsiTheme="minorEastAsia" w:eastAsiaTheme="minorEastAsia"/>
                <w:color w:val="auto"/>
                <w:sz w:val="15"/>
                <w:szCs w:val="15"/>
                <w:highlight w:val="none"/>
              </w:rPr>
              <w:t>生活垃</w:t>
            </w:r>
            <w:r>
              <w:rPr>
                <w:rFonts w:hint="eastAsia" w:asciiTheme="minorEastAsia" w:hAnsiTheme="minorEastAsia" w:eastAsiaTheme="minorEastAsia"/>
                <w:color w:val="auto"/>
                <w:sz w:val="15"/>
                <w:szCs w:val="15"/>
                <w:highlight w:val="none"/>
                <w:shd w:val="clear"/>
              </w:rPr>
              <w:t>圾</w:t>
            </w:r>
            <w:r>
              <w:rPr>
                <w:rFonts w:asciiTheme="minorEastAsia" w:hAnsiTheme="minorEastAsia" w:eastAsiaTheme="minorEastAsia"/>
                <w:color w:val="auto"/>
                <w:sz w:val="15"/>
                <w:szCs w:val="15"/>
                <w:highlight w:val="none"/>
                <w:shd w:val="clear"/>
              </w:rPr>
              <w:t>分类管理</w:t>
            </w:r>
            <w:r>
              <w:rPr>
                <w:rFonts w:hint="eastAsia" w:asciiTheme="minorEastAsia" w:hAnsiTheme="minorEastAsia" w:eastAsiaTheme="minorEastAsia"/>
                <w:color w:val="auto"/>
                <w:sz w:val="15"/>
                <w:szCs w:val="15"/>
                <w:highlight w:val="none"/>
                <w:shd w:val="clear"/>
                <w:lang w:eastAsia="zh-CN"/>
              </w:rPr>
              <w:t>责任</w:t>
            </w:r>
            <w:r>
              <w:rPr>
                <w:rFonts w:asciiTheme="minorEastAsia" w:hAnsiTheme="minorEastAsia" w:eastAsiaTheme="minorEastAsia"/>
                <w:color w:val="auto"/>
                <w:sz w:val="15"/>
                <w:szCs w:val="15"/>
                <w:highlight w:val="none"/>
                <w:shd w:val="clear"/>
              </w:rPr>
              <w:t>人</w:t>
            </w:r>
            <w:r>
              <w:rPr>
                <w:rFonts w:hint="eastAsia" w:asciiTheme="minorEastAsia" w:hAnsiTheme="minorEastAsia" w:eastAsiaTheme="minorEastAsia"/>
                <w:color w:val="auto"/>
                <w:sz w:val="15"/>
                <w:szCs w:val="15"/>
                <w:highlight w:val="none"/>
                <w:shd w:val="clear"/>
              </w:rPr>
              <w:t>对居民装</w:t>
            </w:r>
            <w:r>
              <w:rPr>
                <w:rFonts w:hint="eastAsia" w:asciiTheme="minorEastAsia" w:hAnsiTheme="minorEastAsia" w:eastAsiaTheme="minorEastAsia"/>
                <w:color w:val="auto"/>
                <w:sz w:val="15"/>
                <w:szCs w:val="15"/>
                <w:highlight w:val="none"/>
              </w:rPr>
              <w:t>饰装修产生的建筑垃圾未制定治理方案</w:t>
            </w:r>
          </w:p>
        </w:tc>
        <w:tc>
          <w:tcPr>
            <w:tcW w:w="2789" w:type="dxa"/>
            <w:shd w:val="clear" w:color="auto" w:fill="auto"/>
            <w:vAlign w:val="center"/>
          </w:tcPr>
          <w:p w14:paraId="2449B7D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第十条第二款规定</w:t>
            </w:r>
          </w:p>
          <w:p w14:paraId="2AF4A98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第三十五条 责令立即改正，处3000元以上3万元以下罚款。</w:t>
            </w:r>
          </w:p>
        </w:tc>
        <w:tc>
          <w:tcPr>
            <w:tcW w:w="851" w:type="dxa"/>
            <w:shd w:val="clear" w:color="auto" w:fill="auto"/>
            <w:vAlign w:val="center"/>
          </w:tcPr>
          <w:p w14:paraId="4A16F1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lang w:val="en-US" w:eastAsia="zh-CN"/>
              </w:rPr>
              <w:t>3000</w:t>
            </w:r>
          </w:p>
        </w:tc>
        <w:tc>
          <w:tcPr>
            <w:tcW w:w="840" w:type="dxa"/>
            <w:shd w:val="clear" w:color="auto" w:fill="auto"/>
            <w:vAlign w:val="center"/>
          </w:tcPr>
          <w:p w14:paraId="703536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280D5D47">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heme="minorEastAsia" w:hAnsiTheme="minorEastAsia" w:eastAsiaTheme="minorEastAsia"/>
                <w:color w:val="auto"/>
                <w:sz w:val="15"/>
                <w:szCs w:val="15"/>
                <w:highlight w:val="none"/>
                <w:lang w:val="en-US"/>
              </w:rPr>
            </w:pPr>
            <w:r>
              <w:rPr>
                <w:rFonts w:hint="eastAsia" w:asciiTheme="minorEastAsia" w:hAnsiTheme="minorEastAsia" w:eastAsiaTheme="minorEastAsia"/>
                <w:b w:val="0"/>
                <w:bCs w:val="0"/>
                <w:color w:val="auto"/>
                <w:sz w:val="15"/>
                <w:szCs w:val="15"/>
                <w:highlight w:val="none"/>
                <w:lang w:val="en-US" w:eastAsia="zh-CN"/>
              </w:rPr>
              <w:t>1.</w:t>
            </w:r>
            <w:r>
              <w:rPr>
                <w:rFonts w:hint="eastAsia" w:ascii="宋体" w:hAnsi="宋体" w:eastAsia="宋体" w:cs="宋体"/>
                <w:b w:val="0"/>
                <w:bCs w:val="0"/>
                <w:color w:val="auto"/>
                <w:sz w:val="15"/>
                <w:szCs w:val="15"/>
                <w:highlight w:val="none"/>
                <w:lang w:val="en-US" w:eastAsia="zh-CN"/>
              </w:rPr>
              <w:t>违规运输处置垃圾2车次及以上的，系数1；4车次及以上的，系数3；6车次及以上的，系数5；8车次及以上的，系数7；10车次及以上的，系数9</w:t>
            </w:r>
            <w:r>
              <w:rPr>
                <w:rFonts w:hint="eastAsia" w:ascii="宋体" w:hAnsi="宋体" w:cs="宋体"/>
                <w:b w:val="0"/>
                <w:bCs w:val="0"/>
                <w:color w:val="auto"/>
                <w:sz w:val="15"/>
                <w:szCs w:val="15"/>
                <w:highlight w:val="none"/>
                <w:lang w:val="en-US" w:eastAsia="zh-CN"/>
              </w:rPr>
              <w:t>。</w:t>
            </w:r>
            <w:r>
              <w:rPr>
                <w:rFonts w:hint="eastAsia" w:asciiTheme="minorEastAsia" w:hAnsiTheme="minorEastAsia" w:eastAsiaTheme="minorEastAsia"/>
                <w:color w:val="auto"/>
                <w:sz w:val="15"/>
                <w:szCs w:val="15"/>
                <w:highlight w:val="none"/>
                <w:lang w:val="en-US" w:eastAsia="zh-CN"/>
              </w:rPr>
              <w:t>2.</w:t>
            </w:r>
            <w:r>
              <w:rPr>
                <w:rFonts w:asciiTheme="minorEastAsia" w:hAnsiTheme="minorEastAsia" w:eastAsiaTheme="minorEastAsia"/>
                <w:color w:val="auto"/>
                <w:sz w:val="15"/>
                <w:szCs w:val="15"/>
                <w:highlight w:val="none"/>
              </w:rPr>
              <w:t>对环境造成影响的</w:t>
            </w:r>
            <w:r>
              <w:rPr>
                <w:rFonts w:hint="eastAsia" w:asciiTheme="minorEastAsia" w:hAnsiTheme="minorEastAsia" w:eastAsiaTheme="minorEastAsia"/>
                <w:color w:val="auto"/>
                <w:sz w:val="15"/>
                <w:szCs w:val="15"/>
                <w:highlight w:val="none"/>
                <w:lang w:eastAsia="zh-CN"/>
              </w:rPr>
              <w:t>，</w:t>
            </w:r>
            <w:r>
              <w:rPr>
                <w:rFonts w:asciiTheme="minorEastAsia" w:hAnsiTheme="minorEastAsia" w:eastAsiaTheme="minorEastAsia"/>
                <w:color w:val="auto"/>
                <w:sz w:val="15"/>
                <w:szCs w:val="15"/>
                <w:highlight w:val="none"/>
              </w:rPr>
              <w:t>系数为</w:t>
            </w:r>
            <w:r>
              <w:rPr>
                <w:rFonts w:hint="eastAsia" w:asciiTheme="minorEastAsia" w:hAnsiTheme="minorEastAsia" w:eastAsiaTheme="minorEastAsia"/>
                <w:color w:val="auto"/>
                <w:sz w:val="15"/>
                <w:szCs w:val="15"/>
                <w:highlight w:val="none"/>
                <w:lang w:val="en-US" w:eastAsia="zh-CN"/>
              </w:rPr>
              <w:t>6-9。</w:t>
            </w:r>
            <w:r>
              <w:rPr>
                <w:rFonts w:hint="eastAsia" w:ascii="宋体" w:hAnsi="宋体" w:cs="宋体"/>
                <w:b/>
                <w:bCs/>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599F10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30</w:t>
            </w:r>
            <w:r>
              <w:rPr>
                <w:rFonts w:asciiTheme="minorEastAsia" w:hAnsiTheme="minorEastAsia" w:eastAsiaTheme="minorEastAsia"/>
                <w:color w:val="auto"/>
                <w:sz w:val="15"/>
                <w:szCs w:val="15"/>
                <w:highlight w:val="none"/>
              </w:rPr>
              <w:t>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604130C3">
            <w:pPr>
              <w:widowControl w:val="0"/>
              <w:numPr>
                <w:ilvl w:val="0"/>
                <w:numId w:val="0"/>
              </w:numPr>
              <w:jc w:val="both"/>
              <w:rPr>
                <w:rFonts w:asciiTheme="minorEastAsia" w:hAnsiTheme="minorEastAsia" w:eastAsiaTheme="minorEastAsia"/>
                <w:color w:val="auto"/>
                <w:sz w:val="15"/>
                <w:szCs w:val="15"/>
                <w:highlight w:val="none"/>
              </w:rPr>
            </w:pPr>
          </w:p>
        </w:tc>
        <w:tc>
          <w:tcPr>
            <w:tcW w:w="824" w:type="dxa"/>
            <w:shd w:val="clear" w:color="auto" w:fill="auto"/>
            <w:vAlign w:val="center"/>
          </w:tcPr>
          <w:p w14:paraId="38432A5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B80BD4B">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3F71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13" w:hRule="atLeast"/>
          <w:jc w:val="center"/>
        </w:trPr>
        <w:tc>
          <w:tcPr>
            <w:tcW w:w="940" w:type="dxa"/>
            <w:shd w:val="clear" w:color="auto" w:fill="auto"/>
            <w:vAlign w:val="center"/>
          </w:tcPr>
          <w:p w14:paraId="5E8EDE0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4</w:t>
            </w:r>
          </w:p>
        </w:tc>
        <w:tc>
          <w:tcPr>
            <w:tcW w:w="1500" w:type="dxa"/>
            <w:shd w:val="clear" w:color="auto" w:fill="auto"/>
            <w:vAlign w:val="center"/>
          </w:tcPr>
          <w:p w14:paraId="580B49B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生活</w:t>
            </w:r>
            <w:r>
              <w:rPr>
                <w:rFonts w:asciiTheme="minorEastAsia" w:hAnsiTheme="minorEastAsia" w:eastAsiaTheme="minorEastAsia"/>
                <w:color w:val="auto"/>
                <w:sz w:val="15"/>
                <w:szCs w:val="15"/>
                <w:highlight w:val="none"/>
              </w:rPr>
              <w:t>垃圾分类管理责任人</w:t>
            </w:r>
            <w:r>
              <w:rPr>
                <w:rFonts w:hint="eastAsia" w:asciiTheme="minorEastAsia" w:hAnsiTheme="minorEastAsia" w:eastAsiaTheme="minorEastAsia"/>
                <w:color w:val="auto"/>
                <w:sz w:val="15"/>
                <w:szCs w:val="15"/>
                <w:highlight w:val="none"/>
              </w:rPr>
              <w:t>未明确建筑垃圾投放规范、时间和地点、监督投诉方式等事项</w:t>
            </w:r>
          </w:p>
        </w:tc>
        <w:tc>
          <w:tcPr>
            <w:tcW w:w="2789" w:type="dxa"/>
            <w:shd w:val="clear" w:color="auto" w:fill="auto"/>
            <w:vAlign w:val="center"/>
          </w:tcPr>
          <w:p w14:paraId="060301AD">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违反条款：第十条第二款规定</w:t>
            </w:r>
          </w:p>
          <w:p w14:paraId="27FBC08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处罚条款：第三十五条 责令立即改正，处3000元以上3万元以下罚款。</w:t>
            </w:r>
          </w:p>
        </w:tc>
        <w:tc>
          <w:tcPr>
            <w:tcW w:w="851" w:type="dxa"/>
            <w:shd w:val="clear" w:color="auto" w:fill="auto"/>
            <w:vAlign w:val="center"/>
          </w:tcPr>
          <w:p w14:paraId="48DF4E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3000</w:t>
            </w:r>
          </w:p>
        </w:tc>
        <w:tc>
          <w:tcPr>
            <w:tcW w:w="840" w:type="dxa"/>
            <w:shd w:val="clear" w:color="auto" w:fill="auto"/>
            <w:vAlign w:val="center"/>
          </w:tcPr>
          <w:p w14:paraId="6EA69A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4A788F0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1.有</w:t>
            </w:r>
            <w:r>
              <w:rPr>
                <w:rFonts w:asciiTheme="minorEastAsia" w:hAnsiTheme="minorEastAsia" w:eastAsiaTheme="minorEastAsia"/>
                <w:color w:val="auto"/>
                <w:sz w:val="15"/>
                <w:szCs w:val="15"/>
                <w:highlight w:val="none"/>
              </w:rPr>
              <w:t>治理方案的</w:t>
            </w:r>
            <w:r>
              <w:rPr>
                <w:rFonts w:hint="eastAsia" w:asciiTheme="minorEastAsia" w:hAnsiTheme="minorEastAsia" w:eastAsiaTheme="minorEastAsia"/>
                <w:color w:val="auto"/>
                <w:sz w:val="15"/>
                <w:szCs w:val="15"/>
                <w:highlight w:val="none"/>
              </w:rPr>
              <w:t>，但明确</w:t>
            </w:r>
            <w:r>
              <w:rPr>
                <w:rFonts w:asciiTheme="minorEastAsia" w:hAnsiTheme="minorEastAsia" w:eastAsiaTheme="minorEastAsia"/>
                <w:color w:val="auto"/>
                <w:sz w:val="15"/>
                <w:szCs w:val="15"/>
                <w:highlight w:val="none"/>
              </w:rPr>
              <w:t>事项造成缺项，系数为</w:t>
            </w:r>
            <w:r>
              <w:rPr>
                <w:rFonts w:hint="eastAsia" w:asciiTheme="minorEastAsia" w:hAnsiTheme="minorEastAsia" w:eastAsiaTheme="minorEastAsia"/>
                <w:color w:val="auto"/>
                <w:sz w:val="15"/>
                <w:szCs w:val="15"/>
                <w:highlight w:val="none"/>
              </w:rPr>
              <w:t>1</w:t>
            </w: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；2.有</w:t>
            </w:r>
            <w:r>
              <w:rPr>
                <w:rFonts w:asciiTheme="minorEastAsia" w:hAnsiTheme="minorEastAsia" w:eastAsiaTheme="minorEastAsia"/>
                <w:color w:val="auto"/>
                <w:sz w:val="15"/>
                <w:szCs w:val="15"/>
                <w:highlight w:val="none"/>
              </w:rPr>
              <w:t>治理方案的，</w:t>
            </w:r>
            <w:r>
              <w:rPr>
                <w:rFonts w:hint="eastAsia" w:asciiTheme="minorEastAsia" w:hAnsiTheme="minorEastAsia" w:eastAsiaTheme="minorEastAsia"/>
                <w:color w:val="auto"/>
                <w:sz w:val="15"/>
                <w:szCs w:val="15"/>
                <w:highlight w:val="none"/>
              </w:rPr>
              <w:t>明确</w:t>
            </w:r>
            <w:r>
              <w:rPr>
                <w:rFonts w:asciiTheme="minorEastAsia" w:hAnsiTheme="minorEastAsia" w:eastAsiaTheme="minorEastAsia"/>
                <w:color w:val="auto"/>
                <w:sz w:val="15"/>
                <w:szCs w:val="15"/>
                <w:highlight w:val="none"/>
              </w:rPr>
              <w:t>事项造成缺项，且对环境</w:t>
            </w:r>
            <w:r>
              <w:rPr>
                <w:rFonts w:hint="eastAsia" w:asciiTheme="minorEastAsia" w:hAnsiTheme="minorEastAsia" w:eastAsiaTheme="minorEastAsia"/>
                <w:color w:val="auto"/>
                <w:sz w:val="15"/>
                <w:szCs w:val="15"/>
                <w:highlight w:val="none"/>
              </w:rPr>
              <w:t>秩序</w:t>
            </w:r>
            <w:r>
              <w:rPr>
                <w:rFonts w:asciiTheme="minorEastAsia" w:hAnsiTheme="minorEastAsia" w:eastAsiaTheme="minorEastAsia"/>
                <w:color w:val="auto"/>
                <w:sz w:val="15"/>
                <w:szCs w:val="15"/>
                <w:highlight w:val="none"/>
              </w:rPr>
              <w:t>造成影响的，系数为</w:t>
            </w:r>
            <w:r>
              <w:rPr>
                <w:rFonts w:hint="eastAsia" w:asciiTheme="minorEastAsia" w:hAnsiTheme="minorEastAsia" w:eastAsiaTheme="minorEastAsia"/>
                <w:color w:val="auto"/>
                <w:sz w:val="15"/>
                <w:szCs w:val="15"/>
                <w:highlight w:val="none"/>
              </w:rPr>
              <w:t>3</w:t>
            </w:r>
            <w:r>
              <w:rPr>
                <w:rFonts w:asciiTheme="minorEastAsia" w:hAnsiTheme="minorEastAsia" w:eastAsiaTheme="minorEastAsia"/>
                <w:color w:val="auto"/>
                <w:sz w:val="15"/>
                <w:szCs w:val="15"/>
                <w:highlight w:val="none"/>
              </w:rPr>
              <w:t>-4</w:t>
            </w:r>
            <w:r>
              <w:rPr>
                <w:rFonts w:hint="eastAsia" w:asciiTheme="minorEastAsia" w:hAnsiTheme="minorEastAsia" w:eastAsiaTheme="minorEastAsia"/>
                <w:color w:val="auto"/>
                <w:sz w:val="15"/>
                <w:szCs w:val="15"/>
                <w:highlight w:val="none"/>
              </w:rPr>
              <w:t>；3.要素</w:t>
            </w:r>
            <w:r>
              <w:rPr>
                <w:rFonts w:asciiTheme="minorEastAsia" w:hAnsiTheme="minorEastAsia" w:eastAsiaTheme="minorEastAsia"/>
                <w:color w:val="auto"/>
                <w:sz w:val="15"/>
                <w:szCs w:val="15"/>
                <w:highlight w:val="none"/>
              </w:rPr>
              <w:t>全部缺失</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对环境造成</w:t>
            </w:r>
            <w:r>
              <w:rPr>
                <w:rFonts w:hint="eastAsia" w:asciiTheme="minorEastAsia" w:hAnsiTheme="minorEastAsia" w:eastAsiaTheme="minorEastAsia"/>
                <w:color w:val="auto"/>
                <w:sz w:val="15"/>
                <w:szCs w:val="15"/>
                <w:highlight w:val="none"/>
              </w:rPr>
              <w:t>较</w:t>
            </w:r>
            <w:r>
              <w:rPr>
                <w:rFonts w:asciiTheme="minorEastAsia" w:hAnsiTheme="minorEastAsia" w:eastAsiaTheme="minorEastAsia"/>
                <w:color w:val="auto"/>
                <w:sz w:val="15"/>
                <w:szCs w:val="15"/>
                <w:highlight w:val="none"/>
              </w:rPr>
              <w:t>严重影响的，系数为</w:t>
            </w:r>
            <w:r>
              <w:rPr>
                <w:rFonts w:hint="eastAsia" w:asciiTheme="minorEastAsia" w:hAnsiTheme="minorEastAsia" w:eastAsiaTheme="minorEastAsia"/>
                <w:color w:val="auto"/>
                <w:sz w:val="15"/>
                <w:szCs w:val="15"/>
                <w:highlight w:val="none"/>
              </w:rPr>
              <w:t>5</w:t>
            </w:r>
            <w:r>
              <w:rPr>
                <w:rFonts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宋体" w:hAnsi="宋体" w:cs="宋体"/>
                <w:b/>
                <w:bCs/>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DDAF6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罚款数额＝3000×（1＋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66EF26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p>
        </w:tc>
        <w:tc>
          <w:tcPr>
            <w:tcW w:w="824" w:type="dxa"/>
            <w:shd w:val="clear" w:color="auto" w:fill="auto"/>
            <w:vAlign w:val="center"/>
          </w:tcPr>
          <w:p w14:paraId="3CC4E3F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3C55B57B">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E83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63" w:hRule="atLeast"/>
          <w:jc w:val="center"/>
        </w:trPr>
        <w:tc>
          <w:tcPr>
            <w:tcW w:w="940" w:type="dxa"/>
            <w:shd w:val="clear" w:color="auto" w:fill="auto"/>
            <w:vAlign w:val="center"/>
          </w:tcPr>
          <w:p w14:paraId="392F09B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w:t>
            </w:r>
          </w:p>
        </w:tc>
        <w:tc>
          <w:tcPr>
            <w:tcW w:w="1500" w:type="dxa"/>
            <w:shd w:val="clear" w:color="auto" w:fill="auto"/>
            <w:vAlign w:val="center"/>
          </w:tcPr>
          <w:p w14:paraId="2185C2D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建设单位（或生活垃圾分类管理责任人）委托他人</w:t>
            </w:r>
            <w:r>
              <w:rPr>
                <w:rFonts w:asciiTheme="minorEastAsia" w:hAnsiTheme="minorEastAsia" w:eastAsiaTheme="minorEastAsia"/>
                <w:color w:val="auto"/>
                <w:sz w:val="15"/>
                <w:szCs w:val="15"/>
                <w:highlight w:val="none"/>
              </w:rPr>
              <w:t>处置建筑垃圾未选择有资质的运输服务单位</w:t>
            </w:r>
          </w:p>
        </w:tc>
        <w:tc>
          <w:tcPr>
            <w:tcW w:w="2789" w:type="dxa"/>
            <w:shd w:val="clear" w:color="auto" w:fill="auto"/>
            <w:vAlign w:val="center"/>
          </w:tcPr>
          <w:p w14:paraId="214B573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第十三条第一款第(二)项</w:t>
            </w:r>
          </w:p>
          <w:p w14:paraId="3DB4B079">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第三十六条 责令立即改正，处以1万元以上10万元以下罚款。</w:t>
            </w:r>
          </w:p>
        </w:tc>
        <w:tc>
          <w:tcPr>
            <w:tcW w:w="851" w:type="dxa"/>
            <w:shd w:val="clear" w:color="auto" w:fill="auto"/>
            <w:vAlign w:val="center"/>
          </w:tcPr>
          <w:p w14:paraId="5A8EE6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5B77F6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0D9BA92C">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r>
              <w:rPr>
                <w:rFonts w:asciiTheme="minorEastAsia" w:hAnsiTheme="minorEastAsia" w:eastAsiaTheme="minorEastAsia"/>
                <w:color w:val="auto"/>
                <w:sz w:val="15"/>
                <w:szCs w:val="15"/>
                <w:highlight w:val="none"/>
              </w:rPr>
              <w:t>生活垃圾分类管理责任单位（</w:t>
            </w:r>
            <w:r>
              <w:rPr>
                <w:rFonts w:hint="eastAsia" w:asciiTheme="minorEastAsia" w:hAnsiTheme="minorEastAsia" w:eastAsiaTheme="minorEastAsia"/>
                <w:color w:val="auto"/>
                <w:sz w:val="15"/>
                <w:szCs w:val="15"/>
                <w:highlight w:val="none"/>
              </w:rPr>
              <w:t>不含</w:t>
            </w:r>
            <w:r>
              <w:rPr>
                <w:rFonts w:asciiTheme="minorEastAsia" w:hAnsiTheme="minorEastAsia" w:eastAsiaTheme="minorEastAsia"/>
                <w:color w:val="auto"/>
                <w:sz w:val="15"/>
                <w:szCs w:val="15"/>
                <w:highlight w:val="none"/>
              </w:rPr>
              <w:t>建设单位）</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系数为0-2</w:t>
            </w:r>
            <w:r>
              <w:rPr>
                <w:rFonts w:hint="eastAsia" w:asciiTheme="minorEastAsia" w:hAnsiTheme="minorEastAsia" w:eastAsiaTheme="minorEastAsia"/>
                <w:color w:val="auto"/>
                <w:sz w:val="15"/>
                <w:szCs w:val="15"/>
                <w:highlight w:val="none"/>
                <w:lang w:eastAsia="zh-CN"/>
              </w:rPr>
              <w:t>。</w:t>
            </w: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建设单位违反规定的，系数3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3.违法行为持续时间较长、建筑垃圾产生量较大、造成环境较严重影响的，系数</w:t>
            </w:r>
            <w:r>
              <w:rPr>
                <w:rFonts w:asciiTheme="minorEastAsia" w:hAnsiTheme="minorEastAsia" w:eastAsiaTheme="minorEastAsia"/>
                <w:color w:val="auto"/>
                <w:sz w:val="15"/>
                <w:szCs w:val="15"/>
                <w:highlight w:val="none"/>
              </w:rPr>
              <w:t>4</w:t>
            </w:r>
            <w:r>
              <w:rPr>
                <w:rFonts w:hint="eastAsia"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ascii="宋体" w:hAnsi="宋体" w:cs="宋体"/>
                <w:b w:val="0"/>
                <w:bCs w:val="0"/>
                <w:color w:val="auto"/>
                <w:sz w:val="15"/>
                <w:szCs w:val="15"/>
                <w:highlight w:val="none"/>
                <w:lang w:val="en-US" w:eastAsia="zh-CN"/>
              </w:rPr>
              <w:t>运输垃圾2车次及以上的，系数1；4车次及以上的，系数3；6车次及以上的，系数5；8车次及以上的，系数7；10车次及以上的，系数9。5</w:t>
            </w:r>
            <w:r>
              <w:rPr>
                <w:rFonts w:hint="eastAsia" w:ascii="宋体" w:hAnsi="宋体" w:cs="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449B1D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35CF337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heme="minorEastAsia" w:hAnsiTheme="minorEastAsia" w:eastAsiaTheme="minorEastAsia"/>
                <w:color w:val="auto"/>
                <w:sz w:val="15"/>
                <w:szCs w:val="15"/>
                <w:highlight w:val="none"/>
              </w:rPr>
            </w:pPr>
          </w:p>
        </w:tc>
        <w:tc>
          <w:tcPr>
            <w:tcW w:w="824" w:type="dxa"/>
            <w:shd w:val="clear" w:color="auto" w:fill="auto"/>
            <w:vAlign w:val="center"/>
          </w:tcPr>
          <w:p w14:paraId="536CAD8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58E8ED1D">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625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52" w:hRule="atLeast"/>
          <w:jc w:val="center"/>
        </w:trPr>
        <w:tc>
          <w:tcPr>
            <w:tcW w:w="940" w:type="dxa"/>
            <w:vMerge w:val="restart"/>
            <w:shd w:val="clear" w:color="auto" w:fill="auto"/>
            <w:vAlign w:val="center"/>
          </w:tcPr>
          <w:p w14:paraId="2E734B5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6</w:t>
            </w:r>
          </w:p>
        </w:tc>
        <w:tc>
          <w:tcPr>
            <w:tcW w:w="1500" w:type="dxa"/>
            <w:vMerge w:val="restart"/>
            <w:shd w:val="clear" w:color="auto" w:fill="auto"/>
            <w:vAlign w:val="center"/>
          </w:tcPr>
          <w:p w14:paraId="54E751B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未经许可擅自设置建筑垃圾消纳场所</w:t>
            </w:r>
          </w:p>
        </w:tc>
        <w:tc>
          <w:tcPr>
            <w:tcW w:w="2789" w:type="dxa"/>
            <w:vMerge w:val="restart"/>
            <w:shd w:val="clear" w:color="auto" w:fill="auto"/>
            <w:vAlign w:val="center"/>
          </w:tcPr>
          <w:p w14:paraId="245523DC">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违反条款：第十四条第一款</w:t>
            </w:r>
          </w:p>
          <w:p w14:paraId="409517D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处罚条款：第三十七条第一款 责令限期清除建筑垃圾及相关设施设备，并恢复场地原状，对单位处5000元以上1万元以下罚款，对个人处3000元以下罚款；有违法所得的，没收违法所得；接收、消纳建筑垃圾，污染环境、破坏生态的，处10万元以上100万元以下罚款。没有条件恢复或者拒不恢复的，城市管理综合执法部门可以委托市容环境卫生企业代为恢复，所需费用由当事人承担，对不支付费用的，可以依法申请人民法院执行。</w:t>
            </w:r>
          </w:p>
        </w:tc>
        <w:tc>
          <w:tcPr>
            <w:tcW w:w="851" w:type="dxa"/>
            <w:shd w:val="clear" w:color="auto" w:fill="auto"/>
            <w:vAlign w:val="center"/>
          </w:tcPr>
          <w:p w14:paraId="3CCC04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p>
          <w:p w14:paraId="49DD89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（单位）</w:t>
            </w:r>
          </w:p>
        </w:tc>
        <w:tc>
          <w:tcPr>
            <w:tcW w:w="840" w:type="dxa"/>
            <w:shd w:val="clear" w:color="auto" w:fill="auto"/>
            <w:vAlign w:val="center"/>
          </w:tcPr>
          <w:p w14:paraId="122237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6427F129">
            <w:pPr>
              <w:numPr>
                <w:ilvl w:val="0"/>
                <w:numId w:val="0"/>
              </w:numPr>
              <w:spacing w:line="232" w:lineRule="exact"/>
              <w:rPr>
                <w:rFonts w:hint="default" w:asciiTheme="minorEastAsia" w:hAnsiTheme="minorEastAsia" w:eastAsiaTheme="minorEastAsia"/>
                <w:color w:val="auto"/>
                <w:sz w:val="15"/>
                <w:szCs w:val="15"/>
                <w:highlight w:val="none"/>
                <w:lang w:val="en-US" w:eastAsia="zh-CN"/>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w:t>
            </w:r>
            <w:r>
              <w:rPr>
                <w:rFonts w:hint="eastAsia" w:ascii="宋体" w:hAnsi="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r>
              <w:rPr>
                <w:rFonts w:hint="eastAsia" w:ascii="宋体" w:hAnsi="宋体"/>
                <w:b w:val="0"/>
                <w:bCs w:val="0"/>
                <w:color w:val="auto"/>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95E04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5000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6A3F3CD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olor w:val="auto"/>
                <w:sz w:val="15"/>
                <w:szCs w:val="15"/>
                <w:highlight w:val="none"/>
                <w:lang w:val="en-US" w:eastAsia="zh-CN"/>
              </w:rPr>
            </w:pPr>
          </w:p>
        </w:tc>
        <w:tc>
          <w:tcPr>
            <w:tcW w:w="824" w:type="dxa"/>
            <w:vMerge w:val="restart"/>
            <w:shd w:val="clear" w:color="auto" w:fill="auto"/>
            <w:vAlign w:val="center"/>
          </w:tcPr>
          <w:p w14:paraId="2999CED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7DE1EBAC">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2756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2" w:hRule="atLeast"/>
          <w:jc w:val="center"/>
        </w:trPr>
        <w:tc>
          <w:tcPr>
            <w:tcW w:w="940" w:type="dxa"/>
            <w:vMerge w:val="continue"/>
            <w:shd w:val="clear" w:color="auto" w:fill="auto"/>
            <w:vAlign w:val="center"/>
          </w:tcPr>
          <w:p w14:paraId="2BB7DBA4">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980A68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6745560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790069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strike w:val="0"/>
                <w:dstrike w:val="0"/>
                <w:color w:val="auto"/>
                <w:sz w:val="15"/>
                <w:szCs w:val="15"/>
                <w:highlight w:val="none"/>
                <w:lang w:val="en-US" w:eastAsia="zh-CN"/>
              </w:rPr>
            </w:pPr>
            <w:r>
              <w:rPr>
                <w:rFonts w:hint="eastAsia" w:asciiTheme="minorEastAsia" w:hAnsiTheme="minorEastAsia" w:eastAsiaTheme="minorEastAsia"/>
                <w:strike w:val="0"/>
                <w:dstrike w:val="0"/>
                <w:color w:val="auto"/>
                <w:sz w:val="15"/>
                <w:szCs w:val="15"/>
                <w:highlight w:val="none"/>
                <w:lang w:val="en-US" w:eastAsia="zh-CN"/>
              </w:rPr>
              <w:t>1500</w:t>
            </w:r>
          </w:p>
          <w:p w14:paraId="3632807E">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（个人）</w:t>
            </w:r>
          </w:p>
        </w:tc>
        <w:tc>
          <w:tcPr>
            <w:tcW w:w="840" w:type="dxa"/>
            <w:shd w:val="clear" w:color="auto" w:fill="auto"/>
            <w:vAlign w:val="center"/>
          </w:tcPr>
          <w:p w14:paraId="2375D458">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19A059F">
            <w:pPr>
              <w:numPr>
                <w:ilvl w:val="0"/>
                <w:numId w:val="0"/>
              </w:numPr>
              <w:spacing w:line="232" w:lineRule="exact"/>
              <w:rPr>
                <w:rFonts w:hint="default" w:ascii="宋体" w:hAnsi="宋体" w:eastAsia="宋体"/>
                <w:b w:val="0"/>
                <w:bCs w:val="0"/>
                <w:color w:val="auto"/>
                <w:sz w:val="15"/>
                <w:szCs w:val="15"/>
                <w:highlight w:val="none"/>
                <w:lang w:val="en-US" w:eastAsia="zh-CN"/>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w:t>
            </w:r>
          </w:p>
          <w:p w14:paraId="1B25E979">
            <w:pPr>
              <w:numPr>
                <w:ilvl w:val="0"/>
                <w:numId w:val="0"/>
              </w:numPr>
              <w:spacing w:line="232" w:lineRule="exact"/>
              <w:rPr>
                <w:rFonts w:hint="eastAsia" w:ascii="宋体" w:hAnsi="宋体" w:eastAsia="宋体"/>
                <w:b w:val="0"/>
                <w:bCs w:val="0"/>
                <w:color w:val="auto"/>
                <w:sz w:val="15"/>
                <w:szCs w:val="15"/>
                <w:highlight w:val="none"/>
              </w:rPr>
            </w:pPr>
            <w:r>
              <w:rPr>
                <w:rFonts w:hint="eastAsia" w:ascii="宋体" w:hAnsi="宋体" w:eastAsia="宋体"/>
                <w:b w:val="0"/>
                <w:bCs w:val="0"/>
                <w:color w:val="auto"/>
                <w:sz w:val="15"/>
                <w:szCs w:val="15"/>
                <w:highlight w:val="none"/>
                <w:lang w:val="en-US" w:eastAsia="zh-CN"/>
              </w:rPr>
              <w:t>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p>
          <w:p w14:paraId="60754116">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ascii="宋体" w:hAnsi="宋体"/>
                <w:b/>
                <w:bCs/>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473B93CE">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15</w:t>
            </w:r>
            <w:r>
              <w:rPr>
                <w:rFonts w:asciiTheme="minorEastAsia" w:hAnsiTheme="minorEastAsia" w:eastAsiaTheme="minorEastAsia"/>
                <w:color w:val="auto"/>
                <w:sz w:val="15"/>
                <w:szCs w:val="15"/>
                <w:highlight w:val="none"/>
              </w:rPr>
              <w:t>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4BB7C7EE">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asciiTheme="minorEastAsia" w:hAnsiTheme="minorEastAsia" w:eastAsiaTheme="minorEastAsia"/>
                <w:color w:val="auto"/>
                <w:sz w:val="15"/>
                <w:szCs w:val="15"/>
                <w:highlight w:val="none"/>
                <w:lang w:eastAsia="zh-CN"/>
              </w:rPr>
              <w:t>拟作出</w:t>
            </w:r>
            <w:r>
              <w:rPr>
                <w:rFonts w:hint="eastAsia" w:asciiTheme="minorEastAsia" w:hAnsiTheme="minorEastAsia" w:eastAsiaTheme="minorEastAsia"/>
                <w:color w:val="auto"/>
                <w:sz w:val="15"/>
                <w:szCs w:val="15"/>
                <w:highlight w:val="none"/>
                <w:lang w:val="en-US" w:eastAsia="zh-CN"/>
              </w:rPr>
              <w:t>1500元以下罚款的，说明理由并报案审会决定。</w:t>
            </w:r>
          </w:p>
        </w:tc>
        <w:tc>
          <w:tcPr>
            <w:tcW w:w="824" w:type="dxa"/>
            <w:vMerge w:val="continue"/>
            <w:shd w:val="clear" w:color="auto" w:fill="auto"/>
            <w:vAlign w:val="center"/>
          </w:tcPr>
          <w:p w14:paraId="07DD58FF">
            <w:pPr>
              <w:spacing w:line="232" w:lineRule="exact"/>
              <w:jc w:val="center"/>
              <w:rPr>
                <w:rFonts w:cs="宋体" w:asciiTheme="minorEastAsia" w:hAnsiTheme="minorEastAsia" w:eastAsiaTheme="minorEastAsia"/>
                <w:color w:val="auto"/>
                <w:kern w:val="0"/>
                <w:sz w:val="15"/>
                <w:szCs w:val="15"/>
                <w:highlight w:val="none"/>
              </w:rPr>
            </w:pPr>
          </w:p>
        </w:tc>
      </w:tr>
      <w:tr w14:paraId="5F6E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75" w:hRule="atLeast"/>
          <w:jc w:val="center"/>
        </w:trPr>
        <w:tc>
          <w:tcPr>
            <w:tcW w:w="940" w:type="dxa"/>
            <w:vMerge w:val="continue"/>
            <w:shd w:val="clear" w:color="auto" w:fill="auto"/>
            <w:vAlign w:val="center"/>
          </w:tcPr>
          <w:p w14:paraId="4E8AD41C">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52839CD">
            <w:pPr>
              <w:spacing w:line="232" w:lineRule="exact"/>
              <w:jc w:val="lef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6A88B946">
            <w:pPr>
              <w:spacing w:line="232" w:lineRule="exact"/>
              <w:jc w:val="lef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6A56936E">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100000</w:t>
            </w:r>
          </w:p>
        </w:tc>
        <w:tc>
          <w:tcPr>
            <w:tcW w:w="840" w:type="dxa"/>
            <w:shd w:val="clear" w:color="auto" w:fill="auto"/>
            <w:vAlign w:val="center"/>
          </w:tcPr>
          <w:p w14:paraId="3D068370">
            <w:pPr>
              <w:spacing w:line="232"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p>
        </w:tc>
        <w:tc>
          <w:tcPr>
            <w:tcW w:w="2304" w:type="dxa"/>
            <w:shd w:val="clear" w:color="auto" w:fill="auto"/>
            <w:vAlign w:val="center"/>
          </w:tcPr>
          <w:p w14:paraId="17DB94CB">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eastAsia="宋体"/>
                <w:b w:val="0"/>
                <w:bCs w:val="0"/>
                <w:color w:val="auto"/>
                <w:sz w:val="15"/>
                <w:szCs w:val="15"/>
                <w:highlight w:val="none"/>
                <w:lang w:val="en-US" w:eastAsia="zh-CN"/>
              </w:rPr>
            </w:pPr>
            <w:r>
              <w:rPr>
                <w:rFonts w:hint="eastAsia" w:asciiTheme="minorEastAsia" w:hAnsiTheme="minorEastAsia" w:eastAsiaTheme="minorEastAsia"/>
                <w:b w:val="0"/>
                <w:bCs w:val="0"/>
                <w:color w:val="auto"/>
                <w:sz w:val="15"/>
                <w:szCs w:val="15"/>
                <w:highlight w:val="none"/>
                <w:lang w:val="en-US" w:eastAsia="zh-CN"/>
              </w:rPr>
              <w:t>1.</w:t>
            </w:r>
            <w:r>
              <w:rPr>
                <w:rFonts w:hint="eastAsia" w:asciiTheme="minorEastAsia" w:hAnsiTheme="minorEastAsia" w:eastAsiaTheme="minorEastAsia"/>
                <w:b w:val="0"/>
                <w:bCs w:val="0"/>
                <w:color w:val="auto"/>
                <w:sz w:val="15"/>
                <w:szCs w:val="15"/>
                <w:highlight w:val="none"/>
              </w:rPr>
              <w:t>占</w:t>
            </w:r>
            <w:r>
              <w:rPr>
                <w:rFonts w:hint="eastAsia" w:eastAsia="宋体"/>
                <w:b w:val="0"/>
                <w:bCs w:val="0"/>
                <w:color w:val="auto"/>
                <w:sz w:val="15"/>
                <w:szCs w:val="15"/>
                <w:highlight w:val="none"/>
                <w:lang w:val="en-US" w:eastAsia="zh-CN"/>
              </w:rPr>
              <w:t>用基本农田、饮用水水源保护区、自然保护</w:t>
            </w:r>
            <w:r>
              <w:rPr>
                <w:rFonts w:hint="eastAsia" w:asciiTheme="minorEastAsia" w:hAnsiTheme="minorEastAsia" w:eastAsiaTheme="minorEastAsia" w:cstheme="minorEastAsia"/>
                <w:b w:val="0"/>
                <w:bCs w:val="0"/>
                <w:color w:val="auto"/>
                <w:sz w:val="15"/>
                <w:szCs w:val="15"/>
                <w:highlight w:val="none"/>
                <w:lang w:val="en-US" w:eastAsia="zh-CN"/>
              </w:rPr>
              <w:t>地核心保护区等依法确定的重点保护区域面积达到2亩的，系数为1，3亩的，系数为2，每增加1</w:t>
            </w:r>
            <w:r>
              <w:rPr>
                <w:rFonts w:hint="eastAsia"/>
                <w:b w:val="0"/>
                <w:bCs w:val="0"/>
                <w:color w:val="auto"/>
                <w:sz w:val="15"/>
                <w:szCs w:val="15"/>
                <w:highlight w:val="none"/>
                <w:lang w:val="en-US" w:eastAsia="zh-CN"/>
              </w:rPr>
              <w:t>亩，系数加1</w:t>
            </w:r>
            <w:r>
              <w:rPr>
                <w:rFonts w:hint="eastAsia" w:eastAsia="宋体"/>
                <w:b w:val="0"/>
                <w:bCs w:val="0"/>
                <w:color w:val="auto"/>
                <w:sz w:val="15"/>
                <w:szCs w:val="15"/>
                <w:highlight w:val="none"/>
                <w:lang w:val="en-US" w:eastAsia="zh-CN"/>
              </w:rPr>
              <w:t>，面积8亩及以上的，系数为9；2.占用公共用地面积3-6亩（含3亩）的，系数为1，6-9亩（含6亩），系数为2，以此类推，面积24亩及以上的，系数为9；3.存在其他严重污染环境、破坏生态情形的，系数为5-9</w:t>
            </w:r>
            <w:r>
              <w:rPr>
                <w:rFonts w:hint="eastAsia"/>
                <w:b w:val="0"/>
                <w:bCs w:val="0"/>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p w14:paraId="39D6808D">
            <w:pPr>
              <w:pStyle w:val="8"/>
              <w:rPr>
                <w:rFonts w:hint="default"/>
                <w:color w:val="auto"/>
                <w:highlight w:val="none"/>
                <w:lang w:val="en-US" w:eastAsia="zh-CN"/>
              </w:rPr>
            </w:pPr>
          </w:p>
        </w:tc>
        <w:tc>
          <w:tcPr>
            <w:tcW w:w="1785" w:type="dxa"/>
            <w:shd w:val="clear" w:color="auto" w:fill="auto"/>
            <w:vAlign w:val="center"/>
          </w:tcPr>
          <w:p w14:paraId="59D8FDB4">
            <w:pPr>
              <w:spacing w:line="232" w:lineRule="exact"/>
              <w:jc w:val="lef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100000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DE6711C">
            <w:pPr>
              <w:spacing w:line="232" w:lineRule="exact"/>
              <w:rPr>
                <w:rFonts w:hint="default" w:eastAsia="宋体" w:cs="宋体" w:asciiTheme="minorEastAsia" w:hAnsiTheme="minorEastAsia"/>
                <w:color w:val="auto"/>
                <w:kern w:val="0"/>
                <w:sz w:val="15"/>
                <w:szCs w:val="15"/>
                <w:highlight w:val="none"/>
                <w:lang w:val="en-US" w:eastAsia="zh-CN"/>
              </w:rPr>
            </w:pPr>
            <w:r>
              <w:rPr>
                <w:rFonts w:hint="eastAsia"/>
                <w:b w:val="0"/>
                <w:bCs w:val="0"/>
                <w:color w:val="auto"/>
                <w:sz w:val="15"/>
                <w:szCs w:val="15"/>
                <w:highlight w:val="none"/>
                <w:lang w:eastAsia="zh-CN"/>
              </w:rPr>
              <w:t>存在以下情形之一的，视为“污染环境、破坏生态”：</w:t>
            </w:r>
            <w:r>
              <w:rPr>
                <w:rFonts w:hint="eastAsia"/>
                <w:b w:val="0"/>
                <w:bCs w:val="0"/>
                <w:color w:val="auto"/>
                <w:sz w:val="15"/>
                <w:szCs w:val="15"/>
                <w:highlight w:val="none"/>
                <w:lang w:val="en-US" w:eastAsia="zh-CN"/>
              </w:rPr>
              <w:t>1.占用基本农田、饮用水水源保护区、自然保护地核心保护区等依法确定的重点保护区域的；2.占用公共用地面积3亩以上的（含3亩）；3.经环</w:t>
            </w:r>
            <w:r>
              <w:rPr>
                <w:rFonts w:hint="eastAsia" w:eastAsia="宋体"/>
                <w:b w:val="0"/>
                <w:bCs w:val="0"/>
                <w:color w:val="auto"/>
                <w:sz w:val="15"/>
                <w:szCs w:val="15"/>
                <w:highlight w:val="none"/>
                <w:lang w:val="en-US" w:eastAsia="zh-CN"/>
              </w:rPr>
              <w:t>境保护等部门认定污染环境、破坏生态的；4.其他存在严重污染环境、破坏生态情形的。</w:t>
            </w:r>
          </w:p>
        </w:tc>
        <w:tc>
          <w:tcPr>
            <w:tcW w:w="824" w:type="dxa"/>
            <w:shd w:val="clear" w:color="auto" w:fill="auto"/>
            <w:vAlign w:val="center"/>
          </w:tcPr>
          <w:p w14:paraId="58B85E8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2087AFB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1AC7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20" w:hRule="atLeast"/>
          <w:jc w:val="center"/>
        </w:trPr>
        <w:tc>
          <w:tcPr>
            <w:tcW w:w="940" w:type="dxa"/>
            <w:shd w:val="clear" w:color="auto" w:fill="auto"/>
            <w:vAlign w:val="center"/>
          </w:tcPr>
          <w:p w14:paraId="1C717F7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7</w:t>
            </w:r>
          </w:p>
        </w:tc>
        <w:tc>
          <w:tcPr>
            <w:tcW w:w="1500" w:type="dxa"/>
            <w:shd w:val="clear" w:color="auto" w:fill="auto"/>
            <w:vAlign w:val="center"/>
          </w:tcPr>
          <w:p w14:paraId="3B93B86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w:t>
            </w:r>
            <w:r>
              <w:rPr>
                <w:rFonts w:asciiTheme="minorEastAsia" w:hAnsiTheme="minorEastAsia" w:eastAsiaTheme="minorEastAsia"/>
                <w:color w:val="auto"/>
                <w:sz w:val="15"/>
                <w:szCs w:val="15"/>
                <w:highlight w:val="none"/>
              </w:rPr>
              <w:t>场所（</w:t>
            </w:r>
            <w:r>
              <w:rPr>
                <w:rFonts w:hint="eastAsia" w:asciiTheme="minorEastAsia" w:hAnsiTheme="minorEastAsia" w:eastAsiaTheme="minorEastAsia"/>
                <w:color w:val="auto"/>
                <w:sz w:val="15"/>
                <w:szCs w:val="15"/>
                <w:highlight w:val="none"/>
              </w:rPr>
              <w:t>或</w:t>
            </w:r>
            <w:r>
              <w:rPr>
                <w:rFonts w:asciiTheme="minorEastAsia" w:hAnsiTheme="minorEastAsia" w:eastAsiaTheme="minorEastAsia"/>
                <w:color w:val="auto"/>
                <w:sz w:val="15"/>
                <w:szCs w:val="15"/>
                <w:highlight w:val="none"/>
              </w:rPr>
              <w:t>临时处置点经营单位）</w:t>
            </w:r>
            <w:r>
              <w:rPr>
                <w:rFonts w:hint="eastAsia" w:asciiTheme="minorEastAsia" w:hAnsiTheme="minorEastAsia" w:eastAsiaTheme="minorEastAsia"/>
                <w:color w:val="auto"/>
                <w:sz w:val="15"/>
                <w:szCs w:val="15"/>
                <w:highlight w:val="none"/>
              </w:rPr>
              <w:t>未按照消纳处置协议的约定接收符合分类标准的建筑垃圾</w:t>
            </w:r>
          </w:p>
        </w:tc>
        <w:tc>
          <w:tcPr>
            <w:tcW w:w="2789" w:type="dxa"/>
            <w:shd w:val="clear" w:color="auto" w:fill="auto"/>
            <w:vAlign w:val="center"/>
          </w:tcPr>
          <w:p w14:paraId="6FD4AD3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第十七条第一款第(一)项</w:t>
            </w:r>
          </w:p>
          <w:p w14:paraId="5CE64D6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第三十八条</w:t>
            </w:r>
            <w:r>
              <w:rPr>
                <w:rFonts w:asciiTheme="minorEastAsia" w:hAnsiTheme="minorEastAsia" w:eastAsiaTheme="minorEastAsia"/>
                <w:color w:val="auto"/>
                <w:sz w:val="15"/>
                <w:szCs w:val="15"/>
                <w:highlight w:val="none"/>
              </w:rPr>
              <w:t>第一款</w:t>
            </w:r>
            <w:r>
              <w:rPr>
                <w:rFonts w:hint="eastAsia" w:asciiTheme="minorEastAsia" w:hAnsiTheme="minorEastAsia" w:eastAsiaTheme="minorEastAsia"/>
                <w:color w:val="auto"/>
                <w:sz w:val="15"/>
                <w:szCs w:val="15"/>
                <w:highlight w:val="none"/>
              </w:rPr>
              <w:t xml:space="preserve"> 责令限期改正，处5万元以上10万元以下罚款，情节严重的，由城市管理综合执法部门吊销建筑垃圾消纳场所设置许可。</w:t>
            </w:r>
          </w:p>
        </w:tc>
        <w:tc>
          <w:tcPr>
            <w:tcW w:w="851" w:type="dxa"/>
            <w:shd w:val="clear" w:color="auto" w:fill="auto"/>
            <w:vAlign w:val="center"/>
          </w:tcPr>
          <w:p w14:paraId="0BA0B8D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50000</w:t>
            </w:r>
          </w:p>
        </w:tc>
        <w:tc>
          <w:tcPr>
            <w:tcW w:w="840" w:type="dxa"/>
            <w:shd w:val="clear" w:color="auto" w:fill="auto"/>
            <w:vAlign w:val="center"/>
          </w:tcPr>
          <w:p w14:paraId="245BC458">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25599FED">
            <w:pPr>
              <w:spacing w:line="232" w:lineRule="exact"/>
              <w:jc w:val="left"/>
              <w:rPr>
                <w:rFonts w:hint="default" w:cs="宋体" w:asciiTheme="minorEastAsia" w:hAnsiTheme="minorEastAsia" w:eastAsiaTheme="minorEastAsia"/>
                <w:b/>
                <w:bCs/>
                <w:color w:val="auto"/>
                <w:kern w:val="0"/>
                <w:sz w:val="15"/>
                <w:szCs w:val="15"/>
                <w:highlight w:val="none"/>
                <w:lang w:val="en-US" w:eastAsia="zh-CN"/>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lang w:eastAsia="zh-CN"/>
              </w:rPr>
              <w:t>造成</w:t>
            </w:r>
            <w:r>
              <w:rPr>
                <w:rFonts w:hint="eastAsia" w:asciiTheme="minorEastAsia" w:hAnsiTheme="minorEastAsia" w:eastAsiaTheme="minorEastAsia"/>
                <w:color w:val="auto"/>
                <w:sz w:val="15"/>
                <w:szCs w:val="15"/>
                <w:highlight w:val="none"/>
              </w:rPr>
              <w:t>较大环境污染或者社会影响的，系数为</w:t>
            </w:r>
            <w:r>
              <w:rPr>
                <w:rFonts w:hint="eastAsia" w:asciiTheme="minorEastAsia" w:hAnsiTheme="minorEastAsia" w:eastAsiaTheme="minorEastAsia"/>
                <w:color w:val="auto"/>
                <w:sz w:val="15"/>
                <w:szCs w:val="15"/>
                <w:highlight w:val="none"/>
                <w:lang w:val="en-US" w:eastAsia="zh-CN"/>
              </w:rPr>
              <w:t>1；</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w:t>
            </w:r>
            <w:r>
              <w:rPr>
                <w:rFonts w:hint="eastAsia" w:cs="Batang" w:asciiTheme="minorEastAsia" w:hAnsiTheme="minorEastAsia" w:eastAsiaTheme="minorEastAsia"/>
                <w:color w:val="auto"/>
                <w:sz w:val="15"/>
                <w:szCs w:val="15"/>
                <w:highlight w:val="none"/>
                <w:lang w:val="en-US" w:eastAsia="zh-CN"/>
              </w:rPr>
              <w:t>存在基准2.1.3规定情形的，系数按照相关规定确定。</w:t>
            </w:r>
          </w:p>
        </w:tc>
        <w:tc>
          <w:tcPr>
            <w:tcW w:w="1785" w:type="dxa"/>
            <w:shd w:val="clear" w:color="auto" w:fill="auto"/>
            <w:vAlign w:val="center"/>
          </w:tcPr>
          <w:p w14:paraId="414A5457">
            <w:pPr>
              <w:spacing w:line="232" w:lineRule="exact"/>
              <w:jc w:val="center"/>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50000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4EF42D0C">
            <w:pPr>
              <w:numPr>
                <w:ilvl w:val="0"/>
                <w:numId w:val="2"/>
              </w:num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存在下列情形的，可视为“情节严重”：一年内因同类违法行为，受到城管执法机关</w:t>
            </w:r>
            <w:r>
              <w:rPr>
                <w:rFonts w:hint="eastAsia" w:asciiTheme="minorEastAsia" w:hAnsiTheme="minorEastAsia" w:eastAsiaTheme="minorEastAsia"/>
                <w:color w:val="auto"/>
                <w:sz w:val="15"/>
                <w:szCs w:val="15"/>
                <w:highlight w:val="none"/>
                <w:lang w:val="en-US" w:eastAsia="zh-CN"/>
              </w:rPr>
              <w:t>2次</w:t>
            </w:r>
            <w:r>
              <w:rPr>
                <w:rFonts w:hint="eastAsia" w:asciiTheme="minorEastAsia" w:hAnsiTheme="minorEastAsia" w:eastAsiaTheme="minorEastAsia"/>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0EA63FA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 依据</w:t>
            </w:r>
            <w:r>
              <w:rPr>
                <w:rFonts w:hint="eastAsia" w:cs="宋体" w:asciiTheme="minorEastAsia" w:hAnsiTheme="minorEastAsia" w:eastAsiaTheme="minorEastAsia"/>
                <w:color w:val="auto"/>
                <w:kern w:val="0"/>
                <w:sz w:val="15"/>
                <w:szCs w:val="15"/>
                <w:highlight w:val="none"/>
              </w:rPr>
              <w:t>《北京市人民政府关于进一步相对集中城市管理领域部分行政处罚权的决定》（</w:t>
            </w:r>
            <w:r>
              <w:rPr>
                <w:rFonts w:hint="eastAsia" w:asciiTheme="minorEastAsia" w:hAnsiTheme="minorEastAsia" w:eastAsiaTheme="minorEastAsia"/>
                <w:color w:val="auto"/>
                <w:sz w:val="15"/>
                <w:szCs w:val="15"/>
                <w:highlight w:val="none"/>
              </w:rPr>
              <w:t>京政发〔2017〕32号），拟作出吊销处罚的，作出处罚决定前，要邀请城市管理</w:t>
            </w:r>
            <w:r>
              <w:rPr>
                <w:rFonts w:asciiTheme="minorEastAsia" w:hAnsiTheme="minorEastAsia" w:eastAsiaTheme="minorEastAsia"/>
                <w:color w:val="auto"/>
                <w:sz w:val="15"/>
                <w:szCs w:val="15"/>
                <w:highlight w:val="none"/>
              </w:rPr>
              <w:t>部门</w:t>
            </w:r>
            <w:r>
              <w:rPr>
                <w:rFonts w:hint="eastAsia" w:asciiTheme="minorEastAsia" w:hAnsiTheme="minorEastAsia" w:eastAsiaTheme="minorEastAsia"/>
                <w:color w:val="auto"/>
                <w:sz w:val="15"/>
                <w:szCs w:val="15"/>
                <w:highlight w:val="none"/>
              </w:rPr>
              <w:t>共同会商；对于可能影响公共利益的，提请城市管理部门拟定接管方案。</w:t>
            </w:r>
          </w:p>
        </w:tc>
        <w:tc>
          <w:tcPr>
            <w:tcW w:w="824" w:type="dxa"/>
            <w:shd w:val="clear" w:color="auto" w:fill="auto"/>
            <w:vAlign w:val="center"/>
          </w:tcPr>
          <w:p w14:paraId="6968332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3F23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7" w:hRule="atLeast"/>
          <w:jc w:val="center"/>
        </w:trPr>
        <w:tc>
          <w:tcPr>
            <w:tcW w:w="940" w:type="dxa"/>
            <w:shd w:val="clear" w:color="auto" w:fill="auto"/>
            <w:vAlign w:val="center"/>
          </w:tcPr>
          <w:p w14:paraId="31495D8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8</w:t>
            </w:r>
          </w:p>
        </w:tc>
        <w:tc>
          <w:tcPr>
            <w:tcW w:w="1500" w:type="dxa"/>
            <w:shd w:val="clear" w:color="auto" w:fill="auto"/>
            <w:vAlign w:val="center"/>
          </w:tcPr>
          <w:p w14:paraId="1310F8A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建筑垃圾消纳场所（或临时处置点经营单位）未按照规定采取扬尘污染防治措施或者采取措施不当</w:t>
            </w:r>
          </w:p>
        </w:tc>
        <w:tc>
          <w:tcPr>
            <w:tcW w:w="2789" w:type="dxa"/>
            <w:shd w:val="clear" w:color="auto" w:fill="auto"/>
            <w:vAlign w:val="center"/>
          </w:tcPr>
          <w:p w14:paraId="4D958B6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第十七条第一款第(二)项</w:t>
            </w:r>
          </w:p>
          <w:p w14:paraId="5EECCC3E">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处罚条款</w:t>
            </w:r>
            <w:r>
              <w:rPr>
                <w:rFonts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第</w:t>
            </w:r>
            <w:r>
              <w:rPr>
                <w:rFonts w:asciiTheme="minorEastAsia" w:hAnsiTheme="minorEastAsia" w:eastAsiaTheme="minorEastAsia"/>
                <w:color w:val="auto"/>
                <w:sz w:val="15"/>
                <w:szCs w:val="15"/>
                <w:highlight w:val="none"/>
              </w:rPr>
              <w:t>三十八条第二款</w:t>
            </w:r>
            <w:r>
              <w:rPr>
                <w:rFonts w:hint="eastAsia" w:asciiTheme="minorEastAsia" w:hAnsiTheme="minorEastAsia" w:eastAsiaTheme="minorEastAsia"/>
                <w:color w:val="auto"/>
                <w:sz w:val="15"/>
                <w:szCs w:val="15"/>
                <w:highlight w:val="none"/>
              </w:rPr>
              <w:t xml:space="preserve"> 责令限期改正，处1万元以上10万元以下罚款；逾期未改正的，责令停工整治或者停业整治。</w:t>
            </w:r>
          </w:p>
        </w:tc>
        <w:tc>
          <w:tcPr>
            <w:tcW w:w="851" w:type="dxa"/>
            <w:shd w:val="clear" w:color="auto" w:fill="auto"/>
            <w:vAlign w:val="center"/>
          </w:tcPr>
          <w:p w14:paraId="07F30D6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0DCD2B0">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6A020F4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strike w:val="0"/>
                <w:dstrike w:val="0"/>
                <w:color w:val="auto"/>
                <w:sz w:val="15"/>
                <w:szCs w:val="15"/>
                <w:highlight w:val="none"/>
                <w:lang w:val="en-US" w:eastAsia="zh-CN"/>
              </w:rPr>
              <w:t>1.</w:t>
            </w:r>
            <w:r>
              <w:rPr>
                <w:rFonts w:hint="eastAsia" w:ascii="宋体" w:hAnsi="宋体" w:eastAsia="宋体" w:cs="宋体"/>
                <w:b w:val="0"/>
                <w:bCs w:val="0"/>
                <w:color w:val="auto"/>
                <w:sz w:val="15"/>
                <w:szCs w:val="15"/>
                <w:highlight w:val="none"/>
                <w:lang w:eastAsia="zh-CN"/>
              </w:rPr>
              <w:t>未苫盖</w:t>
            </w:r>
            <w:r>
              <w:rPr>
                <w:rFonts w:hint="eastAsia" w:ascii="宋体" w:hAnsi="宋体" w:eastAsia="宋体" w:cs="宋体"/>
                <w:b w:val="0"/>
                <w:bCs w:val="0"/>
                <w:color w:val="auto"/>
                <w:sz w:val="15"/>
                <w:szCs w:val="15"/>
                <w:highlight w:val="none"/>
              </w:rPr>
              <w:t>面积10</w:t>
            </w:r>
            <w:r>
              <w:rPr>
                <w:rFonts w:hint="eastAsia" w:ascii="宋体" w:hAnsi="宋体" w:eastAsia="宋体" w:cs="宋体"/>
                <w:b w:val="0"/>
                <w:bCs w:val="0"/>
                <w:color w:val="auto"/>
                <w:sz w:val="15"/>
                <w:szCs w:val="15"/>
                <w:highlight w:val="none"/>
                <w:lang w:val="en-US" w:eastAsia="zh-CN"/>
              </w:rPr>
              <w:t>0</w:t>
            </w:r>
            <w:r>
              <w:rPr>
                <w:rFonts w:hint="eastAsia" w:ascii="宋体" w:hAnsi="宋体" w:eastAsia="宋体" w:cs="宋体"/>
                <w:b w:val="0"/>
                <w:bCs w:val="0"/>
                <w:color w:val="auto"/>
                <w:sz w:val="15"/>
                <w:szCs w:val="15"/>
                <w:highlight w:val="none"/>
              </w:rPr>
              <w:t>㎡以下的，系数0；1</w:t>
            </w:r>
            <w:r>
              <w:rPr>
                <w:rFonts w:hint="eastAsia" w:ascii="宋体" w:hAnsi="宋体" w:eastAsia="宋体" w:cs="宋体"/>
                <w:b w:val="0"/>
                <w:bCs w:val="0"/>
                <w:color w:val="auto"/>
                <w:sz w:val="15"/>
                <w:szCs w:val="15"/>
                <w:highlight w:val="none"/>
                <w:lang w:val="en-US" w:eastAsia="zh-CN"/>
              </w:rPr>
              <w:t>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㎡，系数为1；</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300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900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b w:val="0"/>
                <w:bCs w:val="0"/>
                <w:color w:val="auto"/>
                <w:sz w:val="15"/>
                <w:szCs w:val="15"/>
                <w:highlight w:val="none"/>
                <w:lang w:val="en-US" w:eastAsia="zh-CN"/>
              </w:rPr>
              <w:t>。2.</w:t>
            </w:r>
            <w:r>
              <w:rPr>
                <w:rFonts w:hint="eastAsia" w:asciiTheme="minorEastAsia" w:hAnsiTheme="minorEastAsia" w:eastAsiaTheme="minorEastAsia"/>
                <w:color w:val="auto"/>
                <w:sz w:val="15"/>
                <w:szCs w:val="15"/>
                <w:highlight w:val="none"/>
              </w:rPr>
              <w:t>造成社会恶劣影响或者其它较严重后果的，系数为9</w:t>
            </w:r>
            <w:r>
              <w:rPr>
                <w:rFonts w:hint="eastAsia" w:asciiTheme="minorEastAsia" w:hAnsiTheme="minorEastAsia" w:eastAsiaTheme="minorEastAsia"/>
                <w:color w:val="auto"/>
                <w:sz w:val="15"/>
                <w:szCs w:val="15"/>
                <w:highlight w:val="none"/>
                <w:lang w:eastAsia="zh-CN"/>
              </w:rPr>
              <w:t>。</w:t>
            </w:r>
            <w:r>
              <w:rPr>
                <w:rFonts w:hint="eastAsia"/>
                <w:b w:val="0"/>
                <w:bCs w:val="0"/>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7BCCC3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08363C7">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案由</w:t>
            </w:r>
            <w:r>
              <w:rPr>
                <w:rFonts w:asciiTheme="minorEastAsia" w:hAnsiTheme="minorEastAsia" w:eastAsiaTheme="minorEastAsia"/>
                <w:color w:val="auto"/>
                <w:sz w:val="15"/>
                <w:szCs w:val="15"/>
                <w:highlight w:val="none"/>
              </w:rPr>
              <w:t>根据实际情况选择</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3C08FB2E">
            <w:pPr>
              <w:spacing w:line="232" w:lineRule="exact"/>
              <w:jc w:val="center"/>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区级</w:t>
            </w:r>
          </w:p>
        </w:tc>
      </w:tr>
      <w:tr w14:paraId="2F8C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8" w:hRule="atLeast"/>
          <w:jc w:val="center"/>
        </w:trPr>
        <w:tc>
          <w:tcPr>
            <w:tcW w:w="940" w:type="dxa"/>
            <w:shd w:val="clear" w:color="auto" w:fill="auto"/>
            <w:vAlign w:val="center"/>
          </w:tcPr>
          <w:p w14:paraId="6FD2AF3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9</w:t>
            </w:r>
          </w:p>
        </w:tc>
        <w:tc>
          <w:tcPr>
            <w:tcW w:w="1500" w:type="dxa"/>
            <w:shd w:val="clear" w:color="auto" w:fill="auto"/>
            <w:vAlign w:val="center"/>
          </w:tcPr>
          <w:p w14:paraId="27A331C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建筑垃圾消纳场所（或临时处置点经营单位）未按照</w:t>
            </w:r>
            <w:r>
              <w:rPr>
                <w:rFonts w:asciiTheme="minorEastAsia" w:hAnsiTheme="minorEastAsia" w:eastAsiaTheme="minorEastAsia"/>
                <w:color w:val="auto"/>
                <w:sz w:val="15"/>
                <w:szCs w:val="15"/>
                <w:highlight w:val="none"/>
              </w:rPr>
              <w:t>规定设置双向称重系统</w:t>
            </w:r>
          </w:p>
        </w:tc>
        <w:tc>
          <w:tcPr>
            <w:tcW w:w="2789" w:type="dxa"/>
            <w:shd w:val="clear" w:color="auto" w:fill="auto"/>
            <w:vAlign w:val="center"/>
          </w:tcPr>
          <w:p w14:paraId="76686A0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第十七条第一款第(三)项</w:t>
            </w:r>
          </w:p>
          <w:p w14:paraId="1C67E843">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w:t>
            </w:r>
            <w:r>
              <w:rPr>
                <w:rFonts w:asciiTheme="minorEastAsia" w:hAnsiTheme="minorEastAsia" w:eastAsiaTheme="minorEastAsia"/>
                <w:color w:val="auto"/>
                <w:sz w:val="15"/>
                <w:szCs w:val="15"/>
                <w:highlight w:val="none"/>
              </w:rPr>
              <w:t>三十八条第三款</w:t>
            </w:r>
            <w:r>
              <w:rPr>
                <w:rFonts w:hint="eastAsia" w:asciiTheme="minorEastAsia" w:hAnsiTheme="minorEastAsia" w:eastAsiaTheme="minorEastAsia"/>
                <w:color w:val="auto"/>
                <w:sz w:val="15"/>
                <w:szCs w:val="15"/>
                <w:highlight w:val="none"/>
              </w:rPr>
              <w:t xml:space="preserve"> 责令限期改正，处1万元以上10万元以下罚款。</w:t>
            </w:r>
          </w:p>
        </w:tc>
        <w:tc>
          <w:tcPr>
            <w:tcW w:w="851" w:type="dxa"/>
            <w:shd w:val="clear" w:color="auto" w:fill="auto"/>
            <w:vAlign w:val="center"/>
          </w:tcPr>
          <w:p w14:paraId="2943EB8B">
            <w:pPr>
              <w:spacing w:line="232" w:lineRule="exact"/>
              <w:jc w:val="center"/>
              <w:rPr>
                <w:rFonts w:hint="eastAsia" w:asciiTheme="minorEastAsia" w:hAnsiTheme="minorEastAsia" w:eastAsiaTheme="minorEastAsia"/>
                <w:strike/>
                <w:dstrike w:val="0"/>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A582092">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7C214F41">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1.持续时间5天及以下或者</w:t>
            </w:r>
            <w:r>
              <w:rPr>
                <w:rFonts w:hint="eastAsia" w:asciiTheme="minorEastAsia" w:hAnsiTheme="minorEastAsia" w:eastAsiaTheme="minorEastAsia"/>
                <w:color w:val="auto"/>
                <w:sz w:val="15"/>
                <w:szCs w:val="15"/>
                <w:highlight w:val="none"/>
              </w:rPr>
              <w:t>作业场所20亩以下</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的，系数0；6-10天或者</w:t>
            </w:r>
            <w:r>
              <w:rPr>
                <w:rFonts w:hint="eastAsia" w:asciiTheme="minorEastAsia" w:hAnsiTheme="minorEastAsia" w:eastAsiaTheme="minorEastAsia"/>
                <w:color w:val="auto"/>
                <w:sz w:val="15"/>
                <w:szCs w:val="15"/>
                <w:highlight w:val="none"/>
              </w:rPr>
              <w:t>20-30亩</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的，系数1；以此类推，46天及以上或者</w:t>
            </w:r>
            <w:r>
              <w:rPr>
                <w:rFonts w:hint="eastAsia" w:asciiTheme="minorEastAsia" w:hAnsiTheme="minorEastAsia" w:eastAsiaTheme="minorEastAsia"/>
                <w:color w:val="auto"/>
                <w:sz w:val="15"/>
                <w:szCs w:val="15"/>
                <w:highlight w:val="none"/>
                <w:lang w:val="en-US" w:eastAsia="zh-CN"/>
              </w:rPr>
              <w:t>100亩及以上</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r>
              <w:rPr>
                <w:rFonts w:hint="eastAsia" w:cs="Batang" w:asciiTheme="minorEastAsia" w:hAnsiTheme="minorEastAsia" w:eastAsiaTheme="minorEastAsia"/>
                <w:color w:val="auto"/>
                <w:sz w:val="15"/>
                <w:szCs w:val="15"/>
                <w:highlight w:val="none"/>
                <w:lang w:val="en-US" w:eastAsia="zh-CN"/>
              </w:rPr>
              <w:t>。</w:t>
            </w:r>
          </w:p>
        </w:tc>
        <w:tc>
          <w:tcPr>
            <w:tcW w:w="1785" w:type="dxa"/>
            <w:shd w:val="clear" w:color="auto" w:fill="auto"/>
            <w:vAlign w:val="center"/>
          </w:tcPr>
          <w:p w14:paraId="3FE0AB85">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A8D0E89">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案由根据实际情况选择</w:t>
            </w:r>
            <w:r>
              <w:rPr>
                <w:rFonts w:hint="eastAsia" w:asciiTheme="minorEastAsia" w:hAnsiTheme="minorEastAsia" w:eastAsiaTheme="minorEastAsia"/>
                <w:color w:val="auto"/>
                <w:sz w:val="15"/>
                <w:szCs w:val="15"/>
                <w:highlight w:val="none"/>
                <w:lang w:eastAsia="zh-CN"/>
              </w:rPr>
              <w:t>。</w:t>
            </w:r>
          </w:p>
          <w:p w14:paraId="114F92E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作业场所面积：建筑垃圾消纳场所（临时处置点经营单位）的消纳、处置建筑垃圾的占地面积。可在“北京市建筑垃圾管理与服务平台”查询</w:t>
            </w:r>
            <w:r>
              <w:rPr>
                <w:rFonts w:asciiTheme="minorEastAsia" w:hAnsiTheme="minorEastAsia" w:eastAsiaTheme="minorEastAsia"/>
                <w:color w:val="auto"/>
                <w:sz w:val="15"/>
                <w:szCs w:val="15"/>
                <w:highlight w:val="none"/>
              </w:rPr>
              <w:t>。</w:t>
            </w:r>
          </w:p>
          <w:p w14:paraId="4FE6A1F9">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6188DE0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1078EFE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7363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8" w:hRule="atLeast"/>
          <w:jc w:val="center"/>
        </w:trPr>
        <w:tc>
          <w:tcPr>
            <w:tcW w:w="940" w:type="dxa"/>
            <w:shd w:val="clear" w:color="auto" w:fill="auto"/>
            <w:vAlign w:val="center"/>
          </w:tcPr>
          <w:p w14:paraId="25A8F50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w:t>
            </w:r>
          </w:p>
        </w:tc>
        <w:tc>
          <w:tcPr>
            <w:tcW w:w="1500" w:type="dxa"/>
            <w:shd w:val="clear" w:color="auto" w:fill="auto"/>
            <w:vAlign w:val="center"/>
          </w:tcPr>
          <w:p w14:paraId="663CC0C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建筑垃圾消纳场所（或临时处置点经营单位）未保持双向称重系统正常运转</w:t>
            </w:r>
          </w:p>
        </w:tc>
        <w:tc>
          <w:tcPr>
            <w:tcW w:w="2789" w:type="dxa"/>
            <w:shd w:val="clear" w:color="auto" w:fill="auto"/>
            <w:vAlign w:val="center"/>
          </w:tcPr>
          <w:p w14:paraId="47B3901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违反条款：第十七条第一款第(三)项</w:t>
            </w:r>
          </w:p>
          <w:p w14:paraId="05F9A14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处罚条款：第三十八条第三款 责令限期改正，处1万元以上10万元以下罚款。</w:t>
            </w:r>
          </w:p>
        </w:tc>
        <w:tc>
          <w:tcPr>
            <w:tcW w:w="851" w:type="dxa"/>
            <w:shd w:val="clear" w:color="auto" w:fill="auto"/>
            <w:vAlign w:val="center"/>
          </w:tcPr>
          <w:p w14:paraId="065D239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0CF835C2">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0604F7E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1.持续时间5天及以下或者</w:t>
            </w:r>
            <w:r>
              <w:rPr>
                <w:rFonts w:hint="eastAsia" w:asciiTheme="minorEastAsia" w:hAnsiTheme="minorEastAsia" w:eastAsiaTheme="minorEastAsia"/>
                <w:color w:val="auto"/>
                <w:sz w:val="15"/>
                <w:szCs w:val="15"/>
                <w:highlight w:val="none"/>
              </w:rPr>
              <w:t>作业场所20亩以下</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的，系数0；6-10天或者</w:t>
            </w:r>
            <w:r>
              <w:rPr>
                <w:rFonts w:hint="eastAsia" w:asciiTheme="minorEastAsia" w:hAnsiTheme="minorEastAsia" w:eastAsiaTheme="minorEastAsia"/>
                <w:color w:val="auto"/>
                <w:sz w:val="15"/>
                <w:szCs w:val="15"/>
                <w:highlight w:val="none"/>
              </w:rPr>
              <w:t>20-30亩</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的，系数1；以此类推，46天及以上或者</w:t>
            </w:r>
            <w:r>
              <w:rPr>
                <w:rFonts w:hint="eastAsia" w:asciiTheme="minorEastAsia" w:hAnsiTheme="minorEastAsia" w:eastAsiaTheme="minorEastAsia"/>
                <w:color w:val="auto"/>
                <w:sz w:val="15"/>
                <w:szCs w:val="15"/>
                <w:highlight w:val="none"/>
                <w:lang w:val="en-US" w:eastAsia="zh-CN"/>
              </w:rPr>
              <w:t>100亩及以上</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r>
              <w:rPr>
                <w:rFonts w:hint="eastAsia" w:cs="Batang" w:asciiTheme="minorEastAsia" w:hAnsiTheme="minorEastAsia" w:eastAsiaTheme="minorEastAsia"/>
                <w:color w:val="auto"/>
                <w:sz w:val="15"/>
                <w:szCs w:val="15"/>
                <w:highlight w:val="none"/>
                <w:lang w:val="en-US" w:eastAsia="zh-CN"/>
              </w:rPr>
              <w:t>。</w:t>
            </w:r>
          </w:p>
        </w:tc>
        <w:tc>
          <w:tcPr>
            <w:tcW w:w="1785" w:type="dxa"/>
            <w:shd w:val="clear" w:color="auto" w:fill="auto"/>
            <w:vAlign w:val="center"/>
          </w:tcPr>
          <w:p w14:paraId="449F9D5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09E59BC3">
            <w:pPr>
              <w:spacing w:line="232" w:lineRule="exact"/>
              <w:jc w:val="both"/>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案由根据实际情况选择</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7D08299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49AC3F8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44D2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jc w:val="center"/>
        </w:trPr>
        <w:tc>
          <w:tcPr>
            <w:tcW w:w="940" w:type="dxa"/>
            <w:shd w:val="clear" w:color="auto" w:fill="auto"/>
            <w:vAlign w:val="center"/>
          </w:tcPr>
          <w:p w14:paraId="49045E5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11</w:t>
            </w:r>
          </w:p>
        </w:tc>
        <w:tc>
          <w:tcPr>
            <w:tcW w:w="1500" w:type="dxa"/>
            <w:shd w:val="clear" w:color="auto" w:fill="auto"/>
            <w:vAlign w:val="center"/>
          </w:tcPr>
          <w:p w14:paraId="70A051A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建筑垃圾消纳场所（或临时处置点经营单位）未如实记录进出场的建筑垃圾运输车辆载重状况</w:t>
            </w:r>
          </w:p>
        </w:tc>
        <w:tc>
          <w:tcPr>
            <w:tcW w:w="2789" w:type="dxa"/>
            <w:shd w:val="clear" w:color="auto" w:fill="auto"/>
            <w:vAlign w:val="center"/>
          </w:tcPr>
          <w:p w14:paraId="45093E7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违反条款：第十七条第一款第(三)项</w:t>
            </w:r>
          </w:p>
          <w:p w14:paraId="2F6DB4F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处罚条款：第三十八条第三款 责令限期改正，处1万元以上10万元以下罚款。</w:t>
            </w:r>
          </w:p>
        </w:tc>
        <w:tc>
          <w:tcPr>
            <w:tcW w:w="851" w:type="dxa"/>
            <w:shd w:val="clear" w:color="auto" w:fill="auto"/>
            <w:vAlign w:val="center"/>
          </w:tcPr>
          <w:p w14:paraId="2F1BC2D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0B848277">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52A9DA9C">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1.未记录车辆进出场次数1-2次或者</w:t>
            </w:r>
            <w:r>
              <w:rPr>
                <w:rFonts w:hint="eastAsia" w:asciiTheme="minorEastAsia" w:hAnsiTheme="minorEastAsia" w:eastAsiaTheme="minorEastAsia"/>
                <w:color w:val="auto"/>
                <w:sz w:val="15"/>
                <w:szCs w:val="15"/>
                <w:highlight w:val="none"/>
              </w:rPr>
              <w:t>作业场所20亩以下</w:t>
            </w:r>
            <w:r>
              <w:rPr>
                <w:rFonts w:hint="eastAsia" w:asciiTheme="minorEastAsia" w:hAnsiTheme="minorEastAsia" w:eastAsiaTheme="minorEastAsia"/>
                <w:color w:val="auto"/>
                <w:sz w:val="15"/>
                <w:szCs w:val="15"/>
                <w:highlight w:val="none"/>
                <w:lang w:eastAsia="zh-CN"/>
              </w:rPr>
              <w:t>的</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，系数为0；3-4次或者</w:t>
            </w:r>
            <w:r>
              <w:rPr>
                <w:rFonts w:hint="eastAsia" w:asciiTheme="minorEastAsia" w:hAnsiTheme="minorEastAsia" w:eastAsiaTheme="minorEastAsia"/>
                <w:color w:val="auto"/>
                <w:sz w:val="15"/>
                <w:szCs w:val="15"/>
                <w:highlight w:val="none"/>
              </w:rPr>
              <w:t>20-30亩</w:t>
            </w:r>
            <w:r>
              <w:rPr>
                <w:rFonts w:hint="eastAsia" w:asciiTheme="minorEastAsia" w:hAnsiTheme="minorEastAsia" w:eastAsiaTheme="minorEastAsia"/>
                <w:color w:val="auto"/>
                <w:sz w:val="15"/>
                <w:szCs w:val="15"/>
                <w:highlight w:val="none"/>
                <w:lang w:eastAsia="zh-CN"/>
              </w:rPr>
              <w:t>的，</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系数为1；5-6次或者</w:t>
            </w:r>
            <w:r>
              <w:rPr>
                <w:rFonts w:hint="eastAsia" w:asciiTheme="minorEastAsia" w:hAnsiTheme="minorEastAsia" w:eastAsiaTheme="minorEastAsia"/>
                <w:color w:val="auto"/>
                <w:sz w:val="15"/>
                <w:szCs w:val="15"/>
                <w:highlight w:val="none"/>
              </w:rPr>
              <w:t>30亩-40亩</w:t>
            </w:r>
            <w:r>
              <w:rPr>
                <w:rFonts w:hint="eastAsia" w:asciiTheme="minorEastAsia" w:hAnsiTheme="minorEastAsia" w:eastAsiaTheme="minorEastAsia"/>
                <w:color w:val="auto"/>
                <w:sz w:val="15"/>
                <w:szCs w:val="15"/>
                <w:highlight w:val="none"/>
                <w:lang w:eastAsia="zh-CN"/>
              </w:rPr>
              <w:t>的，</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系数为2,以此类推，19次及以上或者</w:t>
            </w:r>
            <w:r>
              <w:rPr>
                <w:rFonts w:hint="eastAsia" w:asciiTheme="minorEastAsia" w:hAnsiTheme="minorEastAsia" w:eastAsiaTheme="minorEastAsia"/>
                <w:color w:val="auto"/>
                <w:sz w:val="15"/>
                <w:szCs w:val="15"/>
                <w:highlight w:val="none"/>
                <w:lang w:val="en-US" w:eastAsia="zh-CN"/>
              </w:rPr>
              <w:t>100亩及以上</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的，系数为9。</w:t>
            </w:r>
            <w:r>
              <w:rPr>
                <w:rFonts w:hint="eastAsia" w:asciiTheme="minorEastAsia" w:hAnsiTheme="minorEastAsia" w:eastAsiaTheme="minorEastAsia"/>
                <w:strike w:val="0"/>
                <w:dstrike w:val="0"/>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r>
              <w:rPr>
                <w:rFonts w:hint="eastAsia" w:cs="Batang" w:asciiTheme="minorEastAsia" w:hAnsiTheme="minorEastAsia" w:eastAsiaTheme="minorEastAsia"/>
                <w:color w:val="auto"/>
                <w:sz w:val="15"/>
                <w:szCs w:val="15"/>
                <w:highlight w:val="none"/>
                <w:lang w:val="en-US" w:eastAsia="zh-CN"/>
              </w:rPr>
              <w:t>。</w:t>
            </w:r>
          </w:p>
        </w:tc>
        <w:tc>
          <w:tcPr>
            <w:tcW w:w="1785" w:type="dxa"/>
            <w:shd w:val="clear" w:color="auto" w:fill="auto"/>
            <w:vAlign w:val="center"/>
          </w:tcPr>
          <w:p w14:paraId="5FC1D8A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09F38FF0">
            <w:pPr>
              <w:spacing w:line="232"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案由根据实际情况选择</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E23ECF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11B58E6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6133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3" w:hRule="atLeast"/>
          <w:jc w:val="center"/>
        </w:trPr>
        <w:tc>
          <w:tcPr>
            <w:tcW w:w="940" w:type="dxa"/>
            <w:shd w:val="clear" w:color="auto" w:fill="auto"/>
            <w:vAlign w:val="center"/>
          </w:tcPr>
          <w:p w14:paraId="7C5B0D1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12</w:t>
            </w:r>
          </w:p>
        </w:tc>
        <w:tc>
          <w:tcPr>
            <w:tcW w:w="1500" w:type="dxa"/>
            <w:shd w:val="clear" w:color="auto" w:fill="auto"/>
            <w:vAlign w:val="center"/>
          </w:tcPr>
          <w:p w14:paraId="417C9BF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建筑垃圾消纳场所（或临时处置点经营单位）在</w:t>
            </w:r>
            <w:r>
              <w:rPr>
                <w:rFonts w:asciiTheme="minorEastAsia" w:hAnsiTheme="minorEastAsia" w:eastAsiaTheme="minorEastAsia"/>
                <w:color w:val="auto"/>
                <w:sz w:val="15"/>
                <w:szCs w:val="15"/>
                <w:highlight w:val="none"/>
              </w:rPr>
              <w:t>作业场所</w:t>
            </w:r>
            <w:r>
              <w:rPr>
                <w:rFonts w:hint="eastAsia" w:asciiTheme="minorEastAsia" w:hAnsiTheme="minorEastAsia" w:eastAsiaTheme="minorEastAsia"/>
                <w:color w:val="auto"/>
                <w:sz w:val="15"/>
                <w:szCs w:val="15"/>
                <w:highlight w:val="none"/>
              </w:rPr>
              <w:t>未安装运输车辆识别装置（或扬尘污染实时监控装置）</w:t>
            </w:r>
          </w:p>
        </w:tc>
        <w:tc>
          <w:tcPr>
            <w:tcW w:w="2789" w:type="dxa"/>
            <w:shd w:val="clear" w:color="auto" w:fill="auto"/>
            <w:vAlign w:val="center"/>
          </w:tcPr>
          <w:p w14:paraId="74D5C6D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w:t>
            </w:r>
            <w:r>
              <w:rPr>
                <w:rFonts w:asciiTheme="minorEastAsia" w:hAnsiTheme="minorEastAsia" w:eastAsiaTheme="minorEastAsia"/>
                <w:color w:val="auto"/>
                <w:sz w:val="15"/>
                <w:szCs w:val="15"/>
                <w:highlight w:val="none"/>
              </w:rPr>
              <w:t>十七条第一款第（</w:t>
            </w:r>
            <w:r>
              <w:rPr>
                <w:rFonts w:hint="eastAsia" w:asciiTheme="minorEastAsia" w:hAnsiTheme="minorEastAsia" w:eastAsiaTheme="minorEastAsia"/>
                <w:color w:val="auto"/>
                <w:sz w:val="15"/>
                <w:szCs w:val="15"/>
                <w:highlight w:val="none"/>
              </w:rPr>
              <w:t>四</w:t>
            </w:r>
            <w:r>
              <w:rPr>
                <w:rFonts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项</w:t>
            </w:r>
          </w:p>
          <w:p w14:paraId="4CCD374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条款：第三十八条第四款</w:t>
            </w:r>
            <w:r>
              <w:rPr>
                <w:rFonts w:hint="eastAsia" w:asciiTheme="minorEastAsia" w:hAnsiTheme="minorEastAsia" w:eastAsiaTheme="minorEastAsia"/>
                <w:color w:val="auto"/>
                <w:sz w:val="15"/>
                <w:szCs w:val="15"/>
                <w:highlight w:val="none"/>
              </w:rPr>
              <w:t xml:space="preserve"> 责令限期改正，处2000元以上2万元以下罚款。</w:t>
            </w:r>
          </w:p>
        </w:tc>
        <w:tc>
          <w:tcPr>
            <w:tcW w:w="851" w:type="dxa"/>
            <w:shd w:val="clear" w:color="auto" w:fill="auto"/>
            <w:vAlign w:val="center"/>
          </w:tcPr>
          <w:p w14:paraId="0D49B52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auto"/>
            <w:vAlign w:val="center"/>
          </w:tcPr>
          <w:p w14:paraId="6BE779C6">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7FFB55D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1.持续时间5天及以下或者</w:t>
            </w:r>
            <w:r>
              <w:rPr>
                <w:rFonts w:hint="eastAsia" w:asciiTheme="minorEastAsia" w:hAnsiTheme="minorEastAsia" w:eastAsiaTheme="minorEastAsia"/>
                <w:color w:val="auto"/>
                <w:sz w:val="15"/>
                <w:szCs w:val="15"/>
                <w:highlight w:val="none"/>
              </w:rPr>
              <w:t>作业场所20亩以下</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的，系数0；6-10天或者</w:t>
            </w:r>
            <w:r>
              <w:rPr>
                <w:rFonts w:hint="eastAsia" w:asciiTheme="minorEastAsia" w:hAnsiTheme="minorEastAsia" w:eastAsiaTheme="minorEastAsia"/>
                <w:color w:val="auto"/>
                <w:sz w:val="15"/>
                <w:szCs w:val="15"/>
                <w:highlight w:val="none"/>
              </w:rPr>
              <w:t>20-30亩</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的，系数1；以此类推，46天及以上或者</w:t>
            </w:r>
            <w:r>
              <w:rPr>
                <w:rFonts w:hint="eastAsia" w:asciiTheme="minorEastAsia" w:hAnsiTheme="minorEastAsia" w:eastAsiaTheme="minorEastAsia"/>
                <w:color w:val="auto"/>
                <w:sz w:val="15"/>
                <w:szCs w:val="15"/>
                <w:highlight w:val="none"/>
                <w:lang w:val="en-US" w:eastAsia="zh-CN"/>
              </w:rPr>
              <w:t>100亩及以上</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6EDE19BE">
            <w:pPr>
              <w:spacing w:line="232" w:lineRule="exact"/>
              <w:rPr>
                <w:rFonts w:hint="eastAsia" w:cs="宋体" w:asciiTheme="minorEastAsia" w:hAnsiTheme="minorEastAsia" w:eastAsiaTheme="minorEastAsia"/>
                <w:b/>
                <w:bCs/>
                <w:color w:val="auto"/>
                <w:kern w:val="0"/>
                <w:sz w:val="15"/>
                <w:szCs w:val="15"/>
                <w:highlight w:val="none"/>
                <w:lang w:eastAsia="zh-CN"/>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2000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lang w:eastAsia="zh-CN"/>
              </w:rPr>
              <w:t>）</w:t>
            </w:r>
          </w:p>
        </w:tc>
        <w:tc>
          <w:tcPr>
            <w:tcW w:w="2385" w:type="dxa"/>
            <w:shd w:val="clear" w:color="auto" w:fill="auto"/>
            <w:vAlign w:val="center"/>
          </w:tcPr>
          <w:p w14:paraId="1E2FE338">
            <w:pPr>
              <w:spacing w:line="232"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案由根据实际情况选择</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51B2F5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445BEB6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7ABC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2" w:hRule="atLeast"/>
          <w:jc w:val="center"/>
        </w:trPr>
        <w:tc>
          <w:tcPr>
            <w:tcW w:w="940" w:type="dxa"/>
            <w:shd w:val="clear" w:color="auto" w:fill="auto"/>
            <w:vAlign w:val="center"/>
          </w:tcPr>
          <w:p w14:paraId="617C85C8">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rPr>
              <w:t>3</w:t>
            </w:r>
          </w:p>
        </w:tc>
        <w:tc>
          <w:tcPr>
            <w:tcW w:w="1500" w:type="dxa"/>
            <w:shd w:val="clear" w:color="auto" w:fill="auto"/>
            <w:vAlign w:val="center"/>
          </w:tcPr>
          <w:p w14:paraId="49CAEA4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建筑垃圾消纳场所（或临时处置点经营单位）在作业场所未</w:t>
            </w:r>
            <w:r>
              <w:rPr>
                <w:rFonts w:asciiTheme="minorEastAsia" w:hAnsiTheme="minorEastAsia" w:eastAsiaTheme="minorEastAsia"/>
                <w:color w:val="auto"/>
                <w:sz w:val="15"/>
                <w:szCs w:val="15"/>
                <w:highlight w:val="none"/>
              </w:rPr>
              <w:t>正常使用</w:t>
            </w:r>
            <w:r>
              <w:rPr>
                <w:rFonts w:hint="eastAsia" w:asciiTheme="minorEastAsia" w:hAnsiTheme="minorEastAsia" w:eastAsiaTheme="minorEastAsia"/>
                <w:color w:val="auto"/>
                <w:sz w:val="15"/>
                <w:szCs w:val="15"/>
                <w:highlight w:val="none"/>
              </w:rPr>
              <w:t>运输车辆识别装置（或扬尘污染实时监控装置）</w:t>
            </w:r>
          </w:p>
        </w:tc>
        <w:tc>
          <w:tcPr>
            <w:tcW w:w="2789" w:type="dxa"/>
            <w:shd w:val="clear" w:color="auto" w:fill="auto"/>
            <w:vAlign w:val="center"/>
          </w:tcPr>
          <w:p w14:paraId="2D617BF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违反条款：第十七条第一款第（四）项</w:t>
            </w:r>
          </w:p>
          <w:p w14:paraId="7746D809">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处罚条款：第三十八条第四款 责令限期改正，处2000元以上2万元以下罚款。</w:t>
            </w:r>
          </w:p>
        </w:tc>
        <w:tc>
          <w:tcPr>
            <w:tcW w:w="851" w:type="dxa"/>
            <w:shd w:val="clear" w:color="auto" w:fill="auto"/>
            <w:vAlign w:val="center"/>
          </w:tcPr>
          <w:p w14:paraId="341BAAD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auto"/>
            <w:vAlign w:val="center"/>
          </w:tcPr>
          <w:p w14:paraId="5155E17F">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0130BDA9">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1.持续时间5天及以下或者</w:t>
            </w:r>
            <w:r>
              <w:rPr>
                <w:rFonts w:hint="eastAsia" w:asciiTheme="minorEastAsia" w:hAnsiTheme="minorEastAsia" w:eastAsiaTheme="minorEastAsia"/>
                <w:color w:val="auto"/>
                <w:sz w:val="15"/>
                <w:szCs w:val="15"/>
                <w:highlight w:val="none"/>
              </w:rPr>
              <w:t>作业场所20亩以下</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的，系数0；6-10天或者</w:t>
            </w:r>
            <w:r>
              <w:rPr>
                <w:rFonts w:hint="eastAsia" w:asciiTheme="minorEastAsia" w:hAnsiTheme="minorEastAsia" w:eastAsiaTheme="minorEastAsia"/>
                <w:color w:val="auto"/>
                <w:sz w:val="15"/>
                <w:szCs w:val="15"/>
                <w:highlight w:val="none"/>
              </w:rPr>
              <w:t>20-30亩</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的，系数1；以此类推，46天及以上或者</w:t>
            </w:r>
            <w:r>
              <w:rPr>
                <w:rFonts w:hint="eastAsia" w:asciiTheme="minorEastAsia" w:hAnsiTheme="minorEastAsia" w:eastAsiaTheme="minorEastAsia"/>
                <w:color w:val="auto"/>
                <w:sz w:val="15"/>
                <w:szCs w:val="15"/>
                <w:highlight w:val="none"/>
                <w:lang w:val="en-US" w:eastAsia="zh-CN"/>
              </w:rPr>
              <w:t>100亩及以上</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A52A9D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5B27D58C">
            <w:pPr>
              <w:spacing w:line="232"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案由根据实际情况选择</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77CB0F8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0E20594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6AD6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18" w:hRule="atLeast"/>
          <w:jc w:val="center"/>
        </w:trPr>
        <w:tc>
          <w:tcPr>
            <w:tcW w:w="940" w:type="dxa"/>
            <w:shd w:val="clear" w:color="auto" w:fill="auto"/>
            <w:vAlign w:val="center"/>
          </w:tcPr>
          <w:p w14:paraId="4FFBA66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14</w:t>
            </w:r>
          </w:p>
        </w:tc>
        <w:tc>
          <w:tcPr>
            <w:tcW w:w="1500" w:type="dxa"/>
            <w:shd w:val="clear" w:color="auto" w:fill="auto"/>
            <w:vAlign w:val="center"/>
          </w:tcPr>
          <w:p w14:paraId="66B7711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建筑垃圾消纳场所（或临时处置点经营单位）未将建筑垃圾接收量（或处置量或再生产品生产供应等）数据</w:t>
            </w:r>
            <w:r>
              <w:rPr>
                <w:rFonts w:asciiTheme="minorEastAsia" w:hAnsiTheme="minorEastAsia" w:eastAsiaTheme="minorEastAsia"/>
                <w:color w:val="auto"/>
                <w:sz w:val="15"/>
                <w:szCs w:val="15"/>
                <w:highlight w:val="none"/>
              </w:rPr>
              <w:t>实时传输至</w:t>
            </w:r>
            <w:r>
              <w:rPr>
                <w:rFonts w:hint="eastAsia" w:asciiTheme="minorEastAsia" w:hAnsiTheme="minorEastAsia" w:eastAsiaTheme="minorEastAsia"/>
                <w:color w:val="auto"/>
                <w:sz w:val="15"/>
                <w:szCs w:val="15"/>
                <w:highlight w:val="none"/>
              </w:rPr>
              <w:t>建筑</w:t>
            </w:r>
            <w:r>
              <w:rPr>
                <w:rFonts w:asciiTheme="minorEastAsia" w:hAnsiTheme="minorEastAsia" w:eastAsiaTheme="minorEastAsia"/>
                <w:color w:val="auto"/>
                <w:sz w:val="15"/>
                <w:szCs w:val="15"/>
                <w:highlight w:val="none"/>
              </w:rPr>
              <w:t>垃圾管理和服务平台</w:t>
            </w:r>
          </w:p>
        </w:tc>
        <w:tc>
          <w:tcPr>
            <w:tcW w:w="2789" w:type="dxa"/>
            <w:shd w:val="clear" w:color="auto" w:fill="auto"/>
            <w:vAlign w:val="center"/>
          </w:tcPr>
          <w:p w14:paraId="13BEFBAA">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违反条款：第十七条第一款第（五）项</w:t>
            </w:r>
          </w:p>
          <w:p w14:paraId="4A2FAEB4">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处罚条款：第三十八条第四款 责令限期改正，处2000元以上2万元以下罚款。</w:t>
            </w:r>
          </w:p>
        </w:tc>
        <w:tc>
          <w:tcPr>
            <w:tcW w:w="851" w:type="dxa"/>
            <w:shd w:val="clear" w:color="auto" w:fill="auto"/>
            <w:vAlign w:val="center"/>
          </w:tcPr>
          <w:p w14:paraId="79391DC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auto"/>
            <w:vAlign w:val="center"/>
          </w:tcPr>
          <w:p w14:paraId="62BEC888">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23E42164">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1.持续时间5天及以下或者</w:t>
            </w:r>
            <w:r>
              <w:rPr>
                <w:rFonts w:hint="eastAsia" w:asciiTheme="minorEastAsia" w:hAnsiTheme="minorEastAsia" w:eastAsiaTheme="minorEastAsia"/>
                <w:color w:val="auto"/>
                <w:sz w:val="15"/>
                <w:szCs w:val="15"/>
                <w:highlight w:val="none"/>
              </w:rPr>
              <w:t>作业场所20亩以下</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的，系数0；6-10天或者</w:t>
            </w:r>
            <w:r>
              <w:rPr>
                <w:rFonts w:hint="eastAsia" w:asciiTheme="minorEastAsia" w:hAnsiTheme="minorEastAsia" w:eastAsiaTheme="minorEastAsia"/>
                <w:color w:val="auto"/>
                <w:sz w:val="15"/>
                <w:szCs w:val="15"/>
                <w:highlight w:val="none"/>
              </w:rPr>
              <w:t>20-30亩</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的，系数1；以此类推，46天及以上或者</w:t>
            </w:r>
            <w:r>
              <w:rPr>
                <w:rFonts w:hint="eastAsia" w:asciiTheme="minorEastAsia" w:hAnsiTheme="minorEastAsia" w:eastAsiaTheme="minorEastAsia"/>
                <w:color w:val="auto"/>
                <w:sz w:val="15"/>
                <w:szCs w:val="15"/>
                <w:highlight w:val="none"/>
                <w:lang w:val="en-US" w:eastAsia="zh-CN"/>
              </w:rPr>
              <w:t>100亩及以上</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9752F7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167B75E4">
            <w:pPr>
              <w:spacing w:line="232"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案由根据实际情况选择</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6321568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568BEA8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tc>
      </w:tr>
      <w:tr w14:paraId="6237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07" w:hRule="atLeast"/>
          <w:jc w:val="center"/>
        </w:trPr>
        <w:tc>
          <w:tcPr>
            <w:tcW w:w="940" w:type="dxa"/>
            <w:shd w:val="clear" w:color="auto" w:fill="auto"/>
            <w:vAlign w:val="center"/>
          </w:tcPr>
          <w:p w14:paraId="49C62142">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rPr>
              <w:t>5</w:t>
            </w:r>
          </w:p>
        </w:tc>
        <w:tc>
          <w:tcPr>
            <w:tcW w:w="1500" w:type="dxa"/>
            <w:shd w:val="clear" w:color="auto" w:fill="auto"/>
            <w:vAlign w:val="center"/>
          </w:tcPr>
          <w:p w14:paraId="6C75CF7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未取得生活垃圾运输经营许可擅自运输建筑垃圾</w:t>
            </w:r>
          </w:p>
        </w:tc>
        <w:tc>
          <w:tcPr>
            <w:tcW w:w="2789" w:type="dxa"/>
            <w:shd w:val="clear" w:color="auto" w:fill="auto"/>
            <w:vAlign w:val="center"/>
          </w:tcPr>
          <w:p w14:paraId="275140D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第十八条第一款</w:t>
            </w:r>
          </w:p>
          <w:p w14:paraId="0DBE069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w:t>
            </w:r>
            <w:r>
              <w:rPr>
                <w:rFonts w:asciiTheme="minorEastAsia" w:hAnsiTheme="minorEastAsia" w:eastAsiaTheme="minorEastAsia"/>
                <w:color w:val="auto"/>
                <w:sz w:val="15"/>
                <w:szCs w:val="15"/>
                <w:highlight w:val="none"/>
              </w:rPr>
              <w:t>：第</w:t>
            </w:r>
            <w:r>
              <w:rPr>
                <w:rFonts w:hint="eastAsia" w:asciiTheme="minorEastAsia" w:hAnsiTheme="minorEastAsia" w:eastAsiaTheme="minorEastAsia"/>
                <w:color w:val="auto"/>
                <w:sz w:val="15"/>
                <w:szCs w:val="15"/>
                <w:highlight w:val="none"/>
              </w:rPr>
              <w:t>三十九条 责令限期改正，给予警告，处5000元以上3万元以下罚款</w:t>
            </w:r>
            <w:r>
              <w:rPr>
                <w:rFonts w:asciiTheme="minorEastAsia" w:hAnsiTheme="minorEastAsia" w:eastAsiaTheme="minorEastAsia"/>
                <w:color w:val="auto"/>
                <w:sz w:val="15"/>
                <w:szCs w:val="15"/>
                <w:highlight w:val="none"/>
              </w:rPr>
              <w:t>。</w:t>
            </w:r>
          </w:p>
        </w:tc>
        <w:tc>
          <w:tcPr>
            <w:tcW w:w="851" w:type="dxa"/>
            <w:shd w:val="clear" w:color="auto" w:fill="auto"/>
            <w:vAlign w:val="center"/>
          </w:tcPr>
          <w:p w14:paraId="574057D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5000</w:t>
            </w:r>
          </w:p>
        </w:tc>
        <w:tc>
          <w:tcPr>
            <w:tcW w:w="840" w:type="dxa"/>
            <w:shd w:val="clear" w:color="auto" w:fill="auto"/>
            <w:vAlign w:val="center"/>
          </w:tcPr>
          <w:p w14:paraId="46E736B0">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3DA5082E">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b w:val="0"/>
                <w:bCs w:val="0"/>
                <w:color w:val="auto"/>
                <w:sz w:val="15"/>
                <w:szCs w:val="15"/>
                <w:highlight w:val="none"/>
                <w:lang w:val="en-US" w:eastAsia="zh-CN"/>
              </w:rPr>
              <w:t>.</w:t>
            </w:r>
            <w:r>
              <w:rPr>
                <w:rFonts w:hint="eastAsia" w:ascii="宋体" w:hAnsi="宋体" w:cs="宋体"/>
                <w:b w:val="0"/>
                <w:bCs w:val="0"/>
                <w:color w:val="auto"/>
                <w:sz w:val="15"/>
                <w:szCs w:val="15"/>
                <w:highlight w:val="none"/>
                <w:lang w:val="en-US" w:eastAsia="zh-CN"/>
              </w:rPr>
              <w:t>运输垃圾2车次及以上的，系数1；4车次及以上的，系数2；6车次及以上的，系数3；8车次及以上的，系数4；10车次及以上的，系数5</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违法时间</w:t>
            </w:r>
            <w:r>
              <w:rPr>
                <w:rFonts w:asciiTheme="minorEastAsia" w:hAnsiTheme="minorEastAsia" w:eastAsiaTheme="minorEastAsia"/>
                <w:color w:val="auto"/>
                <w:sz w:val="15"/>
                <w:szCs w:val="15"/>
                <w:highlight w:val="none"/>
              </w:rPr>
              <w:t>持续较长，造成严重环境秩序影响的，系数为</w:t>
            </w:r>
            <w:r>
              <w:rPr>
                <w:rFonts w:hint="eastAsia" w:asciiTheme="minorEastAsia" w:hAnsiTheme="minorEastAsia" w:eastAsiaTheme="minorEastAsia"/>
                <w:color w:val="auto"/>
                <w:sz w:val="15"/>
                <w:szCs w:val="15"/>
                <w:highlight w:val="none"/>
              </w:rPr>
              <w:t>3</w:t>
            </w:r>
            <w:r>
              <w:rPr>
                <w:rFonts w:asciiTheme="minorEastAsia" w:hAnsiTheme="minorEastAsia" w:eastAsiaTheme="minorEastAsia"/>
                <w:color w:val="auto"/>
                <w:sz w:val="15"/>
                <w:szCs w:val="15"/>
                <w:highlight w:val="none"/>
              </w:rPr>
              <w:t>-5</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9E21840">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5</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w:t>
            </w:r>
            <w:r>
              <w:rPr>
                <w:rFonts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6DE1F3A9">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5209E4F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30E632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4FC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30" w:hRule="atLeast"/>
          <w:jc w:val="center"/>
        </w:trPr>
        <w:tc>
          <w:tcPr>
            <w:tcW w:w="940" w:type="dxa"/>
            <w:shd w:val="clear" w:color="auto" w:fill="auto"/>
            <w:vAlign w:val="center"/>
          </w:tcPr>
          <w:p w14:paraId="591539D2">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rPr>
              <w:t>6</w:t>
            </w:r>
          </w:p>
        </w:tc>
        <w:tc>
          <w:tcPr>
            <w:tcW w:w="1500" w:type="dxa"/>
            <w:shd w:val="clear" w:color="auto" w:fill="auto"/>
            <w:vAlign w:val="center"/>
          </w:tcPr>
          <w:p w14:paraId="61FA9B5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w:t>
            </w:r>
            <w:r>
              <w:rPr>
                <w:rFonts w:asciiTheme="minorEastAsia" w:hAnsiTheme="minorEastAsia" w:eastAsiaTheme="minorEastAsia"/>
                <w:color w:val="auto"/>
                <w:sz w:val="15"/>
                <w:szCs w:val="15"/>
                <w:highlight w:val="none"/>
              </w:rPr>
              <w:t>垃圾运输服务单位</w:t>
            </w:r>
            <w:r>
              <w:rPr>
                <w:rFonts w:hint="eastAsia" w:asciiTheme="minorEastAsia" w:hAnsiTheme="minorEastAsia" w:eastAsiaTheme="minorEastAsia"/>
                <w:color w:val="auto"/>
                <w:sz w:val="15"/>
                <w:szCs w:val="15"/>
                <w:highlight w:val="none"/>
              </w:rPr>
              <w:t>使用不符合</w:t>
            </w:r>
            <w:r>
              <w:rPr>
                <w:rFonts w:asciiTheme="minorEastAsia" w:hAnsiTheme="minorEastAsia" w:eastAsiaTheme="minorEastAsia"/>
                <w:color w:val="auto"/>
                <w:sz w:val="15"/>
                <w:szCs w:val="15"/>
                <w:highlight w:val="none"/>
              </w:rPr>
              <w:t>标准的车辆（</w:t>
            </w:r>
            <w:r>
              <w:rPr>
                <w:rFonts w:hint="eastAsia" w:asciiTheme="minorEastAsia" w:hAnsiTheme="minorEastAsia" w:eastAsiaTheme="minorEastAsia"/>
                <w:color w:val="auto"/>
                <w:sz w:val="15"/>
                <w:szCs w:val="15"/>
                <w:highlight w:val="none"/>
              </w:rPr>
              <w:t>或未取得建筑垃圾准运许可</w:t>
            </w:r>
            <w:r>
              <w:rPr>
                <w:rFonts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运输建筑垃圾</w:t>
            </w:r>
          </w:p>
        </w:tc>
        <w:tc>
          <w:tcPr>
            <w:tcW w:w="2789" w:type="dxa"/>
            <w:shd w:val="clear" w:color="auto" w:fill="auto"/>
            <w:vAlign w:val="center"/>
          </w:tcPr>
          <w:p w14:paraId="13AAD20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条款：第十八条第一款</w:t>
            </w:r>
          </w:p>
          <w:p w14:paraId="2D2AB61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第三十九条 责令限期改正，并处1万元以上3万元以下罚款；情节严重的，由城市管理综合执法部门吊销生活垃圾运输经营许可。</w:t>
            </w:r>
          </w:p>
        </w:tc>
        <w:tc>
          <w:tcPr>
            <w:tcW w:w="851" w:type="dxa"/>
            <w:shd w:val="clear" w:color="auto" w:fill="auto"/>
            <w:vAlign w:val="center"/>
          </w:tcPr>
          <w:p w14:paraId="758A1FF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89FA325">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0DBFEFBA">
            <w:pPr>
              <w:numPr>
                <w:ilvl w:val="0"/>
                <w:numId w:val="0"/>
              </w:numPr>
              <w:spacing w:line="232" w:lineRule="exact"/>
              <w:rPr>
                <w:rFonts w:hint="eastAsia" w:asciiTheme="minorEastAsia" w:hAnsiTheme="minorEastAsia" w:eastAsiaTheme="minorEastAsia"/>
                <w:color w:val="auto"/>
                <w:sz w:val="15"/>
                <w:szCs w:val="15"/>
                <w:highlight w:val="none"/>
              </w:rPr>
            </w:pPr>
            <w:r>
              <w:rPr>
                <w:rFonts w:hint="eastAsia" w:ascii="宋体" w:hAnsi="宋体" w:cs="宋体"/>
                <w:b w:val="0"/>
                <w:bCs w:val="0"/>
                <w:color w:val="auto"/>
                <w:sz w:val="15"/>
                <w:szCs w:val="15"/>
                <w:highlight w:val="none"/>
                <w:lang w:val="en-US" w:eastAsia="zh-CN"/>
              </w:rPr>
              <w:t>1.运输垃圾2-3车次的，系数1；4车次及以上的，系数2。</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3F0EA27">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w:t>
            </w:r>
            <w:r>
              <w:rPr>
                <w:rFonts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2B604582">
            <w:pPr>
              <w:numPr>
                <w:ilvl w:val="0"/>
                <w:numId w:val="3"/>
              </w:num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存在下列情形的，可视为“情节严重”：一年内因同类违法行为，受到城管执法机关</w:t>
            </w:r>
            <w:r>
              <w:rPr>
                <w:rFonts w:hint="eastAsia" w:asciiTheme="minorEastAsia" w:hAnsiTheme="minorEastAsia" w:eastAsiaTheme="minorEastAsia"/>
                <w:color w:val="auto"/>
                <w:sz w:val="15"/>
                <w:szCs w:val="15"/>
                <w:highlight w:val="none"/>
                <w:lang w:val="en-US" w:eastAsia="zh-CN"/>
              </w:rPr>
              <w:t>2次</w:t>
            </w:r>
            <w:r>
              <w:rPr>
                <w:rFonts w:hint="eastAsia" w:asciiTheme="minorEastAsia" w:hAnsiTheme="minorEastAsia" w:eastAsiaTheme="minorEastAsia"/>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50F7122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 依据</w:t>
            </w:r>
            <w:r>
              <w:rPr>
                <w:rFonts w:hint="eastAsia" w:cs="宋体" w:asciiTheme="minorEastAsia" w:hAnsiTheme="minorEastAsia" w:eastAsiaTheme="minorEastAsia"/>
                <w:color w:val="auto"/>
                <w:kern w:val="0"/>
                <w:sz w:val="15"/>
                <w:szCs w:val="15"/>
                <w:highlight w:val="none"/>
              </w:rPr>
              <w:t>《北京市人民政府关于进一步相对集中城市管理领域部分行政处罚权的决定》（</w:t>
            </w:r>
            <w:r>
              <w:rPr>
                <w:rFonts w:hint="eastAsia" w:asciiTheme="minorEastAsia" w:hAnsiTheme="minorEastAsia" w:eastAsiaTheme="minorEastAsia"/>
                <w:color w:val="auto"/>
                <w:sz w:val="15"/>
                <w:szCs w:val="15"/>
                <w:highlight w:val="none"/>
              </w:rPr>
              <w:t>京政发〔2017〕32号），拟作出吊销处罚的，作出处罚决定前，要邀请城市管理</w:t>
            </w:r>
            <w:r>
              <w:rPr>
                <w:rFonts w:asciiTheme="minorEastAsia" w:hAnsiTheme="minorEastAsia" w:eastAsiaTheme="minorEastAsia"/>
                <w:color w:val="auto"/>
                <w:sz w:val="15"/>
                <w:szCs w:val="15"/>
                <w:highlight w:val="none"/>
              </w:rPr>
              <w:t>部门</w:t>
            </w:r>
            <w:r>
              <w:rPr>
                <w:rFonts w:hint="eastAsia" w:asciiTheme="minorEastAsia" w:hAnsiTheme="minorEastAsia" w:eastAsiaTheme="minorEastAsia"/>
                <w:color w:val="auto"/>
                <w:sz w:val="15"/>
                <w:szCs w:val="15"/>
                <w:highlight w:val="none"/>
              </w:rPr>
              <w:t>共同会商；对于可能影响公共利益的，提请城市管理部门拟定接管方案。</w:t>
            </w:r>
          </w:p>
        </w:tc>
        <w:tc>
          <w:tcPr>
            <w:tcW w:w="824" w:type="dxa"/>
            <w:shd w:val="clear" w:color="auto" w:fill="auto"/>
            <w:vAlign w:val="center"/>
          </w:tcPr>
          <w:p w14:paraId="54BE9E6B">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592065C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7BBD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24" w:hRule="atLeast"/>
          <w:jc w:val="center"/>
        </w:trPr>
        <w:tc>
          <w:tcPr>
            <w:tcW w:w="940" w:type="dxa"/>
            <w:shd w:val="clear" w:color="auto" w:fill="auto"/>
            <w:vAlign w:val="center"/>
          </w:tcPr>
          <w:p w14:paraId="3765EAC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17</w:t>
            </w:r>
          </w:p>
        </w:tc>
        <w:tc>
          <w:tcPr>
            <w:tcW w:w="1500" w:type="dxa"/>
            <w:shd w:val="clear" w:color="auto" w:fill="auto"/>
            <w:vAlign w:val="center"/>
          </w:tcPr>
          <w:p w14:paraId="02592D0E">
            <w:pPr>
              <w:keepNext w:val="0"/>
              <w:keepLines w:val="0"/>
              <w:pageBreakBefore w:val="0"/>
              <w:kinsoku/>
              <w:wordWrap/>
              <w:overflowPunct/>
              <w:topLinePunct w:val="0"/>
              <w:autoSpaceDE/>
              <w:autoSpaceDN/>
              <w:bidi w:val="0"/>
              <w:adjustRightInd/>
              <w:snapToGrid/>
              <w:spacing w:line="240" w:lineRule="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建筑垃圾运输服务单位未采取措施</w:t>
            </w:r>
            <w:r>
              <w:rPr>
                <w:rFonts w:hint="eastAsia" w:ascii="宋体" w:hAnsi="宋体" w:eastAsia="宋体" w:cs="宋体"/>
                <w:color w:val="auto"/>
                <w:sz w:val="15"/>
                <w:szCs w:val="15"/>
                <w:highlight w:val="none"/>
                <w:lang w:eastAsia="zh-CN"/>
              </w:rPr>
              <w:t>造成</w:t>
            </w:r>
            <w:r>
              <w:rPr>
                <w:rFonts w:hint="eastAsia" w:ascii="宋体" w:hAnsi="宋体" w:eastAsia="宋体" w:cs="宋体"/>
                <w:color w:val="auto"/>
                <w:sz w:val="15"/>
                <w:szCs w:val="15"/>
                <w:highlight w:val="none"/>
              </w:rPr>
              <w:t>建筑垃圾遗撒、泄漏</w:t>
            </w:r>
          </w:p>
        </w:tc>
        <w:tc>
          <w:tcPr>
            <w:tcW w:w="2789" w:type="dxa"/>
            <w:shd w:val="clear" w:color="auto" w:fill="auto"/>
            <w:vAlign w:val="center"/>
          </w:tcPr>
          <w:p w14:paraId="0DDA62D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asciiTheme="minorEastAsia" w:hAnsiTheme="minorEastAsia" w:eastAsiaTheme="minorEastAsia"/>
                <w:color w:val="auto"/>
                <w:sz w:val="15"/>
                <w:szCs w:val="15"/>
                <w:highlight w:val="none"/>
              </w:rPr>
            </w:pPr>
            <w:r>
              <w:rPr>
                <w:rFonts w:hint="eastAsia" w:ascii="宋体" w:hAnsi="宋体" w:eastAsia="宋体" w:cs="宋体"/>
                <w:i w:val="0"/>
                <w:iCs w:val="0"/>
                <w:color w:val="auto"/>
                <w:kern w:val="0"/>
                <w:sz w:val="15"/>
                <w:szCs w:val="15"/>
                <w:highlight w:val="none"/>
                <w:u w:val="none"/>
                <w:lang w:val="en-US" w:eastAsia="zh-CN" w:bidi="ar"/>
              </w:rPr>
              <w:t>违反条款：第十九条第一款；处罚条款：第四十条第一款 责令立即改正并清除遗撒、泄漏的建筑垃圾，</w:t>
            </w:r>
            <w:r>
              <w:rPr>
                <w:rStyle w:val="63"/>
                <w:rFonts w:hint="eastAsia" w:ascii="宋体" w:hAnsi="宋体" w:eastAsia="宋体" w:cs="宋体"/>
                <w:color w:val="auto"/>
                <w:sz w:val="15"/>
                <w:szCs w:val="15"/>
                <w:highlight w:val="none"/>
                <w:lang w:val="en-US" w:eastAsia="zh-CN" w:bidi="ar"/>
              </w:rPr>
              <w:t>处5万元以上50万元以下罚款；情节严重的，由城市管理综合执法部门吊销生活垃圾运输经营许可；没有条件清除或者拒不清除的，城市管理综合执法部门可以委托市容环境卫生企业代为清除，所需费用由当事人承担，对不支付费用的，可以依法申请人民法院执行。</w:t>
            </w:r>
          </w:p>
        </w:tc>
        <w:tc>
          <w:tcPr>
            <w:tcW w:w="851" w:type="dxa"/>
            <w:shd w:val="clear" w:color="auto" w:fill="auto"/>
            <w:vAlign w:val="center"/>
          </w:tcPr>
          <w:p w14:paraId="04AA9980">
            <w:pPr>
              <w:keepNext w:val="0"/>
              <w:keepLines w:val="0"/>
              <w:pageBreakBefore w:val="0"/>
              <w:kinsoku/>
              <w:wordWrap/>
              <w:overflowPunct/>
              <w:topLinePunct w:val="0"/>
              <w:autoSpaceDE/>
              <w:autoSpaceDN/>
              <w:bidi w:val="0"/>
              <w:adjustRightInd/>
              <w:snapToGrid/>
              <w:spacing w:line="240" w:lineRule="auto"/>
              <w:jc w:val="center"/>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w:t>
            </w:r>
          </w:p>
        </w:tc>
        <w:tc>
          <w:tcPr>
            <w:tcW w:w="840" w:type="dxa"/>
            <w:shd w:val="clear" w:color="auto" w:fill="auto"/>
            <w:vAlign w:val="center"/>
          </w:tcPr>
          <w:p w14:paraId="1292D36E">
            <w:pPr>
              <w:keepNext w:val="0"/>
              <w:keepLines w:val="0"/>
              <w:pageBreakBefore w:val="0"/>
              <w:kinsoku/>
              <w:wordWrap/>
              <w:overflowPunct/>
              <w:topLinePunct w:val="0"/>
              <w:autoSpaceDE/>
              <w:autoSpaceDN/>
              <w:bidi w:val="0"/>
              <w:adjustRightInd/>
              <w:snapToGrid/>
              <w:spacing w:line="240" w:lineRule="auto"/>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04" w:type="dxa"/>
            <w:shd w:val="clear" w:color="auto" w:fill="auto"/>
            <w:vAlign w:val="center"/>
          </w:tcPr>
          <w:p w14:paraId="00E4F2C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1.</w:t>
            </w:r>
            <w:r>
              <w:rPr>
                <w:rFonts w:hint="eastAsia" w:ascii="宋体" w:hAnsi="宋体" w:eastAsia="宋体" w:cs="宋体"/>
                <w:color w:val="auto"/>
                <w:sz w:val="15"/>
                <w:szCs w:val="15"/>
                <w:highlight w:val="none"/>
              </w:rPr>
              <w:t>污染道路长21－30米</w:t>
            </w:r>
            <w:r>
              <w:rPr>
                <w:rFonts w:hint="eastAsia" w:ascii="宋体" w:hAnsi="宋体" w:cs="宋体"/>
                <w:color w:val="auto"/>
                <w:sz w:val="15"/>
                <w:szCs w:val="15"/>
                <w:highlight w:val="none"/>
                <w:lang w:eastAsia="zh-CN"/>
              </w:rPr>
              <w:t>或者</w:t>
            </w:r>
            <w:r>
              <w:rPr>
                <w:rFonts w:hint="eastAsia" w:ascii="宋体" w:hAnsi="宋体" w:eastAsia="宋体" w:cs="宋体"/>
                <w:b w:val="0"/>
                <w:bCs w:val="0"/>
                <w:strike w:val="0"/>
                <w:dstrike w:val="0"/>
                <w:color w:val="auto"/>
                <w:sz w:val="15"/>
                <w:szCs w:val="15"/>
                <w:highlight w:val="none"/>
                <w:lang w:val="en-US" w:eastAsia="zh-CN"/>
              </w:rPr>
              <w:t>建筑垃圾占地面积11—15㎡</w:t>
            </w:r>
            <w:r>
              <w:rPr>
                <w:rFonts w:hint="eastAsia" w:ascii="宋体" w:hAnsi="宋体" w:cs="宋体"/>
                <w:color w:val="auto"/>
                <w:sz w:val="15"/>
                <w:szCs w:val="15"/>
                <w:highlight w:val="none"/>
                <w:lang w:eastAsia="zh-CN"/>
              </w:rPr>
              <w:t>或者</w:t>
            </w:r>
            <w:r>
              <w:rPr>
                <w:rFonts w:hint="eastAsia" w:ascii="宋体" w:hAnsi="宋体" w:eastAsia="宋体" w:cs="宋体"/>
                <w:b w:val="0"/>
                <w:bCs w:val="0"/>
                <w:strike w:val="0"/>
                <w:dstrike w:val="0"/>
                <w:color w:val="auto"/>
                <w:sz w:val="15"/>
                <w:szCs w:val="15"/>
                <w:highlight w:val="none"/>
                <w:lang w:val="en-US" w:eastAsia="zh-CN"/>
              </w:rPr>
              <w:t>建筑垃圾重量在4.5-9吨的</w:t>
            </w:r>
            <w:r>
              <w:rPr>
                <w:rFonts w:hint="eastAsia" w:ascii="宋体" w:hAnsi="宋体" w:eastAsia="宋体" w:cs="宋体"/>
                <w:color w:val="auto"/>
                <w:sz w:val="15"/>
                <w:szCs w:val="15"/>
                <w:highlight w:val="none"/>
              </w:rPr>
              <w:t>，系数1；31－40米</w:t>
            </w:r>
            <w:r>
              <w:rPr>
                <w:rFonts w:hint="eastAsia" w:ascii="宋体" w:hAnsi="宋体" w:cs="宋体"/>
                <w:color w:val="auto"/>
                <w:sz w:val="15"/>
                <w:szCs w:val="15"/>
                <w:highlight w:val="none"/>
                <w:lang w:eastAsia="zh-CN"/>
              </w:rPr>
              <w:t>或者</w:t>
            </w:r>
            <w:r>
              <w:rPr>
                <w:rFonts w:hint="eastAsia" w:ascii="宋体" w:hAnsi="宋体" w:eastAsia="宋体" w:cs="宋体"/>
                <w:b w:val="0"/>
                <w:bCs w:val="0"/>
                <w:strike w:val="0"/>
                <w:dstrike w:val="0"/>
                <w:color w:val="auto"/>
                <w:sz w:val="15"/>
                <w:szCs w:val="15"/>
                <w:highlight w:val="none"/>
                <w:lang w:val="en-US" w:eastAsia="zh-CN"/>
              </w:rPr>
              <w:t>16-20㎡或者9-13.5吨的</w:t>
            </w:r>
            <w:r>
              <w:rPr>
                <w:rFonts w:hint="eastAsia" w:ascii="宋体" w:hAnsi="宋体" w:eastAsia="宋体" w:cs="宋体"/>
                <w:color w:val="auto"/>
                <w:sz w:val="15"/>
                <w:szCs w:val="15"/>
                <w:highlight w:val="none"/>
              </w:rPr>
              <w:t>，系数2；以此类推</w:t>
            </w:r>
            <w:r>
              <w:rPr>
                <w:rFonts w:hint="eastAsia" w:ascii="宋体" w:hAnsi="宋体" w:eastAsia="宋体" w:cs="宋体"/>
                <w:color w:val="auto"/>
                <w:sz w:val="15"/>
                <w:szCs w:val="15"/>
                <w:highlight w:val="none"/>
                <w:lang w:eastAsia="zh-CN"/>
              </w:rPr>
              <w:t>，</w:t>
            </w:r>
            <w:r>
              <w:rPr>
                <w:rFonts w:hint="default" w:ascii="宋体" w:hAnsi="宋体" w:cs="宋体"/>
                <w:color w:val="auto"/>
                <w:sz w:val="15"/>
                <w:szCs w:val="15"/>
                <w:highlight w:val="none"/>
                <w:lang w:val="en-US" w:eastAsia="zh-CN"/>
              </w:rPr>
              <w:t>101</w:t>
            </w:r>
            <w:r>
              <w:rPr>
                <w:rFonts w:hint="eastAsia" w:ascii="宋体" w:hAnsi="宋体" w:eastAsia="宋体" w:cs="宋体"/>
                <w:color w:val="auto"/>
                <w:sz w:val="15"/>
                <w:szCs w:val="15"/>
                <w:highlight w:val="none"/>
                <w:lang w:val="en-US" w:eastAsia="zh-CN"/>
              </w:rPr>
              <w:t>米</w:t>
            </w:r>
            <w:r>
              <w:rPr>
                <w:rFonts w:hint="eastAsia" w:ascii="宋体" w:hAnsi="宋体" w:eastAsia="宋体" w:cs="宋体"/>
                <w:color w:val="auto"/>
                <w:sz w:val="15"/>
                <w:szCs w:val="15"/>
                <w:highlight w:val="none"/>
                <w:lang w:eastAsia="zh-CN"/>
              </w:rPr>
              <w:t>及以上</w:t>
            </w:r>
            <w:r>
              <w:rPr>
                <w:rFonts w:hint="eastAsia" w:ascii="宋体" w:hAnsi="宋体" w:cs="宋体"/>
                <w:color w:val="auto"/>
                <w:sz w:val="15"/>
                <w:szCs w:val="15"/>
                <w:highlight w:val="none"/>
                <w:lang w:eastAsia="zh-CN"/>
              </w:rPr>
              <w:t>或者</w:t>
            </w:r>
            <w:r>
              <w:rPr>
                <w:rFonts w:hint="eastAsia" w:ascii="宋体" w:hAnsi="宋体" w:eastAsia="宋体" w:cs="宋体"/>
                <w:b w:val="0"/>
                <w:bCs w:val="0"/>
                <w:strike w:val="0"/>
                <w:dstrike w:val="0"/>
                <w:color w:val="auto"/>
                <w:sz w:val="15"/>
                <w:szCs w:val="15"/>
                <w:highlight w:val="none"/>
                <w:lang w:val="en-US" w:eastAsia="zh-CN"/>
              </w:rPr>
              <w:t>面积51㎡及以上或者40.5吨及以上</w:t>
            </w:r>
            <w:r>
              <w:rPr>
                <w:rFonts w:hint="eastAsia" w:ascii="宋体" w:hAnsi="宋体" w:eastAsia="宋体" w:cs="宋体"/>
                <w:color w:val="auto"/>
                <w:sz w:val="15"/>
                <w:szCs w:val="15"/>
                <w:highlight w:val="none"/>
                <w:lang w:eastAsia="zh-CN"/>
              </w:rPr>
              <w:t>的，系数</w:t>
            </w:r>
            <w:r>
              <w:rPr>
                <w:rFonts w:hint="eastAsia" w:ascii="宋体" w:hAnsi="宋体" w:eastAsia="宋体" w:cs="宋体"/>
                <w:color w:val="auto"/>
                <w:sz w:val="15"/>
                <w:szCs w:val="15"/>
                <w:highlight w:val="none"/>
                <w:lang w:val="en-US" w:eastAsia="zh-CN"/>
              </w:rPr>
              <w:t>9</w:t>
            </w:r>
            <w:r>
              <w:rPr>
                <w:rFonts w:hint="eastAsia" w:ascii="宋体" w:hAnsi="宋体" w:eastAsia="宋体" w:cs="宋体"/>
                <w:color w:val="auto"/>
                <w:sz w:val="15"/>
                <w:szCs w:val="15"/>
                <w:highlight w:val="none"/>
              </w:rPr>
              <w:t>。</w:t>
            </w:r>
          </w:p>
          <w:p w14:paraId="15AEEC9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rPr>
                <w:rFonts w:hint="default" w:ascii="宋体" w:hAnsi="宋体" w:eastAsia="宋体" w:cs="宋体"/>
                <w:color w:val="auto"/>
                <w:kern w:val="2"/>
                <w:sz w:val="15"/>
                <w:szCs w:val="15"/>
                <w:highlight w:val="none"/>
                <w:lang w:val="en-US" w:eastAsia="zh-CN" w:bidi="ar-SA"/>
              </w:rPr>
            </w:pP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w:t>
            </w:r>
            <w:r>
              <w:rPr>
                <w:rFonts w:hint="eastAsia" w:ascii="宋体" w:hAnsi="宋体" w:eastAsia="宋体" w:cs="宋体"/>
                <w:color w:val="auto"/>
                <w:sz w:val="15"/>
                <w:szCs w:val="15"/>
                <w:highlight w:val="none"/>
              </w:rPr>
              <w:t>产生较大环境污染或者社会影响的，系数</w:t>
            </w:r>
            <w:r>
              <w:rPr>
                <w:rFonts w:hint="eastAsia" w:ascii="宋体" w:hAnsi="宋体" w:eastAsia="宋体" w:cs="宋体"/>
                <w:color w:val="auto"/>
                <w:sz w:val="15"/>
                <w:szCs w:val="15"/>
                <w:highlight w:val="none"/>
                <w:lang w:val="en-US" w:eastAsia="zh-CN"/>
              </w:rPr>
              <w:t>5-9</w:t>
            </w:r>
            <w:r>
              <w:rPr>
                <w:rFonts w:hint="eastAsia" w:ascii="宋体" w:hAnsi="宋体" w:cs="宋体"/>
                <w:color w:val="auto"/>
                <w:sz w:val="15"/>
                <w:szCs w:val="15"/>
                <w:highlight w:val="none"/>
                <w:lang w:val="en-US" w:eastAsia="zh-CN"/>
              </w:rPr>
              <w:t>。3.存在基准2.1.3规定情形的，系数按照相关规定确定。</w:t>
            </w:r>
          </w:p>
          <w:p w14:paraId="623CE68A">
            <w:pPr>
              <w:keepNext w:val="0"/>
              <w:keepLines w:val="0"/>
              <w:pageBreakBefore w:val="0"/>
              <w:kinsoku/>
              <w:wordWrap/>
              <w:overflowPunct/>
              <w:topLinePunct w:val="0"/>
              <w:autoSpaceDE/>
              <w:autoSpaceDN/>
              <w:bidi w:val="0"/>
              <w:adjustRightInd/>
              <w:snapToGrid/>
              <w:spacing w:line="240" w:lineRule="auto"/>
              <w:rPr>
                <w:rFonts w:cs="宋体" w:asciiTheme="minorEastAsia" w:hAnsiTheme="minorEastAsia" w:eastAsiaTheme="minorEastAsia"/>
                <w:b/>
                <w:bCs/>
                <w:color w:val="auto"/>
                <w:kern w:val="0"/>
                <w:sz w:val="15"/>
                <w:szCs w:val="15"/>
                <w:highlight w:val="none"/>
              </w:rPr>
            </w:pPr>
          </w:p>
        </w:tc>
        <w:tc>
          <w:tcPr>
            <w:tcW w:w="1785" w:type="dxa"/>
            <w:shd w:val="clear" w:color="auto" w:fill="auto"/>
            <w:vAlign w:val="center"/>
          </w:tcPr>
          <w:p w14:paraId="379309D3">
            <w:pPr>
              <w:keepNext w:val="0"/>
              <w:keepLines w:val="0"/>
              <w:pageBreakBefore w:val="0"/>
              <w:kinsoku/>
              <w:wordWrap/>
              <w:overflowPunct/>
              <w:topLinePunct w:val="0"/>
              <w:autoSpaceDE/>
              <w:autoSpaceDN/>
              <w:bidi w:val="0"/>
              <w:adjustRightInd/>
              <w:snapToGrid/>
              <w:spacing w:line="240" w:lineRule="auto"/>
              <w:rPr>
                <w:rFonts w:cs="宋体" w:asciiTheme="minorEastAsia" w:hAnsiTheme="minorEastAsia" w:eastAsiaTheme="minorEastAsia"/>
                <w:b/>
                <w:bCs/>
                <w:color w:val="auto"/>
                <w:kern w:val="0"/>
                <w:sz w:val="15"/>
                <w:szCs w:val="15"/>
                <w:highlight w:val="none"/>
              </w:rPr>
            </w:pPr>
            <w:r>
              <w:rPr>
                <w:rFonts w:hint="eastAsia" w:ascii="宋体" w:hAnsi="宋体" w:eastAsia="宋体" w:cs="宋体"/>
                <w:color w:val="auto"/>
                <w:sz w:val="15"/>
                <w:szCs w:val="15"/>
                <w:highlight w:val="none"/>
              </w:rPr>
              <w:t>罚款数额＝</w:t>
            </w: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385" w:type="dxa"/>
            <w:shd w:val="clear" w:color="auto" w:fill="auto"/>
            <w:vAlign w:val="center"/>
          </w:tcPr>
          <w:p w14:paraId="7F92241A">
            <w:pPr>
              <w:numPr>
                <w:ilvl w:val="0"/>
                <w:numId w:val="4"/>
              </w:num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存在下列情形的，可视为“情节严重”：一年内因同类违法行为，受到城管执法机关</w:t>
            </w:r>
            <w:r>
              <w:rPr>
                <w:rFonts w:hint="eastAsia" w:asciiTheme="minorEastAsia" w:hAnsiTheme="minorEastAsia" w:eastAsiaTheme="minorEastAsia"/>
                <w:color w:val="auto"/>
                <w:sz w:val="15"/>
                <w:szCs w:val="15"/>
                <w:highlight w:val="none"/>
                <w:lang w:val="en-US" w:eastAsia="zh-CN"/>
              </w:rPr>
              <w:t>2次</w:t>
            </w:r>
            <w:r>
              <w:rPr>
                <w:rFonts w:hint="eastAsia" w:asciiTheme="minorEastAsia" w:hAnsiTheme="minorEastAsia" w:eastAsiaTheme="minorEastAsia"/>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10C6389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 依据</w:t>
            </w:r>
            <w:r>
              <w:rPr>
                <w:rFonts w:hint="eastAsia" w:cs="宋体" w:asciiTheme="minorEastAsia" w:hAnsiTheme="minorEastAsia" w:eastAsiaTheme="minorEastAsia"/>
                <w:color w:val="auto"/>
                <w:kern w:val="0"/>
                <w:sz w:val="15"/>
                <w:szCs w:val="15"/>
                <w:highlight w:val="none"/>
              </w:rPr>
              <w:t>《北京市人民政府关于进一步相对集中城市管理领域部分行政处罚权的决定》（</w:t>
            </w:r>
            <w:r>
              <w:rPr>
                <w:rFonts w:hint="eastAsia" w:asciiTheme="minorEastAsia" w:hAnsiTheme="minorEastAsia" w:eastAsiaTheme="minorEastAsia"/>
                <w:color w:val="auto"/>
                <w:sz w:val="15"/>
                <w:szCs w:val="15"/>
                <w:highlight w:val="none"/>
              </w:rPr>
              <w:t>京政发〔2017〕32号），拟作出吊销处罚的，作出处罚决定前，要邀请城市管理部门共同会商；对于可能影响公共利益的，提请城市管理</w:t>
            </w:r>
            <w:r>
              <w:rPr>
                <w:rFonts w:asciiTheme="minorEastAsia" w:hAnsiTheme="minorEastAsia" w:eastAsiaTheme="minorEastAsia"/>
                <w:color w:val="auto"/>
                <w:sz w:val="15"/>
                <w:szCs w:val="15"/>
                <w:highlight w:val="none"/>
              </w:rPr>
              <w:t>部门</w:t>
            </w:r>
            <w:r>
              <w:rPr>
                <w:rFonts w:hint="eastAsia" w:asciiTheme="minorEastAsia" w:hAnsiTheme="minorEastAsia" w:eastAsiaTheme="minorEastAsia"/>
                <w:color w:val="auto"/>
                <w:sz w:val="15"/>
                <w:szCs w:val="15"/>
                <w:highlight w:val="none"/>
              </w:rPr>
              <w:t>拟定接管方案。</w:t>
            </w:r>
          </w:p>
        </w:tc>
        <w:tc>
          <w:tcPr>
            <w:tcW w:w="824" w:type="dxa"/>
            <w:shd w:val="clear" w:color="auto" w:fill="auto"/>
            <w:vAlign w:val="center"/>
          </w:tcPr>
          <w:p w14:paraId="0DA1305C">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5E68C9F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5BCC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90" w:hRule="atLeast"/>
          <w:jc w:val="center"/>
        </w:trPr>
        <w:tc>
          <w:tcPr>
            <w:tcW w:w="940" w:type="dxa"/>
            <w:shd w:val="clear" w:color="auto" w:fill="auto"/>
            <w:vAlign w:val="center"/>
          </w:tcPr>
          <w:p w14:paraId="7C0A5749">
            <w:pPr>
              <w:spacing w:line="232" w:lineRule="exact"/>
              <w:jc w:val="center"/>
              <w:rPr>
                <w:rFonts w:hint="default" w:asciiTheme="minorEastAsia" w:hAnsiTheme="minorEastAsia" w:eastAsiaTheme="minorEastAsia"/>
                <w:color w:val="auto"/>
                <w:sz w:val="15"/>
                <w:szCs w:val="15"/>
                <w:highlight w:val="none"/>
                <w:lang w:val="en-US"/>
              </w:rPr>
            </w:pPr>
            <w:r>
              <w:rPr>
                <w:rFonts w:hint="eastAsia" w:ascii="宋体" w:hAnsi="宋体" w:eastAsia="宋体"/>
                <w:color w:val="auto"/>
                <w:sz w:val="15"/>
                <w:szCs w:val="15"/>
                <w:highlight w:val="none"/>
                <w:lang w:val="en-US" w:eastAsia="zh-CN"/>
              </w:rPr>
              <w:t>18</w:t>
            </w:r>
          </w:p>
        </w:tc>
        <w:tc>
          <w:tcPr>
            <w:tcW w:w="1500" w:type="dxa"/>
            <w:shd w:val="clear" w:color="auto" w:fill="auto"/>
            <w:vAlign w:val="center"/>
          </w:tcPr>
          <w:p w14:paraId="5F95AB5F">
            <w:pPr>
              <w:keepNext w:val="0"/>
              <w:keepLines w:val="0"/>
              <w:pageBreakBefore w:val="0"/>
              <w:kinsoku/>
              <w:wordWrap/>
              <w:overflowPunct/>
              <w:topLinePunct w:val="0"/>
              <w:autoSpaceDE/>
              <w:autoSpaceDN/>
              <w:bidi w:val="0"/>
              <w:adjustRightInd/>
              <w:snapToGrid/>
              <w:spacing w:line="240" w:lineRule="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建筑垃圾运输服务单位将建筑垃圾与其他生活垃圾、危险废物混装混运</w:t>
            </w:r>
          </w:p>
        </w:tc>
        <w:tc>
          <w:tcPr>
            <w:tcW w:w="2789" w:type="dxa"/>
            <w:shd w:val="clear" w:color="auto" w:fill="auto"/>
            <w:vAlign w:val="center"/>
          </w:tcPr>
          <w:p w14:paraId="07616F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asciiTheme="minorEastAsia" w:hAnsiTheme="minorEastAsia" w:eastAsiaTheme="minorEastAsia"/>
                <w:color w:val="auto"/>
                <w:sz w:val="15"/>
                <w:szCs w:val="15"/>
                <w:highlight w:val="none"/>
              </w:rPr>
            </w:pPr>
            <w:r>
              <w:rPr>
                <w:rFonts w:hint="eastAsia" w:ascii="宋体" w:hAnsi="宋体" w:eastAsia="宋体" w:cs="宋体"/>
                <w:i w:val="0"/>
                <w:iCs w:val="0"/>
                <w:color w:val="auto"/>
                <w:kern w:val="0"/>
                <w:sz w:val="15"/>
                <w:szCs w:val="15"/>
                <w:highlight w:val="none"/>
                <w:u w:val="none"/>
                <w:lang w:val="en-US" w:eastAsia="zh-CN" w:bidi="ar"/>
              </w:rPr>
              <w:t>违反条款：第十九条第一款；处罚条款：第四十条第一款 责令立即改正并清除遗撒、泄漏的建筑垃圾，</w:t>
            </w:r>
            <w:r>
              <w:rPr>
                <w:rStyle w:val="63"/>
                <w:rFonts w:hint="eastAsia" w:ascii="宋体" w:hAnsi="宋体" w:eastAsia="宋体" w:cs="宋体"/>
                <w:color w:val="auto"/>
                <w:sz w:val="15"/>
                <w:szCs w:val="15"/>
                <w:highlight w:val="none"/>
                <w:lang w:val="en-US" w:eastAsia="zh-CN" w:bidi="ar"/>
              </w:rPr>
              <w:t>处5万元以上50万元以下罚款；情节严重的，由城市管理综合执法部门吊销生活垃圾运输经营许可。</w:t>
            </w:r>
          </w:p>
        </w:tc>
        <w:tc>
          <w:tcPr>
            <w:tcW w:w="851" w:type="dxa"/>
            <w:shd w:val="clear" w:color="auto" w:fill="auto"/>
            <w:vAlign w:val="center"/>
          </w:tcPr>
          <w:p w14:paraId="4290B101">
            <w:pPr>
              <w:keepNext w:val="0"/>
              <w:keepLines w:val="0"/>
              <w:pageBreakBefore w:val="0"/>
              <w:kinsoku/>
              <w:wordWrap/>
              <w:overflowPunct/>
              <w:topLinePunct w:val="0"/>
              <w:autoSpaceDE/>
              <w:autoSpaceDN/>
              <w:bidi w:val="0"/>
              <w:adjustRightInd/>
              <w:snapToGrid/>
              <w:spacing w:line="240" w:lineRule="auto"/>
              <w:jc w:val="center"/>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w:t>
            </w:r>
          </w:p>
        </w:tc>
        <w:tc>
          <w:tcPr>
            <w:tcW w:w="840" w:type="dxa"/>
            <w:shd w:val="clear" w:color="auto" w:fill="auto"/>
            <w:vAlign w:val="center"/>
          </w:tcPr>
          <w:p w14:paraId="133DB9C7">
            <w:pPr>
              <w:keepNext w:val="0"/>
              <w:keepLines w:val="0"/>
              <w:pageBreakBefore w:val="0"/>
              <w:kinsoku/>
              <w:wordWrap/>
              <w:overflowPunct/>
              <w:topLinePunct w:val="0"/>
              <w:autoSpaceDE/>
              <w:autoSpaceDN/>
              <w:bidi w:val="0"/>
              <w:adjustRightInd/>
              <w:snapToGrid/>
              <w:spacing w:line="240" w:lineRule="auto"/>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04" w:type="dxa"/>
            <w:shd w:val="clear" w:color="auto" w:fill="auto"/>
            <w:vAlign w:val="center"/>
          </w:tcPr>
          <w:p w14:paraId="54F3824E">
            <w:pPr>
              <w:keepNext w:val="0"/>
              <w:keepLines w:val="0"/>
              <w:pageBreakBefore w:val="0"/>
              <w:kinsoku/>
              <w:wordWrap/>
              <w:overflowPunct/>
              <w:topLinePunct w:val="0"/>
              <w:autoSpaceDE/>
              <w:autoSpaceDN/>
              <w:bidi w:val="0"/>
              <w:adjustRightInd/>
              <w:snapToGrid/>
              <w:spacing w:line="240" w:lineRule="auto"/>
              <w:rPr>
                <w:rFonts w:hint="default" w:asciiTheme="minorEastAsia" w:hAnsiTheme="minorEastAsia" w:eastAsiaTheme="minorEastAsia"/>
                <w:color w:val="auto"/>
                <w:sz w:val="15"/>
                <w:szCs w:val="15"/>
                <w:highlight w:val="none"/>
                <w:lang w:val="en-US" w:eastAsia="zh-CN"/>
              </w:rPr>
            </w:pPr>
            <w:r>
              <w:rPr>
                <w:rFonts w:hint="eastAsia" w:ascii="宋体" w:hAnsi="宋体" w:eastAsia="宋体" w:cs="宋体"/>
                <w:color w:val="auto"/>
                <w:sz w:val="15"/>
                <w:szCs w:val="15"/>
                <w:highlight w:val="none"/>
                <w:lang w:val="en-US" w:eastAsia="zh-CN"/>
              </w:rPr>
              <w:t>1</w:t>
            </w:r>
            <w:r>
              <w:rPr>
                <w:rFonts w:hint="eastAsia" w:ascii="宋体" w:hAnsi="宋体" w:eastAsia="宋体" w:cs="宋体"/>
                <w:color w:val="auto"/>
                <w:sz w:val="15"/>
                <w:szCs w:val="15"/>
                <w:highlight w:val="none"/>
              </w:rPr>
              <w:t>.运输车辆（4.5吨以上），系数为</w:t>
            </w:r>
            <w:r>
              <w:rPr>
                <w:rFonts w:hint="eastAsia" w:ascii="宋体" w:hAnsi="宋体" w:eastAsia="宋体" w:cs="宋体"/>
                <w:color w:val="auto"/>
                <w:sz w:val="15"/>
                <w:szCs w:val="15"/>
                <w:highlight w:val="none"/>
                <w:lang w:val="en-US" w:eastAsia="zh-CN"/>
              </w:rPr>
              <w:t>1-3</w:t>
            </w:r>
            <w:r>
              <w:rPr>
                <w:rFonts w:hint="eastAsia" w:ascii="宋体" w:hAnsi="宋体" w:eastAsia="宋体" w:cs="宋体"/>
                <w:color w:val="auto"/>
                <w:sz w:val="15"/>
                <w:szCs w:val="15"/>
                <w:highlight w:val="none"/>
              </w:rPr>
              <w:t>；</w:t>
            </w:r>
            <w:r>
              <w:rPr>
                <w:rFonts w:hint="eastAsia" w:ascii="宋体" w:hAnsi="宋体" w:eastAsia="宋体" w:cs="宋体"/>
                <w:color w:val="auto"/>
                <w:sz w:val="15"/>
                <w:szCs w:val="15"/>
                <w:highlight w:val="none"/>
                <w:lang w:val="en-US" w:eastAsia="zh-CN"/>
              </w:rPr>
              <w:t>2</w:t>
            </w:r>
            <w:r>
              <w:rPr>
                <w:rFonts w:hint="eastAsia" w:ascii="宋体" w:hAnsi="宋体" w:eastAsia="宋体" w:cs="宋体"/>
                <w:color w:val="auto"/>
                <w:sz w:val="15"/>
                <w:szCs w:val="15"/>
                <w:highlight w:val="none"/>
              </w:rPr>
              <w:t>.与危险废物混装混运，系数为</w:t>
            </w:r>
            <w:r>
              <w:rPr>
                <w:rFonts w:hint="eastAsia" w:ascii="宋体" w:hAnsi="宋体" w:eastAsia="宋体" w:cs="宋体"/>
                <w:color w:val="auto"/>
                <w:sz w:val="15"/>
                <w:szCs w:val="15"/>
                <w:highlight w:val="none"/>
                <w:lang w:val="en-US" w:eastAsia="zh-CN"/>
              </w:rPr>
              <w:t>4-6；3.同一运输单位存在多辆车辆混装混运的，系数为7-9</w:t>
            </w:r>
            <w:r>
              <w:rPr>
                <w:rFonts w:hint="eastAsia" w:ascii="宋体" w:hAnsi="宋体" w:cs="宋体"/>
                <w:color w:val="auto"/>
                <w:sz w:val="15"/>
                <w:szCs w:val="15"/>
                <w:highlight w:val="none"/>
                <w:lang w:val="en-US"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D057BE4">
            <w:pPr>
              <w:keepNext w:val="0"/>
              <w:keepLines w:val="0"/>
              <w:pageBreakBefore w:val="0"/>
              <w:kinsoku/>
              <w:wordWrap/>
              <w:overflowPunct/>
              <w:topLinePunct w:val="0"/>
              <w:autoSpaceDE/>
              <w:autoSpaceDN/>
              <w:bidi w:val="0"/>
              <w:adjustRightInd/>
              <w:snapToGrid/>
              <w:spacing w:line="240" w:lineRule="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罚款数额＝</w:t>
            </w: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385" w:type="dxa"/>
            <w:shd w:val="clear" w:color="auto" w:fill="auto"/>
            <w:vAlign w:val="center"/>
          </w:tcPr>
          <w:p w14:paraId="48946429">
            <w:pPr>
              <w:keepNext w:val="0"/>
              <w:keepLines w:val="0"/>
              <w:pageBreakBefore w:val="0"/>
              <w:numPr>
                <w:ilvl w:val="0"/>
                <w:numId w:val="5"/>
              </w:numPr>
              <w:kinsoku/>
              <w:wordWrap/>
              <w:overflowPunct/>
              <w:topLinePunct w:val="0"/>
              <w:autoSpaceDE/>
              <w:autoSpaceDN/>
              <w:bidi w:val="0"/>
              <w:adjustRightInd/>
              <w:snapToGrid/>
              <w:spacing w:line="240" w:lineRule="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存在下列情形的，可视为“情节严重”：一年内因同类违法行为，受到城管执法机关</w:t>
            </w:r>
            <w:r>
              <w:rPr>
                <w:rFonts w:hint="eastAsia" w:ascii="宋体" w:hAnsi="宋体" w:eastAsia="宋体" w:cs="宋体"/>
                <w:color w:val="auto"/>
                <w:sz w:val="15"/>
                <w:szCs w:val="15"/>
                <w:highlight w:val="none"/>
                <w:lang w:val="en-US" w:eastAsia="zh-CN"/>
              </w:rPr>
              <w:t>2次</w:t>
            </w:r>
            <w:r>
              <w:rPr>
                <w:rFonts w:hint="eastAsia" w:ascii="宋体" w:hAnsi="宋体" w:eastAsia="宋体" w:cs="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4C2D0F5D">
            <w:pPr>
              <w:keepNext w:val="0"/>
              <w:keepLines w:val="0"/>
              <w:pageBreakBefore w:val="0"/>
              <w:kinsoku/>
              <w:wordWrap/>
              <w:overflowPunct/>
              <w:topLinePunct w:val="0"/>
              <w:autoSpaceDE/>
              <w:autoSpaceDN/>
              <w:bidi w:val="0"/>
              <w:adjustRightInd/>
              <w:snapToGrid/>
              <w:spacing w:line="240" w:lineRule="auto"/>
              <w:rPr>
                <w:rFonts w:asciiTheme="minorEastAsia" w:hAnsiTheme="minorEastAsia" w:eastAsiaTheme="minorEastAsia"/>
                <w:color w:val="auto"/>
                <w:sz w:val="15"/>
                <w:szCs w:val="15"/>
                <w:highlight w:val="none"/>
              </w:rPr>
            </w:pPr>
            <w:r>
              <w:rPr>
                <w:rFonts w:hint="eastAsia" w:ascii="宋体" w:hAnsi="宋体" w:eastAsia="宋体" w:cs="宋体"/>
                <w:color w:val="auto"/>
                <w:sz w:val="15"/>
                <w:szCs w:val="15"/>
                <w:highlight w:val="none"/>
              </w:rPr>
              <w:t>2. 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s="宋体"/>
                <w:color w:val="auto"/>
                <w:sz w:val="15"/>
                <w:szCs w:val="15"/>
                <w:highlight w:val="none"/>
              </w:rPr>
              <w:t>京政发〔2017〕32号），拟作出吊销处罚的，作出处罚决定前，要邀请城市管理部门共同会商；对于可能影响公共利益的，提请城市管理部门拟定接管方案。</w:t>
            </w:r>
          </w:p>
        </w:tc>
        <w:tc>
          <w:tcPr>
            <w:tcW w:w="824" w:type="dxa"/>
            <w:shd w:val="clear" w:color="auto" w:fill="auto"/>
            <w:vAlign w:val="center"/>
          </w:tcPr>
          <w:p w14:paraId="0B057597">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0BF4A63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0A57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33" w:hRule="atLeast"/>
          <w:jc w:val="center"/>
        </w:trPr>
        <w:tc>
          <w:tcPr>
            <w:tcW w:w="940" w:type="dxa"/>
            <w:shd w:val="clear" w:color="auto" w:fill="auto"/>
            <w:vAlign w:val="center"/>
          </w:tcPr>
          <w:p w14:paraId="29CEB02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19</w:t>
            </w:r>
          </w:p>
        </w:tc>
        <w:tc>
          <w:tcPr>
            <w:tcW w:w="1500" w:type="dxa"/>
            <w:shd w:val="clear" w:color="auto" w:fill="auto"/>
            <w:vAlign w:val="center"/>
          </w:tcPr>
          <w:p w14:paraId="3C209D4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w:t>
            </w:r>
            <w:r>
              <w:rPr>
                <w:rFonts w:asciiTheme="minorEastAsia" w:hAnsiTheme="minorEastAsia" w:eastAsiaTheme="minorEastAsia"/>
                <w:color w:val="auto"/>
                <w:sz w:val="15"/>
                <w:szCs w:val="15"/>
                <w:highlight w:val="none"/>
              </w:rPr>
              <w:t>垃圾运输服务单位</w:t>
            </w:r>
            <w:r>
              <w:rPr>
                <w:rFonts w:hint="eastAsia" w:asciiTheme="minorEastAsia" w:hAnsiTheme="minorEastAsia" w:eastAsiaTheme="minorEastAsia"/>
                <w:color w:val="auto"/>
                <w:sz w:val="15"/>
                <w:szCs w:val="15"/>
                <w:highlight w:val="none"/>
              </w:rPr>
              <w:t>未</w:t>
            </w:r>
            <w:r>
              <w:rPr>
                <w:rFonts w:asciiTheme="minorEastAsia" w:hAnsiTheme="minorEastAsia" w:eastAsiaTheme="minorEastAsia"/>
                <w:color w:val="auto"/>
                <w:sz w:val="15"/>
                <w:szCs w:val="15"/>
                <w:highlight w:val="none"/>
              </w:rPr>
              <w:t>按照规定使用电子运单</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如实记录建筑垃圾处置情况</w:t>
            </w:r>
          </w:p>
        </w:tc>
        <w:tc>
          <w:tcPr>
            <w:tcW w:w="2789" w:type="dxa"/>
            <w:shd w:val="clear" w:color="auto" w:fill="auto"/>
            <w:vAlign w:val="center"/>
          </w:tcPr>
          <w:p w14:paraId="64CE14A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w:t>
            </w:r>
            <w:r>
              <w:rPr>
                <w:rFonts w:asciiTheme="minorEastAsia" w:hAnsiTheme="minorEastAsia" w:eastAsiaTheme="minorEastAsia"/>
                <w:color w:val="auto"/>
                <w:sz w:val="15"/>
                <w:szCs w:val="15"/>
                <w:highlight w:val="none"/>
              </w:rPr>
              <w:t>十九条第</w:t>
            </w:r>
            <w:r>
              <w:rPr>
                <w:rFonts w:hint="eastAsia" w:asciiTheme="minorEastAsia" w:hAnsiTheme="minorEastAsia" w:eastAsiaTheme="minorEastAsia"/>
                <w:color w:val="auto"/>
                <w:sz w:val="15"/>
                <w:szCs w:val="15"/>
                <w:highlight w:val="none"/>
              </w:rPr>
              <w:t>二</w:t>
            </w:r>
            <w:r>
              <w:rPr>
                <w:rFonts w:asciiTheme="minorEastAsia" w:hAnsiTheme="minorEastAsia" w:eastAsiaTheme="minorEastAsia"/>
                <w:color w:val="auto"/>
                <w:sz w:val="15"/>
                <w:szCs w:val="15"/>
                <w:highlight w:val="none"/>
              </w:rPr>
              <w:t>款</w:t>
            </w:r>
          </w:p>
          <w:p w14:paraId="21C81A6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w:t>
            </w:r>
            <w:r>
              <w:rPr>
                <w:rFonts w:asciiTheme="minorEastAsia" w:hAnsiTheme="minorEastAsia" w:eastAsiaTheme="minorEastAsia"/>
                <w:color w:val="auto"/>
                <w:sz w:val="15"/>
                <w:szCs w:val="15"/>
                <w:highlight w:val="none"/>
              </w:rPr>
              <w:t>四十条第二款</w:t>
            </w:r>
            <w:r>
              <w:rPr>
                <w:rFonts w:hint="eastAsia" w:asciiTheme="minorEastAsia" w:hAnsiTheme="minorEastAsia" w:eastAsiaTheme="minorEastAsia"/>
                <w:color w:val="auto"/>
                <w:sz w:val="15"/>
                <w:szCs w:val="15"/>
                <w:highlight w:val="none"/>
              </w:rPr>
              <w:t xml:space="preserve"> 责令限期改正，处1000元以上1万元以下罚款；情节严重的，由城市管理综合执法部门依法吊销生活垃圾运输经营许可。</w:t>
            </w:r>
          </w:p>
        </w:tc>
        <w:tc>
          <w:tcPr>
            <w:tcW w:w="851" w:type="dxa"/>
            <w:shd w:val="clear" w:color="auto" w:fill="auto"/>
            <w:vAlign w:val="center"/>
          </w:tcPr>
          <w:p w14:paraId="1D39DF0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w:t>
            </w:r>
          </w:p>
        </w:tc>
        <w:tc>
          <w:tcPr>
            <w:tcW w:w="840" w:type="dxa"/>
            <w:shd w:val="clear" w:color="auto" w:fill="auto"/>
            <w:vAlign w:val="center"/>
          </w:tcPr>
          <w:p w14:paraId="5944E2AF">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6B6E4074">
            <w:pPr>
              <w:spacing w:line="232" w:lineRule="exact"/>
              <w:rPr>
                <w:rFonts w:hint="default" w:ascii="宋体" w:hAnsi="宋体" w:eastAsia="宋体" w:cs="宋体"/>
                <w:b/>
                <w:bCs/>
                <w:color w:val="auto"/>
                <w:kern w:val="0"/>
                <w:sz w:val="15"/>
                <w:szCs w:val="15"/>
                <w:highlight w:val="none"/>
                <w:lang w:val="en-US" w:eastAsia="zh-CN"/>
              </w:rPr>
            </w:pPr>
            <w:r>
              <w:rPr>
                <w:rFonts w:hint="eastAsia" w:asciiTheme="minorEastAsia" w:hAnsiTheme="minorEastAsia" w:eastAsiaTheme="minorEastAsia"/>
                <w:b w:val="0"/>
                <w:bCs w:val="0"/>
                <w:color w:val="auto"/>
                <w:sz w:val="15"/>
                <w:szCs w:val="15"/>
                <w:highlight w:val="none"/>
                <w:lang w:val="en-US" w:eastAsia="zh-CN"/>
              </w:rPr>
              <w:t>1.</w:t>
            </w:r>
            <w:r>
              <w:rPr>
                <w:rFonts w:hint="eastAsia" w:ascii="宋体" w:hAnsi="宋体" w:cs="宋体"/>
                <w:b w:val="0"/>
                <w:bCs w:val="0"/>
                <w:color w:val="auto"/>
                <w:sz w:val="15"/>
                <w:szCs w:val="15"/>
                <w:highlight w:val="none"/>
                <w:lang w:val="en-US" w:eastAsia="zh-CN"/>
              </w:rPr>
              <w:t>运输垃圾2车次及以上的，系数1；4车次及以上的，系数3；6车次及以上的，系数5；8车次及以上的，系数7；10车次及以上的，系数9。2</w:t>
            </w:r>
            <w:r>
              <w:rPr>
                <w:rFonts w:hint="eastAsia" w:ascii="宋体" w:hAnsi="宋体" w:cs="宋体"/>
                <w:b/>
                <w:bCs/>
                <w:color w:val="auto"/>
                <w:sz w:val="15"/>
                <w:szCs w:val="15"/>
                <w:highlight w:val="none"/>
                <w:lang w:val="en-US" w:eastAsia="zh-CN"/>
              </w:rPr>
              <w:t>.</w:t>
            </w:r>
            <w:r>
              <w:rPr>
                <w:rFonts w:hint="eastAsia" w:asciiTheme="minorEastAsia" w:hAnsiTheme="minorEastAsia" w:eastAsiaTheme="minorEastAsia"/>
                <w:color w:val="auto"/>
                <w:sz w:val="15"/>
                <w:szCs w:val="15"/>
                <w:highlight w:val="none"/>
                <w:lang w:val="en-US" w:eastAsia="zh-CN"/>
              </w:rPr>
              <w:t>同一运输单位多辆（3辆及以上）车辆存在违规的，系数为5-9。3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p w14:paraId="45492742">
            <w:pPr>
              <w:spacing w:line="232" w:lineRule="exact"/>
              <w:rPr>
                <w:rFonts w:hint="eastAsia" w:asciiTheme="minorEastAsia" w:hAnsiTheme="minorEastAsia" w:eastAsiaTheme="minorEastAsia"/>
                <w:color w:val="auto"/>
                <w:sz w:val="15"/>
                <w:szCs w:val="15"/>
                <w:highlight w:val="none"/>
              </w:rPr>
            </w:pPr>
          </w:p>
        </w:tc>
        <w:tc>
          <w:tcPr>
            <w:tcW w:w="1785" w:type="dxa"/>
            <w:shd w:val="clear" w:color="auto" w:fill="auto"/>
            <w:vAlign w:val="center"/>
          </w:tcPr>
          <w:p w14:paraId="604985C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567465C3">
            <w:pPr>
              <w:numPr>
                <w:ilvl w:val="0"/>
                <w:numId w:val="6"/>
              </w:num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存在下列情形的，可视为“情节严重”：一年内因同类违法行为，受到城管执法机关</w:t>
            </w:r>
            <w:r>
              <w:rPr>
                <w:rFonts w:hint="eastAsia" w:asciiTheme="minorEastAsia" w:hAnsiTheme="minorEastAsia" w:eastAsiaTheme="minorEastAsia"/>
                <w:color w:val="auto"/>
                <w:sz w:val="15"/>
                <w:szCs w:val="15"/>
                <w:highlight w:val="none"/>
                <w:lang w:val="en-US" w:eastAsia="zh-CN"/>
              </w:rPr>
              <w:t>2次</w:t>
            </w:r>
            <w:r>
              <w:rPr>
                <w:rFonts w:hint="eastAsia" w:asciiTheme="minorEastAsia" w:hAnsiTheme="minorEastAsia" w:eastAsiaTheme="minorEastAsia"/>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32DA120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 依据</w:t>
            </w:r>
            <w:r>
              <w:rPr>
                <w:rFonts w:hint="eastAsia" w:cs="宋体" w:asciiTheme="minorEastAsia" w:hAnsiTheme="minorEastAsia" w:eastAsiaTheme="minorEastAsia"/>
                <w:color w:val="auto"/>
                <w:kern w:val="0"/>
                <w:sz w:val="15"/>
                <w:szCs w:val="15"/>
                <w:highlight w:val="none"/>
              </w:rPr>
              <w:t>《北京市人民政府关于进一步相对集中城市管理领域部分行政处罚权的决定》（</w:t>
            </w:r>
            <w:r>
              <w:rPr>
                <w:rFonts w:hint="eastAsia" w:asciiTheme="minorEastAsia" w:hAnsiTheme="minorEastAsia" w:eastAsiaTheme="minorEastAsia"/>
                <w:color w:val="auto"/>
                <w:sz w:val="15"/>
                <w:szCs w:val="15"/>
                <w:highlight w:val="none"/>
              </w:rPr>
              <w:t>京政发〔2017〕32号），拟作出吊销处罚的，作出处罚决定前，要邀请城市管理部门共同会商；对于可能影响公共利益的，提请城市管理部门拟定接管方案。</w:t>
            </w:r>
          </w:p>
        </w:tc>
        <w:tc>
          <w:tcPr>
            <w:tcW w:w="824" w:type="dxa"/>
            <w:shd w:val="clear" w:color="auto" w:fill="auto"/>
            <w:vAlign w:val="center"/>
          </w:tcPr>
          <w:p w14:paraId="44A6B659">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7443F86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1E02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5" w:hRule="atLeast"/>
          <w:jc w:val="center"/>
        </w:trPr>
        <w:tc>
          <w:tcPr>
            <w:tcW w:w="940" w:type="dxa"/>
            <w:shd w:val="clear" w:color="auto" w:fill="auto"/>
            <w:vAlign w:val="center"/>
          </w:tcPr>
          <w:p w14:paraId="7147C2C6">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0</w:t>
            </w:r>
          </w:p>
        </w:tc>
        <w:tc>
          <w:tcPr>
            <w:tcW w:w="1500" w:type="dxa"/>
            <w:shd w:val="clear" w:color="auto" w:fill="auto"/>
            <w:vAlign w:val="center"/>
          </w:tcPr>
          <w:p w14:paraId="5E087CB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w:t>
            </w:r>
            <w:r>
              <w:rPr>
                <w:rFonts w:asciiTheme="minorEastAsia" w:hAnsiTheme="minorEastAsia" w:eastAsiaTheme="minorEastAsia"/>
                <w:color w:val="auto"/>
                <w:sz w:val="15"/>
                <w:szCs w:val="15"/>
                <w:highlight w:val="none"/>
              </w:rPr>
              <w:t>单位</w:t>
            </w:r>
            <w:r>
              <w:rPr>
                <w:rFonts w:hint="eastAsia" w:asciiTheme="minorEastAsia" w:hAnsiTheme="minorEastAsia" w:eastAsiaTheme="minorEastAsia"/>
                <w:color w:val="auto"/>
                <w:sz w:val="15"/>
                <w:szCs w:val="15"/>
                <w:highlight w:val="none"/>
              </w:rPr>
              <w:t>未</w:t>
            </w:r>
            <w:r>
              <w:rPr>
                <w:rFonts w:asciiTheme="minorEastAsia" w:hAnsiTheme="minorEastAsia" w:eastAsiaTheme="minorEastAsia"/>
                <w:color w:val="auto"/>
                <w:sz w:val="15"/>
                <w:szCs w:val="15"/>
                <w:highlight w:val="none"/>
              </w:rPr>
              <w:t>编制建筑垃圾处理方案</w:t>
            </w:r>
            <w:r>
              <w:rPr>
                <w:rFonts w:hint="eastAsia" w:asciiTheme="minorEastAsia" w:hAnsiTheme="minorEastAsia" w:eastAsiaTheme="minorEastAsia"/>
                <w:color w:val="auto"/>
                <w:sz w:val="15"/>
                <w:szCs w:val="15"/>
                <w:highlight w:val="none"/>
              </w:rPr>
              <w:t>报备案</w:t>
            </w:r>
          </w:p>
        </w:tc>
        <w:tc>
          <w:tcPr>
            <w:tcW w:w="2789" w:type="dxa"/>
            <w:shd w:val="clear" w:color="auto" w:fill="auto"/>
            <w:vAlign w:val="center"/>
          </w:tcPr>
          <w:p w14:paraId="0685556E">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违反条款：第二十条第一款</w:t>
            </w:r>
          </w:p>
          <w:p w14:paraId="0EB2EA48">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处罚条款：第四十一条第一款 责令限期改正，处10万元以上100万元以下罚款。</w:t>
            </w:r>
          </w:p>
        </w:tc>
        <w:tc>
          <w:tcPr>
            <w:tcW w:w="851" w:type="dxa"/>
            <w:shd w:val="clear" w:color="auto" w:fill="auto"/>
            <w:vAlign w:val="center"/>
          </w:tcPr>
          <w:p w14:paraId="7B789F0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100000</w:t>
            </w:r>
          </w:p>
        </w:tc>
        <w:tc>
          <w:tcPr>
            <w:tcW w:w="840" w:type="dxa"/>
            <w:shd w:val="clear" w:color="auto" w:fill="auto"/>
            <w:vAlign w:val="center"/>
          </w:tcPr>
          <w:p w14:paraId="13F8CF04">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51D5A606">
            <w:pPr>
              <w:spacing w:line="232" w:lineRule="exact"/>
              <w:rPr>
                <w:rFonts w:hint="default" w:ascii="宋体" w:hAnsi="宋体" w:eastAsia="宋体" w:cs="宋体"/>
                <w:b/>
                <w:bCs/>
                <w:color w:val="auto"/>
                <w:kern w:val="0"/>
                <w:sz w:val="15"/>
                <w:szCs w:val="15"/>
                <w:highlight w:val="none"/>
                <w:lang w:val="en-US" w:eastAsia="zh-CN"/>
              </w:rPr>
            </w:pPr>
            <w:r>
              <w:rPr>
                <w:rFonts w:hint="eastAsia" w:asciiTheme="minorEastAsia" w:hAnsiTheme="minorEastAsia" w:eastAsiaTheme="minorEastAsia" w:cstheme="minorEastAsia"/>
                <w:b w:val="0"/>
                <w:bCs w:val="0"/>
                <w:strike w:val="0"/>
                <w:dstrike w:val="0"/>
                <w:color w:val="auto"/>
                <w:sz w:val="15"/>
                <w:szCs w:val="15"/>
                <w:highlight w:val="none"/>
                <w:lang w:val="en-US" w:eastAsia="zh-CN"/>
              </w:rPr>
              <w:t>1.工程建筑面积在300㎡及以下的，系数0；300㎡以上5000㎡及以下的，系数1-3；5000㎡以上2万㎡及以下的，系数4-6；2万㎡以上的，系数7-9。2.未备案时间持续10天及以内的，系数0；11-20天的，系数1；以此类推，91天及以上的，系数9。</w:t>
            </w:r>
            <w:r>
              <w:rPr>
                <w:rFonts w:hint="eastAsia" w:cs="宋体" w:asciiTheme="minorEastAsia" w:hAnsiTheme="minorEastAsia" w:eastAsiaTheme="minorEastAsia"/>
                <w:color w:val="auto"/>
                <w:sz w:val="15"/>
                <w:szCs w:val="15"/>
                <w:highlight w:val="none"/>
                <w:lang w:val="en-US" w:eastAsia="zh-CN"/>
              </w:rPr>
              <w:t>3.造</w:t>
            </w:r>
            <w:r>
              <w:rPr>
                <w:rFonts w:hint="eastAsia" w:cs="宋体" w:asciiTheme="minorEastAsia" w:hAnsiTheme="minorEastAsia" w:eastAsiaTheme="minorEastAsia"/>
                <w:color w:val="auto"/>
                <w:sz w:val="15"/>
                <w:szCs w:val="15"/>
                <w:highlight w:val="none"/>
              </w:rPr>
              <w:t>成环境秩序较严重影响的，系数5-9。</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p w14:paraId="37BB33F6">
            <w:pPr>
              <w:widowControl w:val="0"/>
              <w:numPr>
                <w:ilvl w:val="0"/>
                <w:numId w:val="0"/>
              </w:numPr>
              <w:jc w:val="both"/>
              <w:rPr>
                <w:rFonts w:hint="eastAsia" w:cs="宋体" w:asciiTheme="minorEastAsia" w:hAnsiTheme="minorEastAsia" w:eastAsiaTheme="minorEastAsia"/>
                <w:color w:val="auto"/>
                <w:sz w:val="15"/>
                <w:szCs w:val="15"/>
                <w:highlight w:val="none"/>
              </w:rPr>
            </w:pPr>
          </w:p>
        </w:tc>
        <w:tc>
          <w:tcPr>
            <w:tcW w:w="1785" w:type="dxa"/>
            <w:shd w:val="clear" w:color="auto" w:fill="auto"/>
            <w:vAlign w:val="center"/>
          </w:tcPr>
          <w:p w14:paraId="34E21FD2">
            <w:pPr>
              <w:widowControl w:val="0"/>
              <w:numPr>
                <w:ilvl w:val="0"/>
                <w:numId w:val="0"/>
              </w:numPr>
              <w:jc w:val="both"/>
              <w:rPr>
                <w:rFonts w:hint="eastAsia"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罚款数额＝100000×（1＋</w:t>
            </w:r>
            <w:r>
              <w:rPr>
                <w:rFonts w:hint="eastAsia" w:cs="宋体" w:asciiTheme="minorEastAsia" w:hAnsiTheme="minorEastAsia" w:eastAsiaTheme="minorEastAsia"/>
                <w:color w:val="auto"/>
                <w:sz w:val="15"/>
                <w:szCs w:val="15"/>
                <w:highlight w:val="none"/>
                <w:lang w:eastAsia="zh-CN"/>
              </w:rPr>
              <w:t>情节</w:t>
            </w:r>
            <w:r>
              <w:rPr>
                <w:rFonts w:hint="eastAsia" w:cs="宋体" w:asciiTheme="minorEastAsia" w:hAnsiTheme="minorEastAsia" w:eastAsiaTheme="minorEastAsia"/>
                <w:color w:val="auto"/>
                <w:sz w:val="15"/>
                <w:szCs w:val="15"/>
                <w:highlight w:val="none"/>
              </w:rPr>
              <w:t>系数）</w:t>
            </w:r>
          </w:p>
        </w:tc>
        <w:tc>
          <w:tcPr>
            <w:tcW w:w="2385" w:type="dxa"/>
            <w:shd w:val="clear" w:color="auto" w:fill="auto"/>
            <w:vAlign w:val="center"/>
          </w:tcPr>
          <w:p w14:paraId="6E30397C">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1F7B070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6E1B33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E74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8" w:hRule="atLeast"/>
          <w:jc w:val="center"/>
        </w:trPr>
        <w:tc>
          <w:tcPr>
            <w:tcW w:w="940" w:type="dxa"/>
            <w:shd w:val="clear" w:color="auto" w:fill="auto"/>
            <w:vAlign w:val="center"/>
          </w:tcPr>
          <w:p w14:paraId="1D641283">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1</w:t>
            </w:r>
          </w:p>
        </w:tc>
        <w:tc>
          <w:tcPr>
            <w:tcW w:w="1500" w:type="dxa"/>
            <w:shd w:val="clear" w:color="auto" w:fill="auto"/>
            <w:vAlign w:val="center"/>
          </w:tcPr>
          <w:p w14:paraId="668B883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w:t>
            </w:r>
            <w:r>
              <w:rPr>
                <w:rFonts w:asciiTheme="minorEastAsia" w:hAnsiTheme="minorEastAsia" w:eastAsiaTheme="minorEastAsia"/>
                <w:color w:val="auto"/>
                <w:sz w:val="15"/>
                <w:szCs w:val="15"/>
                <w:highlight w:val="none"/>
              </w:rPr>
              <w:t>未及时清运建筑垃圾</w:t>
            </w:r>
          </w:p>
        </w:tc>
        <w:tc>
          <w:tcPr>
            <w:tcW w:w="2789" w:type="dxa"/>
            <w:shd w:val="clear" w:color="auto" w:fill="auto"/>
            <w:vAlign w:val="center"/>
          </w:tcPr>
          <w:p w14:paraId="17F3C51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条款：第二十条第二款</w:t>
            </w:r>
          </w:p>
          <w:p w14:paraId="6A6FA5C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w:t>
            </w:r>
            <w:r>
              <w:rPr>
                <w:rFonts w:asciiTheme="minorEastAsia" w:hAnsiTheme="minorEastAsia" w:eastAsiaTheme="minorEastAsia"/>
                <w:color w:val="auto"/>
                <w:sz w:val="15"/>
                <w:szCs w:val="15"/>
                <w:highlight w:val="none"/>
              </w:rPr>
              <w:t>四十一条第二款</w:t>
            </w:r>
            <w:r>
              <w:rPr>
                <w:rFonts w:hint="eastAsia" w:asciiTheme="minorEastAsia" w:hAnsiTheme="minorEastAsia" w:eastAsiaTheme="minorEastAsia"/>
                <w:color w:val="auto"/>
                <w:sz w:val="15"/>
                <w:szCs w:val="15"/>
                <w:highlight w:val="none"/>
              </w:rPr>
              <w:t xml:space="preserve">  责令限期改正，处10万元以上100万元以下罚款。</w:t>
            </w:r>
          </w:p>
        </w:tc>
        <w:tc>
          <w:tcPr>
            <w:tcW w:w="851" w:type="dxa"/>
            <w:shd w:val="clear" w:color="auto" w:fill="auto"/>
            <w:vAlign w:val="center"/>
          </w:tcPr>
          <w:p w14:paraId="6B155B5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100000</w:t>
            </w:r>
          </w:p>
        </w:tc>
        <w:tc>
          <w:tcPr>
            <w:tcW w:w="840" w:type="dxa"/>
            <w:shd w:val="clear" w:color="auto" w:fill="auto"/>
            <w:vAlign w:val="center"/>
          </w:tcPr>
          <w:p w14:paraId="19CC4ED0">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5DFEF836">
            <w:pPr>
              <w:widowControl w:val="0"/>
              <w:numPr>
                <w:ilvl w:val="0"/>
                <w:numId w:val="0"/>
              </w:numPr>
              <w:jc w:val="both"/>
              <w:rPr>
                <w:rFonts w:cs="宋体" w:asciiTheme="minorEastAsia" w:hAnsiTheme="minorEastAsia" w:eastAsiaTheme="minorEastAsia"/>
                <w:b/>
                <w:bCs/>
                <w:color w:val="auto"/>
                <w:kern w:val="0"/>
                <w:sz w:val="15"/>
                <w:szCs w:val="15"/>
                <w:highlight w:val="none"/>
              </w:rPr>
            </w:pPr>
            <w:r>
              <w:rPr>
                <w:rFonts w:hint="eastAsia" w:cs="宋体" w:asciiTheme="minorEastAsia" w:hAnsiTheme="minorEastAsia" w:eastAsiaTheme="minorEastAsia"/>
                <w:color w:val="auto"/>
                <w:sz w:val="15"/>
                <w:szCs w:val="15"/>
                <w:highlight w:val="none"/>
              </w:rPr>
              <w:t>1.垃圾占地面积10㎡</w:t>
            </w:r>
            <w:r>
              <w:rPr>
                <w:rFonts w:hint="eastAsia" w:cs="仿宋_GB2312" w:asciiTheme="minorEastAsia" w:hAnsiTheme="minorEastAsia" w:eastAsiaTheme="minorEastAsia"/>
                <w:color w:val="auto"/>
                <w:sz w:val="15"/>
                <w:szCs w:val="15"/>
                <w:highlight w:val="none"/>
              </w:rPr>
              <w:t>以下的，系数</w:t>
            </w:r>
            <w:r>
              <w:rPr>
                <w:rFonts w:hint="eastAsia" w:cs="宋体" w:asciiTheme="minorEastAsia" w:hAnsiTheme="minorEastAsia" w:eastAsiaTheme="minorEastAsia"/>
                <w:color w:val="auto"/>
                <w:sz w:val="15"/>
                <w:szCs w:val="15"/>
                <w:highlight w:val="none"/>
              </w:rPr>
              <w:t>0；11－15㎡</w:t>
            </w:r>
            <w:r>
              <w:rPr>
                <w:rFonts w:hint="eastAsia" w:cs="仿宋_GB2312" w:asciiTheme="minorEastAsia" w:hAnsiTheme="minorEastAsia" w:eastAsiaTheme="minorEastAsia"/>
                <w:color w:val="auto"/>
                <w:sz w:val="15"/>
                <w:szCs w:val="15"/>
                <w:highlight w:val="none"/>
              </w:rPr>
              <w:t>的，系</w:t>
            </w:r>
            <w:r>
              <w:rPr>
                <w:rFonts w:hint="eastAsia" w:cs="宋体" w:asciiTheme="minorEastAsia" w:hAnsiTheme="minorEastAsia" w:eastAsiaTheme="minorEastAsia"/>
                <w:color w:val="auto"/>
                <w:sz w:val="15"/>
                <w:szCs w:val="15"/>
                <w:highlight w:val="none"/>
              </w:rPr>
              <w:t>数1；16－20㎡</w:t>
            </w:r>
            <w:r>
              <w:rPr>
                <w:rFonts w:hint="eastAsia" w:cs="仿宋_GB2312" w:asciiTheme="minorEastAsia" w:hAnsiTheme="minorEastAsia" w:eastAsiaTheme="minorEastAsia"/>
                <w:color w:val="auto"/>
                <w:sz w:val="15"/>
                <w:szCs w:val="15"/>
                <w:highlight w:val="none"/>
              </w:rPr>
              <w:t>系数</w:t>
            </w:r>
            <w:r>
              <w:rPr>
                <w:rFonts w:hint="eastAsia" w:cs="宋体" w:asciiTheme="minorEastAsia" w:hAnsiTheme="minorEastAsia" w:eastAsiaTheme="minorEastAsia"/>
                <w:color w:val="auto"/>
                <w:sz w:val="15"/>
                <w:szCs w:val="15"/>
                <w:highlight w:val="none"/>
              </w:rPr>
              <w:t>2，以此类推</w:t>
            </w:r>
            <w:r>
              <w:rPr>
                <w:rFonts w:hint="eastAsia" w:cs="宋体"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。2.逾期不清的，每逾期2天，系数为１，以此累加</w:t>
            </w:r>
            <w:r>
              <w:rPr>
                <w:rFonts w:hint="eastAsia" w:cs="宋体" w:asciiTheme="minorEastAsia" w:hAnsiTheme="minorEastAsia" w:eastAsiaTheme="minorEastAsia"/>
                <w:color w:val="auto"/>
                <w:sz w:val="15"/>
                <w:szCs w:val="15"/>
                <w:highlight w:val="none"/>
                <w:lang w:eastAsia="zh-CN"/>
              </w:rPr>
              <w:t>，逾期</w:t>
            </w:r>
            <w:r>
              <w:rPr>
                <w:rFonts w:hint="eastAsia" w:cs="宋体" w:asciiTheme="minorEastAsia" w:hAnsiTheme="minorEastAsia" w:eastAsiaTheme="minorEastAsia"/>
                <w:color w:val="auto"/>
                <w:sz w:val="15"/>
                <w:szCs w:val="15"/>
                <w:highlight w:val="none"/>
                <w:lang w:val="en-US" w:eastAsia="zh-CN"/>
              </w:rPr>
              <w:t>18天及以上的，</w:t>
            </w:r>
            <w:r>
              <w:rPr>
                <w:rFonts w:hint="eastAsia" w:cs="Batang" w:asciiTheme="minorEastAsia" w:hAnsiTheme="minorEastAsia" w:eastAsiaTheme="minorEastAsia"/>
                <w:color w:val="auto"/>
                <w:sz w:val="15"/>
                <w:szCs w:val="15"/>
                <w:highlight w:val="none"/>
                <w:lang w:eastAsia="zh-CN"/>
              </w:rPr>
              <w:t>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3.造成尘土飞扬，严重污染环境的，系数为</w:t>
            </w:r>
            <w:r>
              <w:rPr>
                <w:rFonts w:hint="eastAsia" w:asciiTheme="minorEastAsia" w:hAnsiTheme="minorEastAsia" w:eastAsiaTheme="minorEastAsia"/>
                <w:color w:val="auto"/>
                <w:sz w:val="15"/>
                <w:szCs w:val="15"/>
                <w:highlight w:val="none"/>
                <w:lang w:val="en-US" w:eastAsia="zh-CN"/>
              </w:rPr>
              <w:t>5-</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5389CDE">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罚款数额＝100000×（1＋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50AB4378">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2ADD06C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91C750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ECE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1" w:hRule="atLeast"/>
          <w:jc w:val="center"/>
        </w:trPr>
        <w:tc>
          <w:tcPr>
            <w:tcW w:w="940" w:type="dxa"/>
            <w:shd w:val="clear" w:color="auto" w:fill="auto"/>
            <w:vAlign w:val="center"/>
          </w:tcPr>
          <w:p w14:paraId="53ED3E99">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2</w:t>
            </w:r>
          </w:p>
        </w:tc>
        <w:tc>
          <w:tcPr>
            <w:tcW w:w="1500" w:type="dxa"/>
            <w:shd w:val="clear" w:color="auto" w:fill="auto"/>
            <w:vAlign w:val="center"/>
          </w:tcPr>
          <w:p w14:paraId="4B9A763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b w:val="0"/>
                <w:bCs w:val="0"/>
                <w:color w:val="auto"/>
                <w:sz w:val="15"/>
                <w:szCs w:val="15"/>
                <w:highlight w:val="none"/>
              </w:rPr>
              <w:t>施工</w:t>
            </w:r>
            <w:r>
              <w:rPr>
                <w:rFonts w:asciiTheme="minorEastAsia" w:hAnsiTheme="minorEastAsia" w:eastAsiaTheme="minorEastAsia"/>
                <w:b w:val="0"/>
                <w:bCs w:val="0"/>
                <w:color w:val="auto"/>
                <w:sz w:val="15"/>
                <w:szCs w:val="15"/>
                <w:highlight w:val="none"/>
              </w:rPr>
              <w:t>单位</w:t>
            </w:r>
            <w:r>
              <w:rPr>
                <w:rFonts w:hint="eastAsia" w:asciiTheme="minorEastAsia" w:hAnsiTheme="minorEastAsia" w:eastAsiaTheme="minorEastAsia"/>
                <w:b w:val="0"/>
                <w:bCs w:val="0"/>
                <w:color w:val="auto"/>
                <w:sz w:val="15"/>
                <w:szCs w:val="15"/>
                <w:highlight w:val="none"/>
              </w:rPr>
              <w:t>未按照规定对施工过程中产生的建筑垃圾进行资源化利用或者处置</w:t>
            </w:r>
          </w:p>
        </w:tc>
        <w:tc>
          <w:tcPr>
            <w:tcW w:w="2789" w:type="dxa"/>
            <w:shd w:val="clear" w:color="auto" w:fill="auto"/>
            <w:vAlign w:val="center"/>
          </w:tcPr>
          <w:p w14:paraId="099A81E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第二十条第二款</w:t>
            </w:r>
          </w:p>
          <w:p w14:paraId="572D3456">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第四十</w:t>
            </w:r>
            <w:r>
              <w:rPr>
                <w:rFonts w:asciiTheme="minorEastAsia" w:hAnsiTheme="minorEastAsia" w:eastAsiaTheme="minorEastAsia"/>
                <w:color w:val="auto"/>
                <w:sz w:val="15"/>
                <w:szCs w:val="15"/>
                <w:highlight w:val="none"/>
              </w:rPr>
              <w:t>一条第二款</w:t>
            </w:r>
            <w:r>
              <w:rPr>
                <w:rFonts w:hint="eastAsia" w:asciiTheme="minorEastAsia" w:hAnsiTheme="minorEastAsia" w:eastAsiaTheme="minorEastAsia"/>
                <w:color w:val="auto"/>
                <w:sz w:val="15"/>
                <w:szCs w:val="15"/>
                <w:highlight w:val="none"/>
              </w:rPr>
              <w:t xml:space="preserve"> 责令限期改正，处1</w:t>
            </w:r>
            <w:r>
              <w:rPr>
                <w:rFonts w:asciiTheme="minorEastAsia" w:hAnsiTheme="minorEastAsia" w:eastAsiaTheme="minorEastAsia"/>
                <w:color w:val="auto"/>
                <w:sz w:val="15"/>
                <w:szCs w:val="15"/>
                <w:highlight w:val="none"/>
              </w:rPr>
              <w:t>0</w:t>
            </w:r>
            <w:r>
              <w:rPr>
                <w:rFonts w:hint="eastAsia" w:asciiTheme="minorEastAsia" w:hAnsiTheme="minorEastAsia" w:eastAsiaTheme="minorEastAsia"/>
                <w:color w:val="auto"/>
                <w:sz w:val="15"/>
                <w:szCs w:val="15"/>
                <w:highlight w:val="none"/>
              </w:rPr>
              <w:t>万元以上10</w:t>
            </w:r>
            <w:r>
              <w:rPr>
                <w:rFonts w:asciiTheme="minorEastAsia" w:hAnsiTheme="minorEastAsia" w:eastAsiaTheme="minorEastAsia"/>
                <w:color w:val="auto"/>
                <w:sz w:val="15"/>
                <w:szCs w:val="15"/>
                <w:highlight w:val="none"/>
              </w:rPr>
              <w:t>0</w:t>
            </w:r>
            <w:r>
              <w:rPr>
                <w:rFonts w:hint="eastAsia" w:asciiTheme="minorEastAsia" w:hAnsiTheme="minorEastAsia" w:eastAsiaTheme="minorEastAsia"/>
                <w:color w:val="auto"/>
                <w:sz w:val="15"/>
                <w:szCs w:val="15"/>
                <w:highlight w:val="none"/>
              </w:rPr>
              <w:t>万元以下罚款。</w:t>
            </w:r>
          </w:p>
        </w:tc>
        <w:tc>
          <w:tcPr>
            <w:tcW w:w="851" w:type="dxa"/>
            <w:shd w:val="clear" w:color="auto" w:fill="auto"/>
            <w:vAlign w:val="center"/>
          </w:tcPr>
          <w:p w14:paraId="45CFAE2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r>
              <w:rPr>
                <w:rFonts w:asciiTheme="minorEastAsia" w:hAnsiTheme="minorEastAsia" w:eastAsiaTheme="minorEastAsia"/>
                <w:color w:val="auto"/>
                <w:sz w:val="15"/>
                <w:szCs w:val="15"/>
                <w:highlight w:val="none"/>
              </w:rPr>
              <w:t>0</w:t>
            </w:r>
          </w:p>
        </w:tc>
        <w:tc>
          <w:tcPr>
            <w:tcW w:w="840" w:type="dxa"/>
            <w:shd w:val="clear" w:color="auto" w:fill="auto"/>
            <w:vAlign w:val="center"/>
          </w:tcPr>
          <w:p w14:paraId="3B80A605">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7EC87C34">
            <w:pPr>
              <w:spacing w:line="232" w:lineRule="exact"/>
              <w:rPr>
                <w:rFonts w:hint="eastAsia" w:cs="宋体" w:asciiTheme="minorEastAsia" w:hAnsiTheme="minorEastAsia" w:eastAsiaTheme="minorEastAsia"/>
                <w:b/>
                <w:bCs/>
                <w:color w:val="auto"/>
                <w:kern w:val="0"/>
                <w:sz w:val="15"/>
                <w:szCs w:val="15"/>
                <w:highlight w:val="none"/>
                <w:lang w:eastAsia="zh-CN"/>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未</w:t>
            </w:r>
            <w:r>
              <w:rPr>
                <w:rFonts w:asciiTheme="minorEastAsia" w:hAnsiTheme="minorEastAsia" w:eastAsiaTheme="minorEastAsia"/>
                <w:color w:val="auto"/>
                <w:sz w:val="15"/>
                <w:szCs w:val="15"/>
                <w:highlight w:val="none"/>
              </w:rPr>
              <w:t>按规定利用或</w:t>
            </w:r>
            <w:r>
              <w:rPr>
                <w:rFonts w:hint="eastAsia" w:asciiTheme="minorEastAsia" w:hAnsiTheme="minorEastAsia" w:eastAsiaTheme="minorEastAsia"/>
                <w:color w:val="auto"/>
                <w:sz w:val="15"/>
                <w:szCs w:val="15"/>
                <w:highlight w:val="none"/>
              </w:rPr>
              <w:t>处置</w:t>
            </w:r>
            <w:r>
              <w:rPr>
                <w:rFonts w:asciiTheme="minorEastAsia" w:hAnsiTheme="minorEastAsia" w:eastAsiaTheme="minorEastAsia"/>
                <w:color w:val="auto"/>
                <w:sz w:val="15"/>
                <w:szCs w:val="15"/>
                <w:highlight w:val="none"/>
              </w:rPr>
              <w:t>的</w:t>
            </w:r>
            <w:r>
              <w:rPr>
                <w:rFonts w:hint="eastAsia" w:asciiTheme="minorEastAsia" w:hAnsiTheme="minorEastAsia" w:eastAsiaTheme="minorEastAsia"/>
                <w:color w:val="auto"/>
                <w:sz w:val="15"/>
                <w:szCs w:val="15"/>
                <w:highlight w:val="none"/>
              </w:rPr>
              <w:t>建筑</w:t>
            </w:r>
            <w:r>
              <w:rPr>
                <w:rFonts w:asciiTheme="minorEastAsia" w:hAnsiTheme="minorEastAsia" w:eastAsiaTheme="minorEastAsia"/>
                <w:color w:val="auto"/>
                <w:sz w:val="15"/>
                <w:szCs w:val="15"/>
                <w:highlight w:val="none"/>
              </w:rPr>
              <w:t>垃圾占地面积</w:t>
            </w:r>
            <w:r>
              <w:rPr>
                <w:rFonts w:hint="eastAsia" w:asciiTheme="minorEastAsia" w:hAnsiTheme="minorEastAsia" w:eastAsiaTheme="minorEastAsia"/>
                <w:color w:val="auto"/>
                <w:sz w:val="15"/>
                <w:szCs w:val="15"/>
                <w:highlight w:val="none"/>
              </w:rPr>
              <w:t>10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以下</w:t>
            </w:r>
            <w:r>
              <w:rPr>
                <w:rFonts w:hint="eastAsia" w:ascii="宋体" w:hAnsi="宋体" w:eastAsia="宋体" w:cs="宋体"/>
                <w:b w:val="0"/>
                <w:bCs w:val="0"/>
                <w:color w:val="auto"/>
                <w:sz w:val="15"/>
                <w:szCs w:val="15"/>
                <w:highlight w:val="none"/>
                <w:lang w:val="en-US" w:eastAsia="zh-CN"/>
              </w:rPr>
              <w:t>或者运输垃圾5车次以下的</w:t>
            </w:r>
            <w:r>
              <w:rPr>
                <w:rFonts w:asciiTheme="minorEastAsia" w:hAnsiTheme="minorEastAsia" w:eastAsiaTheme="minorEastAsia"/>
                <w:b w:val="0"/>
                <w:bCs w:val="0"/>
                <w:color w:val="auto"/>
                <w:sz w:val="15"/>
                <w:szCs w:val="15"/>
                <w:highlight w:val="none"/>
              </w:rPr>
              <w:t>，系数为</w:t>
            </w:r>
            <w:r>
              <w:rPr>
                <w:rFonts w:hint="eastAsia" w:asciiTheme="minorEastAsia" w:hAnsiTheme="minorEastAsia" w:eastAsiaTheme="minorEastAsia"/>
                <w:b w:val="0"/>
                <w:bCs w:val="0"/>
                <w:color w:val="auto"/>
                <w:sz w:val="15"/>
                <w:szCs w:val="15"/>
                <w:highlight w:val="none"/>
              </w:rPr>
              <w:t>0；11—15</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5（含5车）-9车次的，</w:t>
            </w:r>
            <w:r>
              <w:rPr>
                <w:rFonts w:asciiTheme="minorEastAsia" w:hAnsiTheme="minorEastAsia" w:eastAsiaTheme="minorEastAsia"/>
                <w:b w:val="0"/>
                <w:bCs w:val="0"/>
                <w:color w:val="auto"/>
                <w:sz w:val="15"/>
                <w:szCs w:val="15"/>
                <w:highlight w:val="none"/>
              </w:rPr>
              <w:t>系数为</w:t>
            </w:r>
            <w:r>
              <w:rPr>
                <w:rFonts w:hint="eastAsia" w:asciiTheme="minorEastAsia" w:hAnsiTheme="minorEastAsia" w:eastAsiaTheme="minorEastAsia"/>
                <w:b w:val="0"/>
                <w:bCs w:val="0"/>
                <w:color w:val="auto"/>
                <w:sz w:val="15"/>
                <w:szCs w:val="15"/>
                <w:highlight w:val="none"/>
              </w:rPr>
              <w:t>1；16</w:t>
            </w:r>
            <w:r>
              <w:rPr>
                <w:rFonts w:asciiTheme="minorEastAsia" w:hAnsiTheme="minorEastAsia" w:eastAsiaTheme="minorEastAsia"/>
                <w:b w:val="0"/>
                <w:bCs w:val="0"/>
                <w:color w:val="auto"/>
                <w:sz w:val="15"/>
                <w:szCs w:val="15"/>
                <w:highlight w:val="none"/>
              </w:rPr>
              <w:t>-20</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或者</w:t>
            </w:r>
            <w:r>
              <w:rPr>
                <w:rFonts w:hint="eastAsia" w:cs="Batang" w:asciiTheme="minorEastAsia" w:hAnsiTheme="minorEastAsia" w:eastAsiaTheme="minorEastAsia"/>
                <w:b w:val="0"/>
                <w:bCs w:val="0"/>
                <w:color w:val="auto"/>
                <w:sz w:val="15"/>
                <w:szCs w:val="15"/>
                <w:highlight w:val="none"/>
                <w:lang w:val="en-US" w:eastAsia="zh-CN"/>
              </w:rPr>
              <w:t>1</w:t>
            </w:r>
            <w:r>
              <w:rPr>
                <w:rFonts w:hint="eastAsia" w:ascii="宋体" w:hAnsi="宋体" w:eastAsia="宋体" w:cs="宋体"/>
                <w:b w:val="0"/>
                <w:bCs w:val="0"/>
                <w:color w:val="auto"/>
                <w:sz w:val="15"/>
                <w:szCs w:val="15"/>
                <w:highlight w:val="none"/>
                <w:lang w:val="en-US" w:eastAsia="zh-CN"/>
              </w:rPr>
              <w:t>0-14车次的，</w:t>
            </w:r>
            <w:r>
              <w:rPr>
                <w:rFonts w:hint="eastAsia" w:asciiTheme="minorEastAsia" w:hAnsiTheme="minorEastAsia" w:eastAsiaTheme="minorEastAsia"/>
                <w:b w:val="0"/>
                <w:bCs w:val="0"/>
                <w:color w:val="auto"/>
                <w:sz w:val="15"/>
                <w:szCs w:val="15"/>
                <w:highlight w:val="none"/>
              </w:rPr>
              <w:t>系数</w:t>
            </w:r>
            <w:r>
              <w:rPr>
                <w:rFonts w:asciiTheme="minorEastAsia" w:hAnsiTheme="minorEastAsia" w:eastAsiaTheme="minorEastAsia"/>
                <w:b w:val="0"/>
                <w:bCs w:val="0"/>
                <w:color w:val="auto"/>
                <w:sz w:val="15"/>
                <w:szCs w:val="15"/>
                <w:highlight w:val="none"/>
              </w:rPr>
              <w:t>为</w:t>
            </w:r>
            <w:r>
              <w:rPr>
                <w:rFonts w:hint="eastAsia" w:asciiTheme="minorEastAsia" w:hAnsiTheme="minorEastAsia" w:eastAsiaTheme="minorEastAsia"/>
                <w:b w:val="0"/>
                <w:bCs w:val="0"/>
                <w:color w:val="auto"/>
                <w:sz w:val="15"/>
                <w:szCs w:val="15"/>
                <w:highlight w:val="none"/>
              </w:rPr>
              <w:t>2，以此</w:t>
            </w:r>
            <w:r>
              <w:rPr>
                <w:rFonts w:asciiTheme="minorEastAsia" w:hAnsiTheme="minorEastAsia" w:eastAsiaTheme="minorEastAsia"/>
                <w:b w:val="0"/>
                <w:bCs w:val="0"/>
                <w:color w:val="auto"/>
                <w:sz w:val="15"/>
                <w:szCs w:val="15"/>
                <w:highlight w:val="none"/>
              </w:rPr>
              <w:t>类推</w:t>
            </w:r>
            <w:r>
              <w:rPr>
                <w:rFonts w:hint="eastAsia" w:asciiTheme="minorEastAsia" w:hAnsiTheme="minorEastAsia" w:eastAsiaTheme="minorEastAsia"/>
                <w:b w:val="0"/>
                <w:bCs w:val="0"/>
                <w:color w:val="auto"/>
                <w:sz w:val="15"/>
                <w:szCs w:val="15"/>
                <w:highlight w:val="none"/>
                <w:lang w:eastAsia="zh-CN"/>
              </w:rPr>
              <w:t>，面积</w:t>
            </w:r>
            <w:r>
              <w:rPr>
                <w:rFonts w:hint="eastAsia" w:asciiTheme="minorEastAsia" w:hAnsiTheme="minorEastAsia" w:eastAsiaTheme="minorEastAsia"/>
                <w:b w:val="0"/>
                <w:bCs w:val="0"/>
                <w:color w:val="auto"/>
                <w:sz w:val="15"/>
                <w:szCs w:val="15"/>
                <w:highlight w:val="none"/>
                <w:lang w:val="en-US" w:eastAsia="zh-CN"/>
              </w:rPr>
              <w:t>51</w:t>
            </w:r>
            <w:r>
              <w:rPr>
                <w:rFonts w:hint="eastAsia" w:cs="Batang" w:asciiTheme="minorEastAsia" w:hAnsiTheme="minorEastAsia" w:eastAsiaTheme="minorEastAsia"/>
                <w:b w:val="0"/>
                <w:bCs w:val="0"/>
                <w:color w:val="auto"/>
                <w:sz w:val="15"/>
                <w:szCs w:val="15"/>
                <w:highlight w:val="none"/>
              </w:rPr>
              <w:t>㎡</w:t>
            </w:r>
            <w:r>
              <w:rPr>
                <w:rFonts w:hint="eastAsia" w:cs="Batang" w:asciiTheme="minorEastAsia" w:hAnsiTheme="minorEastAsia" w:eastAsiaTheme="minorEastAsia"/>
                <w:b w:val="0"/>
                <w:bCs w:val="0"/>
                <w:color w:val="auto"/>
                <w:sz w:val="15"/>
                <w:szCs w:val="15"/>
                <w:highlight w:val="none"/>
                <w:lang w:eastAsia="zh-CN"/>
              </w:rPr>
              <w:t>及以上</w:t>
            </w:r>
            <w:r>
              <w:rPr>
                <w:rFonts w:hint="eastAsia" w:ascii="宋体" w:hAnsi="宋体" w:eastAsia="宋体" w:cs="宋体"/>
                <w:b w:val="0"/>
                <w:bCs w:val="0"/>
                <w:color w:val="auto"/>
                <w:sz w:val="15"/>
                <w:szCs w:val="15"/>
                <w:highlight w:val="none"/>
                <w:lang w:val="en-US" w:eastAsia="zh-CN"/>
              </w:rPr>
              <w:t>或者45车次及以上的</w:t>
            </w:r>
            <w:r>
              <w:rPr>
                <w:rFonts w:hint="eastAsia" w:cs="Batang" w:asciiTheme="minorEastAsia" w:hAnsiTheme="minorEastAsia" w:eastAsiaTheme="minorEastAsia"/>
                <w:b w:val="0"/>
                <w:bCs w:val="0"/>
                <w:color w:val="auto"/>
                <w:sz w:val="15"/>
                <w:szCs w:val="15"/>
                <w:highlight w:val="none"/>
                <w:lang w:eastAsia="zh-CN"/>
              </w:rPr>
              <w:t>，系数</w:t>
            </w:r>
            <w:r>
              <w:rPr>
                <w:rFonts w:hint="eastAsia" w:cs="Batang" w:asciiTheme="minorEastAsia" w:hAnsiTheme="minorEastAsia" w:eastAsiaTheme="minorEastAsia"/>
                <w:b w:val="0"/>
                <w:bCs w:val="0"/>
                <w:color w:val="auto"/>
                <w:sz w:val="15"/>
                <w:szCs w:val="15"/>
                <w:highlight w:val="none"/>
                <w:lang w:val="en-US" w:eastAsia="zh-CN"/>
              </w:rPr>
              <w:t>9</w:t>
            </w:r>
            <w:r>
              <w:rPr>
                <w:rFonts w:hint="eastAsia" w:cs="宋体" w:asciiTheme="minorEastAsia" w:hAnsiTheme="minorEastAsia" w:eastAsiaTheme="minorEastAsia"/>
                <w:b w:val="0"/>
                <w:bCs w:val="0"/>
                <w:color w:val="auto"/>
                <w:sz w:val="15"/>
                <w:szCs w:val="15"/>
                <w:highlight w:val="none"/>
              </w:rPr>
              <w:t>。</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2.未按规定进行资源化利用或者处置建筑垃圾数量较大的或</w:t>
            </w:r>
            <w:r>
              <w:rPr>
                <w:rFonts w:hint="eastAsia" w:cs="宋体" w:asciiTheme="minorEastAsia" w:hAnsiTheme="minorEastAsia" w:eastAsiaTheme="minorEastAsia"/>
                <w:color w:val="auto"/>
                <w:sz w:val="15"/>
                <w:szCs w:val="15"/>
                <w:highlight w:val="none"/>
                <w:lang w:val="en-US" w:eastAsia="zh-CN"/>
              </w:rPr>
              <w:t>严重污染环境</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或者</w:t>
            </w:r>
            <w:r>
              <w:rPr>
                <w:rFonts w:hint="eastAsia" w:cs="宋体" w:asciiTheme="minorEastAsia" w:hAnsiTheme="minorEastAsia" w:eastAsiaTheme="minorEastAsia"/>
                <w:color w:val="auto"/>
                <w:sz w:val="15"/>
                <w:szCs w:val="15"/>
                <w:highlight w:val="none"/>
                <w:lang w:val="en-US" w:eastAsia="zh-CN"/>
              </w:rPr>
              <w:t>造成其他严重社会影响的，系数5-9；</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6584D8E7">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罚款数额＝10000</w:t>
            </w:r>
            <w:r>
              <w:rPr>
                <w:rFonts w:asciiTheme="minorEastAsia" w:hAnsiTheme="minorEastAsia" w:eastAsiaTheme="minorEastAsia"/>
                <w:color w:val="auto"/>
                <w:sz w:val="15"/>
                <w:szCs w:val="15"/>
                <w:highlight w:val="none"/>
              </w:rPr>
              <w:t>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6C02A01E">
            <w:pPr>
              <w:spacing w:line="232" w:lineRule="exact"/>
              <w:rPr>
                <w:rFonts w:hint="eastAsia" w:asciiTheme="minorEastAsia" w:hAnsiTheme="minorEastAsia" w:eastAsiaTheme="minorEastAsia"/>
                <w:color w:val="auto"/>
                <w:sz w:val="15"/>
                <w:szCs w:val="15"/>
                <w:highlight w:val="none"/>
                <w:lang w:eastAsia="zh-CN"/>
              </w:rPr>
            </w:pPr>
          </w:p>
        </w:tc>
        <w:tc>
          <w:tcPr>
            <w:tcW w:w="824" w:type="dxa"/>
            <w:shd w:val="clear" w:color="auto" w:fill="auto"/>
            <w:vAlign w:val="center"/>
          </w:tcPr>
          <w:p w14:paraId="27978D3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D48327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96C7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8" w:hRule="atLeast"/>
          <w:jc w:val="center"/>
        </w:trPr>
        <w:tc>
          <w:tcPr>
            <w:tcW w:w="940" w:type="dxa"/>
            <w:shd w:val="clear" w:color="auto" w:fill="auto"/>
            <w:vAlign w:val="center"/>
          </w:tcPr>
          <w:p w14:paraId="08870CFA">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3</w:t>
            </w:r>
          </w:p>
        </w:tc>
        <w:tc>
          <w:tcPr>
            <w:tcW w:w="1500" w:type="dxa"/>
            <w:shd w:val="clear" w:color="auto" w:fill="auto"/>
            <w:vAlign w:val="center"/>
          </w:tcPr>
          <w:p w14:paraId="06335A6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施工单位未按照规定对现场贮存的建筑垃圾采取扬尘防治措施</w:t>
            </w:r>
          </w:p>
        </w:tc>
        <w:tc>
          <w:tcPr>
            <w:tcW w:w="2789" w:type="dxa"/>
            <w:shd w:val="clear" w:color="auto" w:fill="auto"/>
            <w:vAlign w:val="center"/>
          </w:tcPr>
          <w:p w14:paraId="20B4141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第二十条第二款</w:t>
            </w:r>
          </w:p>
          <w:p w14:paraId="6505258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第四十</w:t>
            </w:r>
            <w:r>
              <w:rPr>
                <w:rFonts w:asciiTheme="minorEastAsia" w:hAnsiTheme="minorEastAsia" w:eastAsiaTheme="minorEastAsia"/>
                <w:color w:val="auto"/>
                <w:sz w:val="15"/>
                <w:szCs w:val="15"/>
                <w:highlight w:val="none"/>
              </w:rPr>
              <w:t>一条第二款</w:t>
            </w:r>
            <w:r>
              <w:rPr>
                <w:rFonts w:hint="eastAsia" w:asciiTheme="minorEastAsia" w:hAnsiTheme="minorEastAsia" w:eastAsiaTheme="minorEastAsia"/>
                <w:color w:val="auto"/>
                <w:sz w:val="15"/>
                <w:szCs w:val="15"/>
                <w:highlight w:val="none"/>
              </w:rPr>
              <w:t xml:space="preserve"> 责令限期改正，处1万元以上10万元以下罚款；拒不改正的，责令停工整治。</w:t>
            </w:r>
          </w:p>
        </w:tc>
        <w:tc>
          <w:tcPr>
            <w:tcW w:w="851" w:type="dxa"/>
            <w:shd w:val="clear" w:color="auto" w:fill="auto"/>
            <w:vAlign w:val="center"/>
          </w:tcPr>
          <w:p w14:paraId="46F42C7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535E5A1B">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52A32F54">
            <w:pPr>
              <w:numPr>
                <w:ilvl w:val="0"/>
                <w:numId w:val="0"/>
              </w:num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造成尘土飞扬，严重污染环境的，系数为</w:t>
            </w:r>
            <w:r>
              <w:rPr>
                <w:rFonts w:hint="eastAsia" w:asciiTheme="minorEastAsia" w:hAnsiTheme="minorEastAsia" w:eastAsiaTheme="minorEastAsia"/>
                <w:color w:val="auto"/>
                <w:sz w:val="15"/>
                <w:szCs w:val="15"/>
                <w:highlight w:val="none"/>
                <w:lang w:val="en-US" w:eastAsia="zh-CN"/>
              </w:rPr>
              <w:t>5-</w:t>
            </w:r>
            <w:r>
              <w:rPr>
                <w:rFonts w:hint="eastAsia"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BC09883">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160B01F0">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5DB59F8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E286FE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655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38" w:hRule="atLeast"/>
          <w:jc w:val="center"/>
        </w:trPr>
        <w:tc>
          <w:tcPr>
            <w:tcW w:w="940" w:type="dxa"/>
            <w:shd w:val="clear" w:color="auto" w:fill="auto"/>
            <w:vAlign w:val="center"/>
          </w:tcPr>
          <w:p w14:paraId="0FB7290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24</w:t>
            </w:r>
          </w:p>
        </w:tc>
        <w:tc>
          <w:tcPr>
            <w:tcW w:w="1500" w:type="dxa"/>
            <w:shd w:val="clear" w:color="auto" w:fill="auto"/>
            <w:vAlign w:val="center"/>
          </w:tcPr>
          <w:p w14:paraId="4BD01B3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未按照规定建立台账并如实报告建筑垃圾处置情况</w:t>
            </w:r>
          </w:p>
        </w:tc>
        <w:tc>
          <w:tcPr>
            <w:tcW w:w="2789" w:type="dxa"/>
            <w:shd w:val="clear" w:color="auto" w:fill="auto"/>
            <w:vAlign w:val="center"/>
          </w:tcPr>
          <w:p w14:paraId="249467D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w:t>
            </w:r>
            <w:r>
              <w:rPr>
                <w:rFonts w:asciiTheme="minorEastAsia" w:hAnsiTheme="minorEastAsia" w:eastAsiaTheme="minorEastAsia"/>
                <w:color w:val="auto"/>
                <w:sz w:val="15"/>
                <w:szCs w:val="15"/>
                <w:highlight w:val="none"/>
              </w:rPr>
              <w:t>：第二十七条</w:t>
            </w:r>
          </w:p>
          <w:p w14:paraId="0E11F55E">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处罚</w:t>
            </w:r>
            <w:r>
              <w:rPr>
                <w:rFonts w:asciiTheme="minorEastAsia" w:hAnsiTheme="minorEastAsia" w:eastAsiaTheme="minorEastAsia"/>
                <w:color w:val="auto"/>
                <w:sz w:val="15"/>
                <w:szCs w:val="15"/>
                <w:highlight w:val="none"/>
              </w:rPr>
              <w:t>条款：</w:t>
            </w:r>
            <w:r>
              <w:rPr>
                <w:rFonts w:hint="eastAsia" w:asciiTheme="minorEastAsia" w:hAnsiTheme="minorEastAsia" w:eastAsiaTheme="minorEastAsia"/>
                <w:color w:val="auto"/>
                <w:sz w:val="15"/>
                <w:szCs w:val="15"/>
                <w:highlight w:val="none"/>
              </w:rPr>
              <w:t>第</w:t>
            </w:r>
            <w:r>
              <w:rPr>
                <w:rFonts w:asciiTheme="minorEastAsia" w:hAnsiTheme="minorEastAsia" w:eastAsiaTheme="minorEastAsia"/>
                <w:color w:val="auto"/>
                <w:sz w:val="15"/>
                <w:szCs w:val="15"/>
                <w:highlight w:val="none"/>
              </w:rPr>
              <w:t>四十三条</w:t>
            </w:r>
            <w:r>
              <w:rPr>
                <w:rFonts w:hint="eastAsia" w:asciiTheme="minorEastAsia" w:hAnsiTheme="minorEastAsia" w:eastAsiaTheme="minorEastAsia"/>
                <w:color w:val="auto"/>
                <w:sz w:val="15"/>
                <w:szCs w:val="15"/>
                <w:highlight w:val="none"/>
              </w:rPr>
              <w:t xml:space="preserve"> 责令限期改正，处1000元以上1万元以下罚款；情节严重的，由城市管理综合执法部门依法吊销生活垃圾运输经营许可或者建筑垃圾消纳场所设置许可。</w:t>
            </w:r>
          </w:p>
        </w:tc>
        <w:tc>
          <w:tcPr>
            <w:tcW w:w="851" w:type="dxa"/>
            <w:shd w:val="clear" w:color="auto" w:fill="auto"/>
            <w:vAlign w:val="center"/>
          </w:tcPr>
          <w:p w14:paraId="21B318E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w:t>
            </w:r>
          </w:p>
        </w:tc>
        <w:tc>
          <w:tcPr>
            <w:tcW w:w="840" w:type="dxa"/>
            <w:shd w:val="clear" w:color="auto" w:fill="auto"/>
            <w:vAlign w:val="center"/>
          </w:tcPr>
          <w:p w14:paraId="0DC1BF7B">
            <w:pPr>
              <w:spacing w:line="232" w:lineRule="exact"/>
              <w:jc w:val="center"/>
              <w:rPr>
                <w:rFonts w:hint="eastAsia" w:cs="宋体" w:asciiTheme="minorEastAsia" w:hAnsiTheme="minorEastAsia" w:eastAsiaTheme="minorEastAsia"/>
                <w:b/>
                <w:bCs/>
                <w:color w:val="auto"/>
                <w:kern w:val="0"/>
                <w:sz w:val="15"/>
                <w:szCs w:val="15"/>
                <w:highlight w:val="none"/>
                <w:lang w:val="en-US" w:eastAsia="zh-CN"/>
              </w:rPr>
            </w:pPr>
            <w:r>
              <w:rPr>
                <w:rFonts w:hint="eastAsia" w:cs="宋体" w:asciiTheme="minorEastAsia" w:hAnsiTheme="minorEastAsia" w:eastAsiaTheme="minorEastAsia"/>
                <w:b/>
                <w:bCs/>
                <w:color w:val="auto"/>
                <w:kern w:val="0"/>
                <w:sz w:val="15"/>
                <w:szCs w:val="15"/>
                <w:highlight w:val="none"/>
                <w:lang w:val="en-US" w:eastAsia="zh-CN"/>
              </w:rPr>
              <w:t>1</w:t>
            </w:r>
          </w:p>
        </w:tc>
        <w:tc>
          <w:tcPr>
            <w:tcW w:w="2304" w:type="dxa"/>
            <w:shd w:val="clear" w:color="auto" w:fill="auto"/>
            <w:vAlign w:val="center"/>
          </w:tcPr>
          <w:p w14:paraId="1891F2F2">
            <w:pPr>
              <w:spacing w:line="232" w:lineRule="exact"/>
              <w:rPr>
                <w:rFonts w:asciiTheme="minorEastAsia" w:hAnsiTheme="minorEastAsia" w:eastAsiaTheme="minorEastAsia"/>
                <w:color w:val="auto"/>
                <w:sz w:val="15"/>
                <w:szCs w:val="15"/>
                <w:highlight w:val="none"/>
              </w:rPr>
            </w:pPr>
          </w:p>
          <w:p w14:paraId="79E3CCA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1.已记录</w:t>
            </w:r>
            <w:r>
              <w:rPr>
                <w:rFonts w:asciiTheme="minorEastAsia" w:hAnsiTheme="minorEastAsia" w:eastAsiaTheme="minorEastAsia"/>
                <w:color w:val="auto"/>
                <w:sz w:val="15"/>
                <w:szCs w:val="15"/>
                <w:highlight w:val="none"/>
              </w:rPr>
              <w:t>台账而记录内容不完整的，系数为</w:t>
            </w:r>
            <w:r>
              <w:rPr>
                <w:rFonts w:hint="eastAsia" w:asciiTheme="minorEastAsia" w:hAnsiTheme="minorEastAsia" w:eastAsiaTheme="minorEastAsia"/>
                <w:color w:val="auto"/>
                <w:sz w:val="15"/>
                <w:szCs w:val="15"/>
                <w:highlight w:val="none"/>
              </w:rPr>
              <w:t>0</w:t>
            </w:r>
            <w:r>
              <w:rPr>
                <w:rFonts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rPr>
              <w:t>；2.未建立台账的</w:t>
            </w:r>
            <w:r>
              <w:rPr>
                <w:rFonts w:asciiTheme="minorEastAsia" w:hAnsiTheme="minorEastAsia" w:eastAsiaTheme="minorEastAsia"/>
                <w:color w:val="auto"/>
                <w:sz w:val="15"/>
                <w:szCs w:val="15"/>
                <w:highlight w:val="none"/>
              </w:rPr>
              <w:t>或者台账弄虚作假的，系数为</w:t>
            </w:r>
            <w:r>
              <w:rPr>
                <w:rFonts w:hint="eastAsia" w:asciiTheme="minorEastAsia" w:hAnsiTheme="minorEastAsia" w:eastAsiaTheme="minorEastAsia"/>
                <w:color w:val="auto"/>
                <w:sz w:val="15"/>
                <w:szCs w:val="15"/>
                <w:highlight w:val="none"/>
              </w:rPr>
              <w:t>3</w:t>
            </w:r>
            <w:r>
              <w:rPr>
                <w:rFonts w:asciiTheme="minorEastAsia" w:hAnsiTheme="minorEastAsia" w:eastAsiaTheme="minorEastAsia"/>
                <w:color w:val="auto"/>
                <w:sz w:val="15"/>
                <w:szCs w:val="15"/>
                <w:highlight w:val="none"/>
              </w:rPr>
              <w:t>-6</w:t>
            </w:r>
            <w:r>
              <w:rPr>
                <w:rFonts w:hint="eastAsia" w:asciiTheme="minorEastAsia" w:hAnsiTheme="minorEastAsia" w:eastAsiaTheme="minorEastAsia"/>
                <w:color w:val="auto"/>
                <w:sz w:val="15"/>
                <w:szCs w:val="15"/>
                <w:highlight w:val="none"/>
              </w:rPr>
              <w:t>；3.同时造成</w:t>
            </w:r>
            <w:r>
              <w:rPr>
                <w:rFonts w:asciiTheme="minorEastAsia" w:hAnsiTheme="minorEastAsia" w:eastAsiaTheme="minorEastAsia"/>
                <w:color w:val="auto"/>
                <w:sz w:val="15"/>
                <w:szCs w:val="15"/>
                <w:highlight w:val="none"/>
              </w:rPr>
              <w:t>环境秩序严重影响的</w:t>
            </w:r>
            <w:r>
              <w:rPr>
                <w:rFonts w:hint="eastAsia" w:asciiTheme="minorEastAsia" w:hAnsiTheme="minorEastAsia" w:eastAsiaTheme="minorEastAsia"/>
                <w:color w:val="auto"/>
                <w:sz w:val="15"/>
                <w:szCs w:val="15"/>
                <w:highlight w:val="none"/>
              </w:rPr>
              <w:t>为7</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1B62FE4">
            <w:pPr>
              <w:spacing w:line="232" w:lineRule="exact"/>
              <w:rPr>
                <w:rFonts w:cs="宋体" w:asciiTheme="minorEastAsia" w:hAnsiTheme="minorEastAsia" w:eastAsiaTheme="minorEastAsia"/>
                <w:b/>
                <w:bCs/>
                <w:color w:val="auto"/>
                <w:kern w:val="0"/>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1BEF562D">
            <w:pPr>
              <w:numPr>
                <w:ilvl w:val="0"/>
                <w:numId w:val="7"/>
              </w:num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存在下列情形的，可视为“情节严重”：一年内因同类违法行为，受到城管执法机关</w:t>
            </w:r>
            <w:r>
              <w:rPr>
                <w:rFonts w:hint="eastAsia" w:asciiTheme="minorEastAsia" w:hAnsiTheme="minorEastAsia" w:eastAsiaTheme="minorEastAsia"/>
                <w:color w:val="auto"/>
                <w:sz w:val="15"/>
                <w:szCs w:val="15"/>
                <w:highlight w:val="none"/>
                <w:lang w:val="en-US" w:eastAsia="zh-CN"/>
              </w:rPr>
              <w:t>2次</w:t>
            </w:r>
            <w:r>
              <w:rPr>
                <w:rFonts w:hint="eastAsia" w:asciiTheme="minorEastAsia" w:hAnsiTheme="minorEastAsia" w:eastAsiaTheme="minorEastAsia"/>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其它可以认定为“情节严重”情形的；</w:t>
            </w:r>
          </w:p>
          <w:p w14:paraId="0A2EDA0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 依据</w:t>
            </w:r>
            <w:r>
              <w:rPr>
                <w:rFonts w:hint="eastAsia" w:cs="宋体" w:asciiTheme="minorEastAsia" w:hAnsiTheme="minorEastAsia" w:eastAsiaTheme="minorEastAsia"/>
                <w:color w:val="auto"/>
                <w:kern w:val="0"/>
                <w:sz w:val="15"/>
                <w:szCs w:val="15"/>
                <w:highlight w:val="none"/>
              </w:rPr>
              <w:t>《北京市人民政府关于进一步相对集中城市管理领域部分行政处罚权的决定》（</w:t>
            </w:r>
            <w:r>
              <w:rPr>
                <w:rFonts w:hint="eastAsia" w:asciiTheme="minorEastAsia" w:hAnsiTheme="minorEastAsia" w:eastAsiaTheme="minorEastAsia"/>
                <w:color w:val="auto"/>
                <w:sz w:val="15"/>
                <w:szCs w:val="15"/>
                <w:highlight w:val="none"/>
              </w:rPr>
              <w:t>京政发〔2017〕32号），拟作出吊销处罚的，作出处罚决定前，邀请城市管理部门划出部门共同会商；对于可能影响公共利益的，提请城市管理部门拟定接管方案。</w:t>
            </w:r>
          </w:p>
        </w:tc>
        <w:tc>
          <w:tcPr>
            <w:tcW w:w="824" w:type="dxa"/>
            <w:shd w:val="clear" w:color="auto" w:fill="auto"/>
            <w:vAlign w:val="center"/>
          </w:tcPr>
          <w:p w14:paraId="0A31ED45">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2E787B8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5D60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1" w:hRule="atLeast"/>
          <w:jc w:val="center"/>
        </w:trPr>
        <w:tc>
          <w:tcPr>
            <w:tcW w:w="14218" w:type="dxa"/>
            <w:gridSpan w:val="9"/>
            <w:shd w:val="clear" w:color="auto" w:fill="auto"/>
            <w:vAlign w:val="center"/>
          </w:tcPr>
          <w:p w14:paraId="63A5F697">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asciiTheme="minorEastAsia" w:hAnsiTheme="minorEastAsia" w:eastAsiaTheme="minorEastAsia"/>
                <w:color w:val="auto"/>
                <w:sz w:val="15"/>
                <w:szCs w:val="15"/>
                <w:highlight w:val="none"/>
              </w:rPr>
            </w:pPr>
            <w:bookmarkStart w:id="37" w:name="_Toc110851448"/>
            <w:bookmarkStart w:id="38" w:name="_Toc495418307"/>
            <w:bookmarkStart w:id="39" w:name="_Toc1748480692"/>
            <w:r>
              <w:rPr>
                <w:rFonts w:hint="eastAsia" w:asciiTheme="minorEastAsia" w:hAnsiTheme="minorEastAsia" w:eastAsiaTheme="minorEastAsia"/>
                <w:color w:val="auto"/>
                <w:sz w:val="21"/>
                <w:szCs w:val="21"/>
                <w:highlight w:val="none"/>
              </w:rPr>
              <w:t>《北京市养犬管理规定》案由1项</w:t>
            </w:r>
            <w:bookmarkEnd w:id="37"/>
            <w:bookmarkEnd w:id="38"/>
            <w:bookmarkEnd w:id="39"/>
          </w:p>
        </w:tc>
      </w:tr>
      <w:tr w14:paraId="376D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4" w:hRule="atLeast"/>
          <w:jc w:val="center"/>
        </w:trPr>
        <w:tc>
          <w:tcPr>
            <w:tcW w:w="940" w:type="dxa"/>
            <w:shd w:val="clear" w:color="auto" w:fill="auto"/>
            <w:vAlign w:val="center"/>
          </w:tcPr>
          <w:p w14:paraId="71769F3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1C41849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携犬人未清除户外犬粪便</w:t>
            </w:r>
          </w:p>
        </w:tc>
        <w:tc>
          <w:tcPr>
            <w:tcW w:w="2789" w:type="dxa"/>
            <w:shd w:val="clear" w:color="auto" w:fill="auto"/>
            <w:vAlign w:val="center"/>
          </w:tcPr>
          <w:p w14:paraId="68CF069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违反条款：第十七条第（六）项；处罚条款：第三十条：责令改正，并可处50元罚款。</w:t>
            </w:r>
          </w:p>
        </w:tc>
        <w:tc>
          <w:tcPr>
            <w:tcW w:w="851" w:type="dxa"/>
            <w:shd w:val="clear" w:color="auto" w:fill="auto"/>
            <w:vAlign w:val="center"/>
          </w:tcPr>
          <w:p w14:paraId="59275468">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4731B895">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E9E024A">
            <w:pPr>
              <w:spacing w:line="232" w:lineRule="exact"/>
              <w:jc w:val="center"/>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52337DF">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32DA69D">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59CAB53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E1FC699">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87AC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2" w:hRule="atLeast"/>
          <w:jc w:val="center"/>
        </w:trPr>
        <w:tc>
          <w:tcPr>
            <w:tcW w:w="14218" w:type="dxa"/>
            <w:gridSpan w:val="9"/>
            <w:shd w:val="clear" w:color="auto" w:fill="auto"/>
            <w:vAlign w:val="center"/>
          </w:tcPr>
          <w:p w14:paraId="2B3D504D">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asciiTheme="minorEastAsia" w:hAnsiTheme="minorEastAsia" w:eastAsiaTheme="minorEastAsia"/>
                <w:color w:val="auto"/>
                <w:sz w:val="15"/>
                <w:szCs w:val="15"/>
                <w:highlight w:val="none"/>
              </w:rPr>
            </w:pPr>
            <w:bookmarkStart w:id="40" w:name="_Toc986557284"/>
            <w:bookmarkStart w:id="41" w:name="_Toc1377620528"/>
            <w:bookmarkStart w:id="42" w:name="_Toc110851449"/>
            <w:r>
              <w:rPr>
                <w:rFonts w:hint="eastAsia" w:asciiTheme="minorEastAsia" w:hAnsiTheme="minorEastAsia" w:eastAsiaTheme="minorEastAsia"/>
                <w:color w:val="auto"/>
                <w:sz w:val="21"/>
                <w:szCs w:val="21"/>
                <w:highlight w:val="none"/>
              </w:rPr>
              <w:t>《北京市长城保护管理办法》案由1项</w:t>
            </w:r>
            <w:bookmarkEnd w:id="40"/>
            <w:bookmarkEnd w:id="41"/>
            <w:bookmarkEnd w:id="42"/>
          </w:p>
        </w:tc>
      </w:tr>
      <w:tr w14:paraId="3F89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7E74D22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6BD0903B">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在长城保护范围和建设控制地带内设置</w:t>
            </w:r>
            <w:r>
              <w:rPr>
                <w:rFonts w:hint="eastAsia" w:cs="宋体" w:asciiTheme="minorEastAsia" w:hAnsiTheme="minorEastAsia" w:eastAsiaTheme="minorEastAsia"/>
                <w:color w:val="auto"/>
                <w:kern w:val="0"/>
                <w:sz w:val="15"/>
                <w:szCs w:val="15"/>
                <w:highlight w:val="none"/>
              </w:rPr>
              <w:t>不符合要求</w:t>
            </w:r>
            <w:r>
              <w:rPr>
                <w:rFonts w:cs="宋体" w:asciiTheme="minorEastAsia" w:hAnsiTheme="minorEastAsia" w:eastAsiaTheme="minorEastAsia"/>
                <w:color w:val="auto"/>
                <w:kern w:val="0"/>
                <w:sz w:val="15"/>
                <w:szCs w:val="15"/>
                <w:highlight w:val="none"/>
              </w:rPr>
              <w:t>的标志标牌</w:t>
            </w:r>
          </w:p>
        </w:tc>
        <w:tc>
          <w:tcPr>
            <w:tcW w:w="2789" w:type="dxa"/>
            <w:shd w:val="clear" w:color="auto" w:fill="auto"/>
            <w:vAlign w:val="center"/>
          </w:tcPr>
          <w:p w14:paraId="0F1A167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第十二条</w:t>
            </w:r>
            <w:r>
              <w:rPr>
                <w:rFonts w:hint="eastAsia" w:cs="宋体" w:asciiTheme="minorEastAsia" w:hAnsiTheme="minorEastAsia" w:eastAsiaTheme="minorEastAsia"/>
                <w:color w:val="auto"/>
                <w:kern w:val="0"/>
                <w:sz w:val="15"/>
                <w:szCs w:val="15"/>
                <w:highlight w:val="none"/>
              </w:rPr>
              <w:t>第二款；处罚条款：</w:t>
            </w:r>
            <w:r>
              <w:rPr>
                <w:rFonts w:cs="宋体" w:asciiTheme="minorEastAsia" w:hAnsiTheme="minorEastAsia" w:eastAsiaTheme="minorEastAsia"/>
                <w:color w:val="auto"/>
                <w:kern w:val="0"/>
                <w:sz w:val="15"/>
                <w:szCs w:val="15"/>
                <w:highlight w:val="none"/>
              </w:rPr>
              <w:t>第十七条</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 xml:space="preserve">责令拆除或者更换，并可处200元以上1000元以下的罚款。 </w:t>
            </w:r>
          </w:p>
        </w:tc>
        <w:tc>
          <w:tcPr>
            <w:tcW w:w="851" w:type="dxa"/>
            <w:shd w:val="clear" w:color="auto" w:fill="auto"/>
            <w:vAlign w:val="center"/>
          </w:tcPr>
          <w:p w14:paraId="35D142B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214EFB8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AF10366">
            <w:pPr>
              <w:spacing w:line="232" w:lineRule="exact"/>
              <w:jc w:val="center"/>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造成较大社会影响的，系数</w:t>
            </w:r>
            <w:r>
              <w:rPr>
                <w:rFonts w:hint="eastAsia" w:cs="宋体" w:asciiTheme="minorEastAsia" w:hAnsiTheme="minorEastAsia" w:eastAsiaTheme="minorEastAsia"/>
                <w:color w:val="auto"/>
                <w:kern w:val="0"/>
                <w:sz w:val="15"/>
                <w:szCs w:val="15"/>
                <w:highlight w:val="none"/>
                <w:lang w:val="en-US" w:eastAsia="zh-CN"/>
              </w:rPr>
              <w:t>2-4；</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645AA21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asciiTheme="minorEastAsia" w:hAnsiTheme="minorEastAsia" w:eastAsiaTheme="minorEastAsia"/>
                <w:color w:val="auto"/>
                <w:sz w:val="15"/>
                <w:szCs w:val="15"/>
                <w:highlight w:val="none"/>
              </w:rPr>
              <w:t>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DB0470E">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9ECF9D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4EF694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73A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5" w:hRule="atLeast"/>
          <w:jc w:val="center"/>
        </w:trPr>
        <w:tc>
          <w:tcPr>
            <w:tcW w:w="14218" w:type="dxa"/>
            <w:gridSpan w:val="9"/>
            <w:shd w:val="clear" w:color="auto" w:fill="auto"/>
            <w:vAlign w:val="center"/>
          </w:tcPr>
          <w:p w14:paraId="2B7C7845">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asciiTheme="minorEastAsia" w:hAnsiTheme="minorEastAsia" w:eastAsiaTheme="minorEastAsia"/>
                <w:color w:val="auto"/>
                <w:sz w:val="15"/>
                <w:szCs w:val="15"/>
                <w:highlight w:val="none"/>
              </w:rPr>
            </w:pPr>
            <w:bookmarkStart w:id="43" w:name="_Toc39814009"/>
            <w:bookmarkStart w:id="44" w:name="_Toc703776516"/>
            <w:bookmarkStart w:id="45" w:name="_Toc110851450"/>
            <w:r>
              <w:rPr>
                <w:rFonts w:hint="eastAsia" w:asciiTheme="minorEastAsia" w:hAnsiTheme="minorEastAsia" w:eastAsiaTheme="minorEastAsia"/>
                <w:color w:val="auto"/>
                <w:sz w:val="21"/>
                <w:szCs w:val="21"/>
                <w:highlight w:val="none"/>
              </w:rPr>
              <w:t>《北京历史文化名城保护条例》案由1项</w:t>
            </w:r>
            <w:bookmarkEnd w:id="43"/>
            <w:bookmarkEnd w:id="44"/>
            <w:bookmarkEnd w:id="45"/>
          </w:p>
        </w:tc>
      </w:tr>
      <w:tr w14:paraId="1D63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5" w:hRule="atLeast"/>
          <w:jc w:val="center"/>
        </w:trPr>
        <w:tc>
          <w:tcPr>
            <w:tcW w:w="940" w:type="dxa"/>
            <w:vMerge w:val="restart"/>
            <w:shd w:val="clear" w:color="auto" w:fill="auto"/>
            <w:vAlign w:val="center"/>
          </w:tcPr>
          <w:p w14:paraId="77C804B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vMerge w:val="restart"/>
            <w:shd w:val="clear" w:color="auto" w:fill="auto"/>
            <w:vAlign w:val="center"/>
          </w:tcPr>
          <w:p w14:paraId="0F69FAA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任何单位或个人擅自设置、移动、拆除或者损毁、涂改、遮挡保护标志</w:t>
            </w:r>
          </w:p>
        </w:tc>
        <w:tc>
          <w:tcPr>
            <w:tcW w:w="2789" w:type="dxa"/>
            <w:vMerge w:val="restart"/>
            <w:shd w:val="clear" w:color="auto" w:fill="auto"/>
            <w:vAlign w:val="center"/>
          </w:tcPr>
          <w:p w14:paraId="1F38A4D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违反条款：第五十二条第二款；处罚条款：第七十四条  责令限期改正；逾期不改正的，对单位处一万元以上五万元以下罚款，对个人处一千元以上一万元以下罚款。</w:t>
            </w:r>
          </w:p>
        </w:tc>
        <w:tc>
          <w:tcPr>
            <w:tcW w:w="851" w:type="dxa"/>
            <w:shd w:val="clear" w:color="auto" w:fill="auto"/>
            <w:vAlign w:val="center"/>
          </w:tcPr>
          <w:p w14:paraId="704046A7">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1000</w:t>
            </w:r>
          </w:p>
          <w:p w14:paraId="77A6FA4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684214C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2AF711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造成较大社会影响的，系数</w:t>
            </w:r>
            <w:r>
              <w:rPr>
                <w:rFonts w:hint="eastAsia" w:cs="宋体" w:asciiTheme="minorEastAsia" w:hAnsiTheme="minorEastAsia" w:eastAsiaTheme="minorEastAsia"/>
                <w:color w:val="auto"/>
                <w:kern w:val="0"/>
                <w:sz w:val="15"/>
                <w:szCs w:val="15"/>
                <w:highlight w:val="none"/>
                <w:lang w:val="en-US" w:eastAsia="zh-CN"/>
              </w:rPr>
              <w:t>5-9；2.存在基准2.1.3规定情形的，系数按照相关规定确定（基准2.1.3.5不适用）</w:t>
            </w:r>
          </w:p>
        </w:tc>
        <w:tc>
          <w:tcPr>
            <w:tcW w:w="1785" w:type="dxa"/>
            <w:shd w:val="clear" w:color="auto" w:fill="auto"/>
            <w:vAlign w:val="center"/>
          </w:tcPr>
          <w:p w14:paraId="7A22979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asciiTheme="minorEastAsia" w:hAnsiTheme="minorEastAsia" w:eastAsiaTheme="minorEastAsia"/>
                <w:color w:val="auto"/>
                <w:sz w:val="15"/>
                <w:szCs w:val="15"/>
                <w:highlight w:val="none"/>
              </w:rPr>
              <w:t>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901659F">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60BD723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D05F58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F88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17" w:hRule="atLeast"/>
          <w:jc w:val="center"/>
        </w:trPr>
        <w:tc>
          <w:tcPr>
            <w:tcW w:w="940" w:type="dxa"/>
            <w:vMerge w:val="continue"/>
            <w:shd w:val="clear" w:color="auto" w:fill="auto"/>
            <w:vAlign w:val="center"/>
          </w:tcPr>
          <w:p w14:paraId="25510B57">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D8FB256">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1A732F34">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03D7A04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cs="宋体" w:asciiTheme="minorEastAsia" w:hAnsiTheme="minorEastAsia" w:eastAsiaTheme="minorEastAsia"/>
                <w:color w:val="auto"/>
                <w:kern w:val="0"/>
                <w:sz w:val="15"/>
                <w:szCs w:val="15"/>
                <w:highlight w:val="none"/>
              </w:rPr>
              <w:t>0000</w:t>
            </w:r>
          </w:p>
          <w:p w14:paraId="286D04D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65709A3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4A7A73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造成较大社会影响的，系数</w:t>
            </w:r>
            <w:r>
              <w:rPr>
                <w:rFonts w:hint="eastAsia" w:cs="宋体" w:asciiTheme="minorEastAsia" w:hAnsiTheme="minorEastAsia" w:eastAsiaTheme="minorEastAsia"/>
                <w:color w:val="auto"/>
                <w:kern w:val="0"/>
                <w:sz w:val="15"/>
                <w:szCs w:val="15"/>
                <w:highlight w:val="none"/>
                <w:lang w:val="en-US" w:eastAsia="zh-CN"/>
              </w:rPr>
              <w:t>2-4；2.存在基准2.1.3规定情形的，系数按照相关规定确定（基准2.1.3.5不适用）</w:t>
            </w:r>
          </w:p>
        </w:tc>
        <w:tc>
          <w:tcPr>
            <w:tcW w:w="1785" w:type="dxa"/>
            <w:shd w:val="clear" w:color="auto" w:fill="auto"/>
            <w:vAlign w:val="center"/>
          </w:tcPr>
          <w:p w14:paraId="54308F4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asciiTheme="minorEastAsia" w:hAnsiTheme="minorEastAsia" w:eastAsiaTheme="minorEastAsia"/>
                <w:color w:val="auto"/>
                <w:sz w:val="15"/>
                <w:szCs w:val="15"/>
                <w:highlight w:val="none"/>
              </w:rPr>
              <w:t>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AFBEE03">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0563B327">
            <w:pPr>
              <w:spacing w:line="232" w:lineRule="exact"/>
              <w:jc w:val="center"/>
              <w:rPr>
                <w:rFonts w:cs="宋体" w:asciiTheme="minorEastAsia" w:hAnsiTheme="minorEastAsia" w:eastAsiaTheme="minorEastAsia"/>
                <w:color w:val="auto"/>
                <w:kern w:val="0"/>
                <w:sz w:val="15"/>
                <w:szCs w:val="15"/>
                <w:highlight w:val="none"/>
              </w:rPr>
            </w:pPr>
          </w:p>
        </w:tc>
      </w:tr>
      <w:tr w14:paraId="37AD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atLeast"/>
          <w:jc w:val="center"/>
        </w:trPr>
        <w:tc>
          <w:tcPr>
            <w:tcW w:w="14218" w:type="dxa"/>
            <w:gridSpan w:val="9"/>
            <w:shd w:val="clear" w:color="auto" w:fill="auto"/>
            <w:vAlign w:val="center"/>
          </w:tcPr>
          <w:p w14:paraId="3A081F39">
            <w:pPr>
              <w:pStyle w:val="3"/>
              <w:keepNext w:val="0"/>
              <w:keepLines w:val="0"/>
              <w:pageBreakBefore w:val="0"/>
              <w:widowControl w:val="0"/>
              <w:kinsoku/>
              <w:wordWrap/>
              <w:overflowPunct/>
              <w:topLinePunct w:val="0"/>
              <w:autoSpaceDE/>
              <w:autoSpaceDN/>
              <w:bidi w:val="0"/>
              <w:adjustRightInd/>
              <w:snapToGrid/>
              <w:spacing w:line="292" w:lineRule="exact"/>
              <w:jc w:val="center"/>
              <w:textAlignment w:val="auto"/>
              <w:rPr>
                <w:rFonts w:asciiTheme="minorEastAsia" w:hAnsiTheme="minorEastAsia" w:eastAsiaTheme="minorEastAsia"/>
                <w:color w:val="auto"/>
                <w:sz w:val="15"/>
                <w:szCs w:val="15"/>
                <w:highlight w:val="none"/>
              </w:rPr>
            </w:pPr>
            <w:bookmarkStart w:id="46" w:name="_Toc958675012"/>
            <w:bookmarkStart w:id="47" w:name="_Toc1498766390"/>
            <w:bookmarkStart w:id="48" w:name="_Toc110851451"/>
            <w:r>
              <w:rPr>
                <w:rFonts w:hint="eastAsia" w:asciiTheme="minorEastAsia" w:hAnsiTheme="minorEastAsia" w:eastAsiaTheme="minorEastAsia"/>
                <w:color w:val="auto"/>
                <w:sz w:val="21"/>
                <w:szCs w:val="21"/>
                <w:highlight w:val="none"/>
              </w:rPr>
              <w:t>《北京市架空线管理若干规定》案由</w:t>
            </w:r>
            <w:r>
              <w:rPr>
                <w:rFonts w:asciiTheme="minorEastAsia" w:hAnsiTheme="minorEastAsia" w:eastAsiaTheme="minorEastAsia"/>
                <w:color w:val="auto"/>
                <w:sz w:val="21"/>
                <w:szCs w:val="21"/>
                <w:highlight w:val="none"/>
              </w:rPr>
              <w:t>7</w:t>
            </w:r>
            <w:r>
              <w:rPr>
                <w:rFonts w:hint="eastAsia" w:asciiTheme="minorEastAsia" w:hAnsiTheme="minorEastAsia" w:eastAsiaTheme="minorEastAsia"/>
                <w:color w:val="auto"/>
                <w:sz w:val="21"/>
                <w:szCs w:val="21"/>
                <w:highlight w:val="none"/>
              </w:rPr>
              <w:t>项</w:t>
            </w:r>
            <w:bookmarkEnd w:id="46"/>
            <w:bookmarkEnd w:id="47"/>
            <w:bookmarkEnd w:id="48"/>
          </w:p>
        </w:tc>
      </w:tr>
      <w:tr w14:paraId="31EB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1" w:hRule="atLeast"/>
          <w:jc w:val="center"/>
        </w:trPr>
        <w:tc>
          <w:tcPr>
            <w:tcW w:w="940" w:type="dxa"/>
            <w:shd w:val="clear" w:color="auto" w:fill="auto"/>
            <w:vAlign w:val="center"/>
          </w:tcPr>
          <w:p w14:paraId="740FB823">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5736DFD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设置架空线不符合设置架空线行政许可决定</w:t>
            </w:r>
          </w:p>
        </w:tc>
        <w:tc>
          <w:tcPr>
            <w:tcW w:w="2789" w:type="dxa"/>
            <w:shd w:val="clear" w:color="auto" w:fill="auto"/>
            <w:vAlign w:val="center"/>
          </w:tcPr>
          <w:p w14:paraId="0A43C38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违反条款：第九条第一款；处罚条款：第十九条第一款 责令限期改正，可以处200元以上2000元以下罚款。</w:t>
            </w:r>
          </w:p>
        </w:tc>
        <w:tc>
          <w:tcPr>
            <w:tcW w:w="851" w:type="dxa"/>
            <w:shd w:val="clear" w:color="auto" w:fill="auto"/>
            <w:vAlign w:val="center"/>
          </w:tcPr>
          <w:p w14:paraId="7434981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1B4C44C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1954A76">
            <w:pPr>
              <w:numPr>
                <w:ilvl w:val="0"/>
                <w:numId w:val="0"/>
              </w:numPr>
              <w:spacing w:line="232"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对其它管线正常使用造成影响的，系数4；</w:t>
            </w:r>
          </w:p>
          <w:p w14:paraId="1E2335EC">
            <w:pPr>
              <w:numPr>
                <w:ilvl w:val="0"/>
                <w:numId w:val="0"/>
              </w:numPr>
              <w:spacing w:line="232" w:lineRule="exact"/>
              <w:jc w:val="lef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影响交通通行，或者造成其它安全隐患的，系数4</w:t>
            </w:r>
            <w:r>
              <w:rPr>
                <w:rFonts w:hint="eastAsia" w:cs="宋体" w:asciiTheme="minorEastAsia" w:hAnsiTheme="minorEastAsia" w:eastAsiaTheme="minorEastAsia"/>
                <w:color w:val="auto"/>
                <w:kern w:val="0"/>
                <w:sz w:val="15"/>
                <w:szCs w:val="15"/>
                <w:highlight w:val="none"/>
                <w:lang w:eastAsia="zh-CN"/>
              </w:rPr>
              <w:t>；</w:t>
            </w:r>
          </w:p>
          <w:p w14:paraId="5EBB284B">
            <w:pPr>
              <w:numPr>
                <w:ilvl w:val="0"/>
                <w:numId w:val="0"/>
              </w:numPr>
              <w:spacing w:line="232"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1F267C1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732BC3B">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ED18C5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C2E5B5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31E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6" w:hRule="atLeast"/>
          <w:jc w:val="center"/>
        </w:trPr>
        <w:tc>
          <w:tcPr>
            <w:tcW w:w="940" w:type="dxa"/>
            <w:shd w:val="clear" w:color="auto" w:fill="auto"/>
            <w:vAlign w:val="center"/>
          </w:tcPr>
          <w:p w14:paraId="2AF7FBE3">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00E928A7">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行政许可有效期届满未清除架空线</w:t>
            </w:r>
          </w:p>
        </w:tc>
        <w:tc>
          <w:tcPr>
            <w:tcW w:w="2789" w:type="dxa"/>
            <w:shd w:val="clear" w:color="auto" w:fill="auto"/>
            <w:vAlign w:val="center"/>
          </w:tcPr>
          <w:p w14:paraId="2B65939E">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违反条款：第九条第二款；处罚条款：第十九条第二款 ，责令限期改正，可以处300元以上3000元以下罚款。逾期不改正的，由区县市政市容行政管理部门组织清除。</w:t>
            </w:r>
          </w:p>
        </w:tc>
        <w:tc>
          <w:tcPr>
            <w:tcW w:w="851" w:type="dxa"/>
            <w:shd w:val="clear" w:color="auto" w:fill="auto"/>
            <w:vAlign w:val="center"/>
          </w:tcPr>
          <w:p w14:paraId="2451C32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16C50B5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750D96A">
            <w:pPr>
              <w:spacing w:line="240"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每逾期1天，系数1，以此累加</w:t>
            </w:r>
            <w:r>
              <w:rPr>
                <w:rFonts w:hint="eastAsia" w:cs="宋体" w:asciiTheme="minorEastAsia" w:hAnsiTheme="minorEastAsia" w:eastAsiaTheme="minorEastAsia"/>
                <w:color w:val="auto"/>
                <w:kern w:val="0"/>
                <w:sz w:val="15"/>
                <w:szCs w:val="15"/>
                <w:highlight w:val="none"/>
                <w:lang w:eastAsia="zh-CN"/>
              </w:rPr>
              <w:t>，逾期</w:t>
            </w:r>
            <w:r>
              <w:rPr>
                <w:rFonts w:hint="eastAsia" w:cs="宋体" w:asciiTheme="minorEastAsia" w:hAnsiTheme="minorEastAsia" w:eastAsiaTheme="minorEastAsia"/>
                <w:color w:val="auto"/>
                <w:kern w:val="0"/>
                <w:sz w:val="15"/>
                <w:szCs w:val="15"/>
                <w:highlight w:val="none"/>
                <w:lang w:val="en-US" w:eastAsia="zh-CN"/>
              </w:rPr>
              <w:t>9天及以上的，系数9</w:t>
            </w:r>
            <w:r>
              <w:rPr>
                <w:rFonts w:hint="eastAsia" w:cs="宋体" w:asciiTheme="minorEastAsia" w:hAnsiTheme="minorEastAsia" w:eastAsiaTheme="minorEastAsia"/>
                <w:color w:val="auto"/>
                <w:kern w:val="0"/>
                <w:sz w:val="15"/>
                <w:szCs w:val="15"/>
                <w:highlight w:val="none"/>
              </w:rPr>
              <w:t>。</w:t>
            </w:r>
          </w:p>
          <w:p w14:paraId="25E621A3">
            <w:pPr>
              <w:spacing w:line="24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137E16D">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6C88CBD">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8D5C065">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813B3A9">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D12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3" w:hRule="atLeast"/>
          <w:jc w:val="center"/>
        </w:trPr>
        <w:tc>
          <w:tcPr>
            <w:tcW w:w="940" w:type="dxa"/>
            <w:shd w:val="clear" w:color="auto" w:fill="auto"/>
            <w:vAlign w:val="center"/>
          </w:tcPr>
          <w:p w14:paraId="2461FA8E">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1962934C">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未按要求在架空线的显著位置设置标识信息</w:t>
            </w:r>
          </w:p>
        </w:tc>
        <w:tc>
          <w:tcPr>
            <w:tcW w:w="2789" w:type="dxa"/>
            <w:shd w:val="clear" w:color="auto" w:fill="auto"/>
            <w:vAlign w:val="center"/>
          </w:tcPr>
          <w:p w14:paraId="4A02F239">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违反条款：第十条第(一)项；处罚条款：第二十条第一款；责令限期改正，可以处200元以上2000元以下罚款。 </w:t>
            </w:r>
          </w:p>
        </w:tc>
        <w:tc>
          <w:tcPr>
            <w:tcW w:w="851" w:type="dxa"/>
            <w:shd w:val="clear" w:color="auto" w:fill="auto"/>
            <w:vAlign w:val="center"/>
          </w:tcPr>
          <w:p w14:paraId="4539B0F4">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1261773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B9FF83F">
            <w:pPr>
              <w:spacing w:line="240"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对其它管线正常使用造成影响，或者造成其它安全隐患的，系数4。</w:t>
            </w:r>
          </w:p>
          <w:p w14:paraId="6563D8D2">
            <w:pPr>
              <w:spacing w:line="24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113D82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78EC56B">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4DA0CCA">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3808CB6">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846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atLeast"/>
          <w:jc w:val="center"/>
        </w:trPr>
        <w:tc>
          <w:tcPr>
            <w:tcW w:w="940" w:type="dxa"/>
            <w:shd w:val="clear" w:color="auto" w:fill="auto"/>
            <w:vAlign w:val="center"/>
          </w:tcPr>
          <w:p w14:paraId="711767B7">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6A3598C3">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发现架空线存在影响安全或者市容景观情况未</w:t>
            </w:r>
            <w:r>
              <w:rPr>
                <w:rFonts w:hint="eastAsia" w:asciiTheme="minorEastAsia" w:hAnsiTheme="minorEastAsia" w:eastAsiaTheme="minorEastAsia"/>
                <w:color w:val="auto"/>
                <w:sz w:val="15"/>
                <w:szCs w:val="15"/>
                <w:highlight w:val="none"/>
                <w:lang w:eastAsia="zh-CN"/>
              </w:rPr>
              <w:t>立即</w:t>
            </w:r>
            <w:r>
              <w:rPr>
                <w:rFonts w:hint="eastAsia" w:asciiTheme="minorEastAsia" w:hAnsiTheme="minorEastAsia" w:eastAsiaTheme="minorEastAsia"/>
                <w:color w:val="auto"/>
                <w:sz w:val="15"/>
                <w:szCs w:val="15"/>
                <w:highlight w:val="none"/>
              </w:rPr>
              <w:t xml:space="preserve">处理 </w:t>
            </w:r>
          </w:p>
        </w:tc>
        <w:tc>
          <w:tcPr>
            <w:tcW w:w="2789" w:type="dxa"/>
            <w:shd w:val="clear" w:color="auto" w:fill="auto"/>
            <w:vAlign w:val="center"/>
          </w:tcPr>
          <w:p w14:paraId="27B97C4A">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违反条款：第十条第(四)项；处罚条款：第二十条第一款；责令限期改正，可以处200元以上2000元以下罚款。 </w:t>
            </w:r>
          </w:p>
        </w:tc>
        <w:tc>
          <w:tcPr>
            <w:tcW w:w="851" w:type="dxa"/>
            <w:shd w:val="clear" w:color="auto" w:fill="auto"/>
            <w:vAlign w:val="center"/>
          </w:tcPr>
          <w:p w14:paraId="50C712A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347A91E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A27E072">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经责令改正仍未及时处理的，自责改之日起每逾期1天，系数1，以此累加</w:t>
            </w:r>
            <w:r>
              <w:rPr>
                <w:rFonts w:hint="eastAsia" w:cs="宋体" w:asciiTheme="minorEastAsia" w:hAnsiTheme="minorEastAsia" w:eastAsiaTheme="minorEastAsia"/>
                <w:color w:val="auto"/>
                <w:kern w:val="0"/>
                <w:sz w:val="15"/>
                <w:szCs w:val="15"/>
                <w:highlight w:val="none"/>
                <w:lang w:eastAsia="zh-CN"/>
              </w:rPr>
              <w:t>，逾期</w:t>
            </w:r>
            <w:r>
              <w:rPr>
                <w:rFonts w:hint="eastAsia" w:cs="宋体" w:asciiTheme="minorEastAsia" w:hAnsiTheme="minorEastAsia" w:eastAsiaTheme="minorEastAsia"/>
                <w:color w:val="auto"/>
                <w:kern w:val="0"/>
                <w:sz w:val="15"/>
                <w:szCs w:val="15"/>
                <w:highlight w:val="none"/>
                <w:lang w:val="en-US" w:eastAsia="zh-CN"/>
              </w:rPr>
              <w:t>9天及以上的，系数9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AD0C948">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512DD10">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3FD8A16">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7E42114">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3B2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7" w:hRule="atLeast"/>
          <w:jc w:val="center"/>
        </w:trPr>
        <w:tc>
          <w:tcPr>
            <w:tcW w:w="940" w:type="dxa"/>
            <w:shd w:val="clear" w:color="auto" w:fill="auto"/>
            <w:vAlign w:val="center"/>
          </w:tcPr>
          <w:p w14:paraId="4A44DA44">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02E79658">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发现擅自搭挂的线缆，未按要求清除或者报告</w:t>
            </w:r>
          </w:p>
        </w:tc>
        <w:tc>
          <w:tcPr>
            <w:tcW w:w="2789" w:type="dxa"/>
            <w:shd w:val="clear" w:color="auto" w:fill="auto"/>
            <w:vAlign w:val="center"/>
          </w:tcPr>
          <w:p w14:paraId="2F3D3E9D">
            <w:pPr>
              <w:spacing w:line="24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违反条款：第十条第(六)项；处罚条款：第二十条第一款；责令限期改正，可以处200元以上2000元以下罚款。</w:t>
            </w:r>
          </w:p>
        </w:tc>
        <w:tc>
          <w:tcPr>
            <w:tcW w:w="851" w:type="dxa"/>
            <w:shd w:val="clear" w:color="auto" w:fill="auto"/>
            <w:vAlign w:val="center"/>
          </w:tcPr>
          <w:p w14:paraId="03A963C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104D237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7BA737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经责令改正仍未及时清除或者报告的，自责改之日起每逾期1天，系数1，以此累加</w:t>
            </w:r>
            <w:r>
              <w:rPr>
                <w:rFonts w:hint="eastAsia" w:cs="宋体" w:asciiTheme="minorEastAsia" w:hAnsiTheme="minorEastAsia" w:eastAsiaTheme="minorEastAsia"/>
                <w:color w:val="auto"/>
                <w:kern w:val="0"/>
                <w:sz w:val="15"/>
                <w:szCs w:val="15"/>
                <w:highlight w:val="none"/>
                <w:lang w:eastAsia="zh-CN"/>
              </w:rPr>
              <w:t>，逾期</w:t>
            </w:r>
            <w:r>
              <w:rPr>
                <w:rFonts w:hint="eastAsia" w:cs="宋体" w:asciiTheme="minorEastAsia" w:hAnsiTheme="minorEastAsia" w:eastAsiaTheme="minorEastAsia"/>
                <w:color w:val="auto"/>
                <w:kern w:val="0"/>
                <w:sz w:val="15"/>
                <w:szCs w:val="15"/>
                <w:highlight w:val="none"/>
                <w:lang w:val="en-US" w:eastAsia="zh-CN"/>
              </w:rPr>
              <w:t>9天及以上的，系数9</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7441A41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A93FDFB">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4B3BC53">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4CF01D6">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749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2" w:hRule="atLeast"/>
          <w:jc w:val="center"/>
        </w:trPr>
        <w:tc>
          <w:tcPr>
            <w:tcW w:w="940" w:type="dxa"/>
            <w:shd w:val="clear" w:color="auto" w:fill="auto"/>
            <w:vAlign w:val="center"/>
          </w:tcPr>
          <w:p w14:paraId="55F9CA11">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4583797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未及时清除废弃架空线</w:t>
            </w:r>
          </w:p>
        </w:tc>
        <w:tc>
          <w:tcPr>
            <w:tcW w:w="2789" w:type="dxa"/>
            <w:shd w:val="clear" w:color="auto" w:fill="auto"/>
            <w:vAlign w:val="center"/>
          </w:tcPr>
          <w:p w14:paraId="03E41C55">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违反条款：第十条第(五)项；处罚条款：第二十条第二款；责令限期改正，可以处300元以上3000元以下罚款。逾期不改正的，由区县市政市容行政管理部门组织清除。 </w:t>
            </w:r>
          </w:p>
        </w:tc>
        <w:tc>
          <w:tcPr>
            <w:tcW w:w="851" w:type="dxa"/>
            <w:shd w:val="clear" w:color="auto" w:fill="auto"/>
            <w:vAlign w:val="center"/>
          </w:tcPr>
          <w:p w14:paraId="3210DF1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6AF9C57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A81EAF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经责令改正仍未及时处理的，自责改之日起每逾期1天，系数1，以此累加</w:t>
            </w:r>
            <w:r>
              <w:rPr>
                <w:rFonts w:hint="eastAsia" w:cs="宋体" w:asciiTheme="minorEastAsia" w:hAnsiTheme="minorEastAsia" w:eastAsiaTheme="minorEastAsia"/>
                <w:color w:val="auto"/>
                <w:kern w:val="0"/>
                <w:sz w:val="15"/>
                <w:szCs w:val="15"/>
                <w:highlight w:val="none"/>
                <w:lang w:eastAsia="zh-CN"/>
              </w:rPr>
              <w:t>，逾期</w:t>
            </w:r>
            <w:r>
              <w:rPr>
                <w:rFonts w:hint="eastAsia" w:cs="宋体" w:asciiTheme="minorEastAsia" w:hAnsiTheme="minorEastAsia" w:eastAsiaTheme="minorEastAsia"/>
                <w:color w:val="auto"/>
                <w:kern w:val="0"/>
                <w:sz w:val="15"/>
                <w:szCs w:val="15"/>
                <w:highlight w:val="none"/>
                <w:lang w:val="en-US" w:eastAsia="zh-CN"/>
              </w:rPr>
              <w:t>9天及以上的，系数9</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EE149D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A8AFECD">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50FB2B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4B7F251">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B4A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7" w:hRule="atLeast"/>
          <w:jc w:val="center"/>
        </w:trPr>
        <w:tc>
          <w:tcPr>
            <w:tcW w:w="940" w:type="dxa"/>
            <w:shd w:val="clear" w:color="auto" w:fill="auto"/>
            <w:vAlign w:val="center"/>
          </w:tcPr>
          <w:p w14:paraId="1D393450">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568794A7">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未按要求实施架空线埋设入地</w:t>
            </w:r>
          </w:p>
        </w:tc>
        <w:tc>
          <w:tcPr>
            <w:tcW w:w="2789" w:type="dxa"/>
            <w:shd w:val="clear" w:color="auto" w:fill="auto"/>
            <w:vAlign w:val="center"/>
          </w:tcPr>
          <w:p w14:paraId="371AFCB3">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违反条款：第十三条第二款；处罚条款：第二十一条；责令限期改正，可以处3000元以上3万元以下罚款。架空线管理人逾期不改正的，由区县市政市容行政管理部门组织清除。</w:t>
            </w:r>
          </w:p>
        </w:tc>
        <w:tc>
          <w:tcPr>
            <w:tcW w:w="851" w:type="dxa"/>
            <w:shd w:val="clear" w:color="auto" w:fill="auto"/>
            <w:vAlign w:val="center"/>
          </w:tcPr>
          <w:p w14:paraId="65BB5D3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w:t>
            </w:r>
          </w:p>
        </w:tc>
        <w:tc>
          <w:tcPr>
            <w:tcW w:w="840" w:type="dxa"/>
            <w:shd w:val="clear" w:color="auto" w:fill="auto"/>
            <w:vAlign w:val="center"/>
          </w:tcPr>
          <w:p w14:paraId="27C36A0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E0CF9F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经责令改正，仍未制定入地方案，并及时采取入地措施的，自责改之日起每逾期5天，系数1，以此累加</w:t>
            </w:r>
            <w:r>
              <w:rPr>
                <w:rFonts w:hint="eastAsia" w:cs="宋体" w:asciiTheme="minorEastAsia" w:hAnsiTheme="minorEastAsia" w:eastAsiaTheme="minorEastAsia"/>
                <w:color w:val="auto"/>
                <w:kern w:val="0"/>
                <w:sz w:val="15"/>
                <w:szCs w:val="15"/>
                <w:highlight w:val="none"/>
                <w:lang w:eastAsia="zh-CN"/>
              </w:rPr>
              <w:t>，逾期</w:t>
            </w:r>
            <w:r>
              <w:rPr>
                <w:rFonts w:hint="eastAsia" w:cs="宋体" w:asciiTheme="minorEastAsia" w:hAnsiTheme="minorEastAsia" w:eastAsiaTheme="minorEastAsia"/>
                <w:color w:val="auto"/>
                <w:kern w:val="0"/>
                <w:sz w:val="15"/>
                <w:szCs w:val="15"/>
                <w:highlight w:val="none"/>
                <w:lang w:val="en-US" w:eastAsia="zh-CN"/>
              </w:rPr>
              <w:t>45天及以上的，系数9</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282E8B9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231391C">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A49242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00B9B2D">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972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jc w:val="center"/>
        </w:trPr>
        <w:tc>
          <w:tcPr>
            <w:tcW w:w="14218" w:type="dxa"/>
            <w:gridSpan w:val="9"/>
            <w:shd w:val="clear" w:color="auto" w:fill="auto"/>
            <w:vAlign w:val="center"/>
          </w:tcPr>
          <w:p w14:paraId="49B89363">
            <w:pPr>
              <w:pStyle w:val="3"/>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olor w:val="auto"/>
                <w:sz w:val="15"/>
                <w:szCs w:val="15"/>
                <w:highlight w:val="none"/>
              </w:rPr>
            </w:pPr>
            <w:bookmarkStart w:id="49" w:name="_Toc1839556778"/>
            <w:bookmarkStart w:id="50" w:name="_Toc110851452"/>
            <w:bookmarkStart w:id="51" w:name="_Toc1563678502"/>
            <w:r>
              <w:rPr>
                <w:rFonts w:hint="eastAsia" w:asciiTheme="minorEastAsia" w:hAnsiTheme="minorEastAsia" w:eastAsiaTheme="minorEastAsia"/>
                <w:color w:val="auto"/>
                <w:sz w:val="21"/>
                <w:szCs w:val="21"/>
                <w:highlight w:val="none"/>
              </w:rPr>
              <w:t>《城市照明管理规定》案由2项</w:t>
            </w:r>
            <w:bookmarkEnd w:id="49"/>
            <w:bookmarkEnd w:id="50"/>
            <w:bookmarkEnd w:id="51"/>
          </w:p>
        </w:tc>
      </w:tr>
      <w:tr w14:paraId="7A81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78" w:hRule="atLeast"/>
          <w:jc w:val="center"/>
        </w:trPr>
        <w:tc>
          <w:tcPr>
            <w:tcW w:w="940" w:type="dxa"/>
            <w:shd w:val="clear" w:color="auto" w:fill="auto"/>
            <w:vAlign w:val="center"/>
          </w:tcPr>
          <w:p w14:paraId="336C7D3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1F5CC551">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在城市景观照明中有过度照明等超能耗标准行为</w:t>
            </w:r>
          </w:p>
        </w:tc>
        <w:tc>
          <w:tcPr>
            <w:tcW w:w="2789" w:type="dxa"/>
            <w:shd w:val="clear" w:color="auto" w:fill="auto"/>
            <w:vAlign w:val="center"/>
          </w:tcPr>
          <w:p w14:paraId="5B73172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违反条款：第十九条第二款；处罚条款：　第三十一条,责令限期改正；逾期未改正的，处以1000元以上3万元以下的罚款。</w:t>
            </w:r>
          </w:p>
        </w:tc>
        <w:tc>
          <w:tcPr>
            <w:tcW w:w="851" w:type="dxa"/>
            <w:shd w:val="clear" w:color="auto" w:fill="auto"/>
            <w:vAlign w:val="center"/>
          </w:tcPr>
          <w:p w14:paraId="25FE9AF7">
            <w:pPr>
              <w:spacing w:line="232" w:lineRule="exact"/>
              <w:jc w:val="center"/>
              <w:rPr>
                <w:rFonts w:hint="default" w:asciiTheme="minorEastAsia" w:hAnsiTheme="minorEastAsia" w:eastAsiaTheme="minorEastAsia"/>
                <w:color w:val="auto"/>
                <w:sz w:val="15"/>
                <w:szCs w:val="15"/>
                <w:highlight w:val="none"/>
                <w:lang w:val="en-US" w:eastAsia="zh-CN"/>
              </w:rPr>
            </w:pPr>
            <w:r>
              <w:rPr>
                <w:rFonts w:hint="default" w:asciiTheme="minorEastAsia" w:hAnsiTheme="minorEastAsia" w:eastAsiaTheme="minorEastAsia"/>
                <w:color w:val="auto"/>
                <w:sz w:val="15"/>
                <w:szCs w:val="15"/>
                <w:highlight w:val="none"/>
                <w:lang w:val="en-US" w:eastAsia="zh-CN"/>
              </w:rPr>
              <w:t>1000</w:t>
            </w:r>
          </w:p>
        </w:tc>
        <w:tc>
          <w:tcPr>
            <w:tcW w:w="840" w:type="dxa"/>
            <w:shd w:val="clear" w:color="auto" w:fill="auto"/>
            <w:vAlign w:val="center"/>
          </w:tcPr>
          <w:p w14:paraId="123600B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54CB1AD">
            <w:pPr>
              <w:spacing w:line="232" w:lineRule="exact"/>
              <w:jc w:val="lef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eastAsia="zh-CN"/>
              </w:rPr>
              <w:t>1.持续时间较长的，系数1-9；2.造成较大社会影响的，系数10-19；3.造成严重社会影响的，系数20-29。</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9D041D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1000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14FA908">
            <w:pPr>
              <w:widowControl w:val="0"/>
              <w:numPr>
                <w:ilvl w:val="0"/>
                <w:numId w:val="0"/>
              </w:numPr>
              <w:jc w:val="both"/>
              <w:rPr>
                <w:rFonts w:asciiTheme="minorEastAsia" w:hAnsiTheme="minorEastAsia" w:eastAsiaTheme="minorEastAsia"/>
                <w:color w:val="auto"/>
                <w:sz w:val="15"/>
                <w:szCs w:val="15"/>
                <w:highlight w:val="none"/>
              </w:rPr>
            </w:pPr>
          </w:p>
        </w:tc>
        <w:tc>
          <w:tcPr>
            <w:tcW w:w="824" w:type="dxa"/>
            <w:shd w:val="clear" w:color="auto" w:fill="auto"/>
            <w:vAlign w:val="center"/>
          </w:tcPr>
          <w:p w14:paraId="7BB92995">
            <w:pPr>
              <w:spacing w:line="232" w:lineRule="exact"/>
              <w:jc w:val="center"/>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区级</w:t>
            </w:r>
          </w:p>
        </w:tc>
      </w:tr>
      <w:tr w14:paraId="5202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940" w:type="dxa"/>
            <w:vMerge w:val="restart"/>
            <w:shd w:val="clear" w:color="auto" w:fill="auto"/>
            <w:vAlign w:val="center"/>
          </w:tcPr>
          <w:p w14:paraId="5A72D0D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vMerge w:val="restart"/>
            <w:shd w:val="clear" w:color="auto" w:fill="auto"/>
            <w:vAlign w:val="center"/>
          </w:tcPr>
          <w:p w14:paraId="2AA01AFC">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实施影响城市照明设施正常运行的行为</w:t>
            </w:r>
          </w:p>
        </w:tc>
        <w:tc>
          <w:tcPr>
            <w:tcW w:w="2789" w:type="dxa"/>
            <w:vMerge w:val="restart"/>
            <w:shd w:val="clear" w:color="auto" w:fill="auto"/>
            <w:vAlign w:val="center"/>
          </w:tcPr>
          <w:p w14:paraId="2C3596A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八条第（一）项、第（二）项、第（三）项、第（四）项、第（五）项、第（六）项；处罚条款：第三十二条,责令限期改正，对个人处以200元以上1000元以下的罚款；对单位处以1000元以上3万元以下的罚款；造成损失的，依法赔偿损失。</w:t>
            </w:r>
          </w:p>
        </w:tc>
        <w:tc>
          <w:tcPr>
            <w:tcW w:w="851" w:type="dxa"/>
            <w:shd w:val="clear" w:color="auto" w:fill="auto"/>
            <w:vAlign w:val="center"/>
          </w:tcPr>
          <w:p w14:paraId="1C9F044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w:t>
            </w:r>
          </w:p>
          <w:p w14:paraId="434E04E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（个人）</w:t>
            </w:r>
          </w:p>
        </w:tc>
        <w:tc>
          <w:tcPr>
            <w:tcW w:w="840" w:type="dxa"/>
            <w:shd w:val="clear" w:color="auto" w:fill="auto"/>
            <w:vAlign w:val="center"/>
          </w:tcPr>
          <w:p w14:paraId="521190F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CDCB5E5">
            <w:pPr>
              <w:spacing w:line="232" w:lineRule="exact"/>
              <w:jc w:val="left"/>
              <w:rPr>
                <w:rFonts w:cs="宋体" w:asciiTheme="minorEastAsia" w:hAnsiTheme="minorEastAsia" w:eastAsiaTheme="minorEastAsia"/>
                <w:color w:val="auto"/>
                <w:kern w:val="0"/>
                <w:sz w:val="15"/>
                <w:szCs w:val="15"/>
                <w:highlight w:val="none"/>
              </w:rPr>
            </w:pPr>
            <w:r>
              <w:rPr>
                <w:rFonts w:hint="default" w:cs="宋体" w:asciiTheme="minorEastAsia" w:hAnsiTheme="minorEastAsia" w:eastAsiaTheme="minorEastAsia"/>
                <w:color w:val="auto"/>
                <w:kern w:val="0"/>
                <w:sz w:val="15"/>
                <w:szCs w:val="15"/>
                <w:highlight w:val="none"/>
                <w:lang w:val="en-US"/>
              </w:rPr>
              <w:t>1.</w:t>
            </w:r>
            <w:r>
              <w:rPr>
                <w:rFonts w:hint="eastAsia" w:cs="宋体" w:asciiTheme="minorEastAsia" w:hAnsiTheme="minorEastAsia" w:eastAsiaTheme="minorEastAsia"/>
                <w:color w:val="auto"/>
                <w:kern w:val="0"/>
                <w:sz w:val="15"/>
                <w:szCs w:val="15"/>
                <w:highlight w:val="none"/>
              </w:rPr>
              <w:t>刻划、涂污照明设施多处，或者严重污损照明设施的，系数</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w:t>
            </w:r>
            <w:r>
              <w:rPr>
                <w:rFonts w:hint="default" w:cs="宋体" w:asciiTheme="minorEastAsia" w:hAnsiTheme="minorEastAsia" w:eastAsiaTheme="minorEastAsia"/>
                <w:color w:val="auto"/>
                <w:kern w:val="0"/>
                <w:sz w:val="15"/>
                <w:szCs w:val="15"/>
                <w:highlight w:val="none"/>
                <w:lang w:val="en-US"/>
              </w:rPr>
              <w:t>2.</w:t>
            </w:r>
            <w:r>
              <w:rPr>
                <w:rFonts w:hint="eastAsia" w:cs="宋体" w:asciiTheme="minorEastAsia" w:hAnsiTheme="minorEastAsia" w:eastAsiaTheme="minorEastAsia"/>
                <w:color w:val="auto"/>
                <w:kern w:val="0"/>
                <w:sz w:val="15"/>
                <w:szCs w:val="15"/>
                <w:highlight w:val="none"/>
              </w:rPr>
              <w:t>存在其它已严重危害或者影响设施正常运行的行为，系数为</w:t>
            </w:r>
            <w:r>
              <w:rPr>
                <w:rFonts w:hint="eastAsia" w:cs="宋体" w:asciiTheme="minorEastAsia" w:hAnsiTheme="minorEastAsia" w:eastAsiaTheme="minorEastAsia"/>
                <w:color w:val="auto"/>
                <w:kern w:val="0"/>
                <w:sz w:val="15"/>
                <w:szCs w:val="15"/>
                <w:highlight w:val="none"/>
                <w:lang w:val="en-US" w:eastAsia="zh-CN"/>
              </w:rPr>
              <w:t>2-4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6065FBD0">
            <w:pPr>
              <w:spacing w:line="27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66BEFB3">
            <w:pPr>
              <w:spacing w:line="232" w:lineRule="exact"/>
              <w:rPr>
                <w:rFonts w:hint="eastAsia" w:asciiTheme="minorEastAsia" w:hAnsiTheme="minorEastAsia" w:eastAsiaTheme="minorEastAsia"/>
                <w:strike/>
                <w:dstrike w:val="0"/>
                <w:color w:val="auto"/>
                <w:sz w:val="15"/>
                <w:szCs w:val="15"/>
                <w:highlight w:val="none"/>
              </w:rPr>
            </w:pPr>
          </w:p>
        </w:tc>
        <w:tc>
          <w:tcPr>
            <w:tcW w:w="824" w:type="dxa"/>
            <w:vMerge w:val="restart"/>
            <w:shd w:val="clear" w:color="auto" w:fill="auto"/>
            <w:vAlign w:val="center"/>
          </w:tcPr>
          <w:p w14:paraId="5D2A81E9">
            <w:pPr>
              <w:spacing w:line="232" w:lineRule="exact"/>
              <w:jc w:val="center"/>
              <w:rPr>
                <w:rFonts w:hint="eastAsia" w:cs="宋体" w:asciiTheme="minorEastAsia" w:hAnsiTheme="minorEastAsia" w:eastAsiaTheme="minorEastAsia"/>
                <w:color w:val="auto"/>
                <w:kern w:val="0"/>
                <w:sz w:val="15"/>
                <w:szCs w:val="15"/>
                <w:highlight w:val="none"/>
                <w:lang w:eastAsia="zh-CN"/>
              </w:rPr>
            </w:pPr>
            <w:r>
              <w:rPr>
                <w:rFonts w:hint="eastAsia" w:asciiTheme="minorEastAsia" w:hAnsiTheme="minorEastAsia" w:eastAsiaTheme="minorEastAsia"/>
                <w:color w:val="auto"/>
                <w:sz w:val="15"/>
                <w:szCs w:val="15"/>
                <w:highlight w:val="none"/>
                <w:lang w:eastAsia="zh-CN"/>
              </w:rPr>
              <w:t>区级</w:t>
            </w:r>
          </w:p>
        </w:tc>
      </w:tr>
      <w:tr w14:paraId="4A8E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32" w:hRule="atLeast"/>
          <w:jc w:val="center"/>
        </w:trPr>
        <w:tc>
          <w:tcPr>
            <w:tcW w:w="940" w:type="dxa"/>
            <w:vMerge w:val="continue"/>
            <w:shd w:val="clear" w:color="auto" w:fill="auto"/>
            <w:vAlign w:val="center"/>
          </w:tcPr>
          <w:p w14:paraId="59A6F6C1">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4A8E3D2">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35F395DE">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3235FC1E">
            <w:pPr>
              <w:spacing w:line="232" w:lineRule="exact"/>
              <w:jc w:val="center"/>
              <w:rPr>
                <w:rFonts w:hint="eastAsia"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lang w:val="en-US" w:eastAsia="zh-CN"/>
              </w:rPr>
              <w:t>1000</w:t>
            </w:r>
          </w:p>
          <w:p w14:paraId="25A65AA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（单位）</w:t>
            </w:r>
          </w:p>
        </w:tc>
        <w:tc>
          <w:tcPr>
            <w:tcW w:w="840" w:type="dxa"/>
            <w:shd w:val="clear" w:color="auto" w:fill="auto"/>
            <w:vAlign w:val="center"/>
          </w:tcPr>
          <w:p w14:paraId="638B97E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61D67F8">
            <w:pPr>
              <w:spacing w:line="232"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1.刻划、涂污照明设施多处，系数1-9；2.严重污损照明设施的，系数10-19；3.存在其它已严重危害或者影响设施正常运行的行为，系数为20-29。</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A8DF0CA">
            <w:pPr>
              <w:spacing w:line="27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1000</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313C737">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08617D05">
            <w:pPr>
              <w:spacing w:line="232" w:lineRule="exact"/>
              <w:jc w:val="center"/>
              <w:rPr>
                <w:rFonts w:cs="宋体" w:asciiTheme="minorEastAsia" w:hAnsiTheme="minorEastAsia" w:eastAsiaTheme="minorEastAsia"/>
                <w:color w:val="auto"/>
                <w:kern w:val="0"/>
                <w:sz w:val="15"/>
                <w:szCs w:val="15"/>
                <w:highlight w:val="none"/>
              </w:rPr>
            </w:pPr>
          </w:p>
        </w:tc>
      </w:tr>
      <w:tr w14:paraId="3123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3" w:hRule="atLeast"/>
          <w:jc w:val="center"/>
        </w:trPr>
        <w:tc>
          <w:tcPr>
            <w:tcW w:w="14218" w:type="dxa"/>
            <w:gridSpan w:val="9"/>
            <w:shd w:val="clear" w:color="auto" w:fill="auto"/>
            <w:vAlign w:val="center"/>
          </w:tcPr>
          <w:p w14:paraId="6417E9F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00" w:lineRule="exact"/>
              <w:jc w:val="center"/>
              <w:textAlignment w:val="auto"/>
              <w:rPr>
                <w:rFonts w:asciiTheme="minorEastAsia" w:hAnsiTheme="minorEastAsia" w:eastAsiaTheme="minorEastAsia"/>
                <w:color w:val="auto"/>
                <w:sz w:val="15"/>
                <w:szCs w:val="15"/>
                <w:highlight w:val="none"/>
              </w:rPr>
            </w:pPr>
            <w:bookmarkStart w:id="52" w:name="_Toc1866286370"/>
            <w:bookmarkStart w:id="53" w:name="_Toc275604405"/>
            <w:bookmarkStart w:id="54" w:name="_Toc110851453"/>
            <w:r>
              <w:rPr>
                <w:rFonts w:hint="eastAsia" w:asciiTheme="minorEastAsia" w:hAnsiTheme="minorEastAsia" w:eastAsiaTheme="minorEastAsia"/>
                <w:color w:val="auto"/>
                <w:sz w:val="21"/>
                <w:szCs w:val="21"/>
                <w:highlight w:val="none"/>
              </w:rPr>
              <w:t>《北京市</w:t>
            </w:r>
            <w:r>
              <w:rPr>
                <w:rFonts w:asciiTheme="minorEastAsia" w:hAnsiTheme="minorEastAsia" w:eastAsiaTheme="minorEastAsia"/>
                <w:color w:val="auto"/>
                <w:sz w:val="21"/>
                <w:szCs w:val="21"/>
                <w:highlight w:val="none"/>
              </w:rPr>
              <w:t>物业管理条例</w:t>
            </w:r>
            <w:r>
              <w:rPr>
                <w:rFonts w:hint="eastAsia" w:asciiTheme="minorEastAsia" w:hAnsiTheme="minorEastAsia" w:eastAsiaTheme="minorEastAsia"/>
                <w:color w:val="auto"/>
                <w:sz w:val="21"/>
                <w:szCs w:val="21"/>
                <w:highlight w:val="none"/>
              </w:rPr>
              <w:t>》案由1项</w:t>
            </w:r>
            <w:bookmarkEnd w:id="52"/>
            <w:bookmarkEnd w:id="53"/>
            <w:bookmarkEnd w:id="54"/>
          </w:p>
        </w:tc>
      </w:tr>
      <w:tr w14:paraId="6A2B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3" w:hRule="atLeast"/>
          <w:jc w:val="center"/>
        </w:trPr>
        <w:tc>
          <w:tcPr>
            <w:tcW w:w="940" w:type="dxa"/>
            <w:vMerge w:val="restart"/>
            <w:shd w:val="clear" w:color="auto" w:fill="auto"/>
            <w:vAlign w:val="center"/>
          </w:tcPr>
          <w:p w14:paraId="6B651689">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vMerge w:val="restart"/>
            <w:shd w:val="clear" w:color="auto" w:fill="auto"/>
            <w:vAlign w:val="center"/>
          </w:tcPr>
          <w:p w14:paraId="3EFCC06B">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占用、堵塞、封闭其他共用部位（或者损坏其他共用设施设备）</w:t>
            </w:r>
          </w:p>
        </w:tc>
        <w:tc>
          <w:tcPr>
            <w:tcW w:w="2789" w:type="dxa"/>
            <w:vMerge w:val="restart"/>
            <w:shd w:val="clear" w:color="auto" w:fill="auto"/>
            <w:vAlign w:val="center"/>
          </w:tcPr>
          <w:p w14:paraId="1CDDB735">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违反条款：第七十八条第二款第(十)项。</w:t>
            </w:r>
          </w:p>
          <w:p w14:paraId="43388CA4">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处罚条款：第九十八条第(十)项，责令改正，给予警告，对单位处二千元以上二万元以下的罚款，对个人处二百元以上五百元以下的罚款。</w:t>
            </w:r>
          </w:p>
        </w:tc>
        <w:tc>
          <w:tcPr>
            <w:tcW w:w="851" w:type="dxa"/>
            <w:shd w:val="clear" w:color="auto" w:fill="auto"/>
            <w:vAlign w:val="center"/>
          </w:tcPr>
          <w:p w14:paraId="6BA7CAA5">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p w14:paraId="73523F53">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（单位）</w:t>
            </w:r>
          </w:p>
        </w:tc>
        <w:tc>
          <w:tcPr>
            <w:tcW w:w="840" w:type="dxa"/>
            <w:shd w:val="clear" w:color="auto" w:fill="auto"/>
            <w:vAlign w:val="center"/>
          </w:tcPr>
          <w:p w14:paraId="104E3913">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D2AAA0B">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lef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占用、堵塞、封闭共用部位空间较大、损坏共用设施设备较为严重的，系数</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rPr>
              <w:t>9。</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auto"/>
            <w:vAlign w:val="center"/>
          </w:tcPr>
          <w:p w14:paraId="0FEED3D7">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702C3A1">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做</w:t>
            </w:r>
            <w:r>
              <w:rPr>
                <w:rFonts w:hint="eastAsia" w:cs="宋体" w:asciiTheme="minorEastAsia" w:hAnsiTheme="minorEastAsia" w:eastAsiaTheme="minorEastAsia"/>
                <w:color w:val="auto"/>
                <w:kern w:val="0"/>
                <w:sz w:val="15"/>
                <w:szCs w:val="15"/>
                <w:highlight w:val="none"/>
              </w:rPr>
              <w:t>好与本市机动车停车管理法规、规章，以及与消防部门职责分工的衔接。</w:t>
            </w:r>
          </w:p>
        </w:tc>
        <w:tc>
          <w:tcPr>
            <w:tcW w:w="824" w:type="dxa"/>
            <w:vMerge w:val="restart"/>
            <w:shd w:val="clear" w:color="auto" w:fill="auto"/>
            <w:vAlign w:val="center"/>
          </w:tcPr>
          <w:p w14:paraId="5374C3D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14B09D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1FA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7" w:hRule="atLeast"/>
          <w:jc w:val="center"/>
        </w:trPr>
        <w:tc>
          <w:tcPr>
            <w:tcW w:w="940" w:type="dxa"/>
            <w:vMerge w:val="continue"/>
            <w:shd w:val="clear" w:color="auto" w:fill="auto"/>
            <w:vAlign w:val="center"/>
          </w:tcPr>
          <w:p w14:paraId="4AFA5888">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9E7CA01">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611D0C65">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Theme="minorEastAsia" w:hAnsiTheme="minorEastAsia" w:eastAsiaTheme="minorEastAsia"/>
                <w:color w:val="auto"/>
                <w:sz w:val="15"/>
                <w:szCs w:val="15"/>
                <w:highlight w:val="none"/>
              </w:rPr>
            </w:pPr>
          </w:p>
        </w:tc>
        <w:tc>
          <w:tcPr>
            <w:tcW w:w="851" w:type="dxa"/>
            <w:shd w:val="clear" w:color="auto" w:fill="auto"/>
            <w:vAlign w:val="center"/>
          </w:tcPr>
          <w:p w14:paraId="27BFB9C7">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w:t>
            </w:r>
          </w:p>
          <w:p w14:paraId="3000A85D">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（个人）</w:t>
            </w:r>
          </w:p>
        </w:tc>
        <w:tc>
          <w:tcPr>
            <w:tcW w:w="840" w:type="dxa"/>
            <w:shd w:val="clear" w:color="auto" w:fill="auto"/>
            <w:vAlign w:val="center"/>
          </w:tcPr>
          <w:p w14:paraId="27CBDDC3">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030C3FC">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lef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占用、堵塞、封闭共用部位空间较大、损坏共用设施设备较为严重的，系数</w:t>
            </w:r>
            <w:r>
              <w:rPr>
                <w:rFonts w:hint="eastAsia" w:cs="宋体" w:asciiTheme="minorEastAsia" w:hAnsiTheme="minorEastAsia" w:eastAsiaTheme="minorEastAsia"/>
                <w:color w:val="auto"/>
                <w:kern w:val="0"/>
                <w:sz w:val="15"/>
                <w:szCs w:val="15"/>
                <w:highlight w:val="none"/>
                <w:lang w:val="en-US" w:eastAsia="zh-CN"/>
              </w:rPr>
              <w:t>1</w:t>
            </w:r>
            <w:r>
              <w:rPr>
                <w:rFonts w:hint="default" w:cs="宋体" w:asciiTheme="minorEastAsia" w:hAnsiTheme="minorEastAsia" w:eastAsiaTheme="minorEastAsia"/>
                <w:color w:val="auto"/>
                <w:kern w:val="0"/>
                <w:sz w:val="15"/>
                <w:szCs w:val="15"/>
                <w:highlight w:val="none"/>
                <w:lang w:val="en" w:eastAsia="zh-CN"/>
              </w:rPr>
              <w:t>.5</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auto"/>
            <w:vAlign w:val="center"/>
          </w:tcPr>
          <w:p w14:paraId="778ED863">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03063E3">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Theme="minorEastAsia" w:hAnsiTheme="minorEastAsia" w:eastAsiaTheme="minorEastAsia"/>
                <w:color w:val="auto"/>
                <w:sz w:val="15"/>
                <w:szCs w:val="15"/>
                <w:highlight w:val="none"/>
              </w:rPr>
            </w:pPr>
          </w:p>
        </w:tc>
        <w:tc>
          <w:tcPr>
            <w:tcW w:w="824" w:type="dxa"/>
            <w:vMerge w:val="continue"/>
            <w:shd w:val="clear" w:color="auto" w:fill="auto"/>
            <w:vAlign w:val="center"/>
          </w:tcPr>
          <w:p w14:paraId="63FBE92C">
            <w:pPr>
              <w:spacing w:line="232" w:lineRule="exact"/>
              <w:jc w:val="center"/>
              <w:rPr>
                <w:rFonts w:asciiTheme="minorEastAsia" w:hAnsiTheme="minorEastAsia" w:eastAsiaTheme="minorEastAsia"/>
                <w:color w:val="auto"/>
                <w:sz w:val="15"/>
                <w:szCs w:val="15"/>
                <w:highlight w:val="none"/>
              </w:rPr>
            </w:pPr>
          </w:p>
        </w:tc>
      </w:tr>
      <w:tr w14:paraId="0392F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000000"/>
          <w:tblCellMar>
            <w:top w:w="0" w:type="dxa"/>
            <w:left w:w="57" w:type="dxa"/>
            <w:bottom w:w="0" w:type="dxa"/>
            <w:right w:w="57" w:type="dxa"/>
          </w:tblCellMar>
        </w:tblPrEx>
        <w:trPr>
          <w:trHeight w:val="617" w:hRule="atLeast"/>
          <w:jc w:val="center"/>
        </w:trPr>
        <w:tc>
          <w:tcPr>
            <w:tcW w:w="14218" w:type="dxa"/>
            <w:gridSpan w:val="9"/>
            <w:tcBorders>
              <w:left w:val="single" w:color="000000" w:sz="4" w:space="0"/>
              <w:bottom w:val="single" w:color="000000" w:sz="4" w:space="0"/>
              <w:right w:val="single" w:color="000000" w:sz="4" w:space="0"/>
            </w:tcBorders>
            <w:shd w:val="clear" w:color="auto" w:fill="auto"/>
            <w:vAlign w:val="center"/>
          </w:tcPr>
          <w:p w14:paraId="4F044FB6">
            <w:pPr>
              <w:pStyle w:val="2"/>
              <w:bidi w:val="0"/>
              <w:rPr>
                <w:rFonts w:ascii="黑体" w:hAnsi="黑体" w:eastAsia="黑体" w:cs="仿宋_GB2312"/>
                <w:color w:val="auto"/>
                <w:highlight w:val="none"/>
                <w:lang w:val="en"/>
              </w:rPr>
            </w:pPr>
            <w:bookmarkStart w:id="55" w:name="_Toc1709548156"/>
            <w:bookmarkStart w:id="56" w:name="_Toc435705406"/>
            <w:r>
              <w:rPr>
                <w:rFonts w:hint="eastAsia" w:ascii="黑体" w:hAnsi="黑体" w:eastAsia="黑体" w:cs="黑体"/>
                <w:b w:val="0"/>
                <w:bCs w:val="0"/>
                <w:color w:val="auto"/>
                <w:highlight w:val="none"/>
              </w:rPr>
              <w:t>市政管理方面</w:t>
            </w:r>
            <w:bookmarkEnd w:id="55"/>
            <w:bookmarkEnd w:id="56"/>
          </w:p>
        </w:tc>
      </w:tr>
      <w:tr w14:paraId="4F003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000000"/>
          <w:tblCellMar>
            <w:top w:w="0" w:type="dxa"/>
            <w:left w:w="57" w:type="dxa"/>
            <w:bottom w:w="0" w:type="dxa"/>
            <w:right w:w="57" w:type="dxa"/>
          </w:tblCellMar>
        </w:tblPrEx>
        <w:trPr>
          <w:trHeight w:val="453" w:hRule="atLeast"/>
          <w:jc w:val="center"/>
        </w:trPr>
        <w:tc>
          <w:tcPr>
            <w:tcW w:w="14218" w:type="dxa"/>
            <w:gridSpan w:val="9"/>
            <w:tcBorders>
              <w:left w:val="single" w:color="000000" w:sz="4" w:space="0"/>
              <w:bottom w:val="single" w:color="000000" w:sz="4" w:space="0"/>
              <w:right w:val="single" w:color="000000" w:sz="4" w:space="0"/>
            </w:tcBorders>
            <w:shd w:val="clear" w:color="auto" w:fill="auto"/>
            <w:vAlign w:val="center"/>
          </w:tcPr>
          <w:p w14:paraId="654EEBE4">
            <w:pPr>
              <w:pStyle w:val="3"/>
              <w:keepNext w:val="0"/>
              <w:keepLines w:val="0"/>
              <w:pageBreakBefore w:val="0"/>
              <w:widowControl/>
              <w:kinsoku/>
              <w:wordWrap/>
              <w:overflowPunct/>
              <w:topLinePunct w:val="0"/>
              <w:autoSpaceDE/>
              <w:autoSpaceDN/>
              <w:bidi w:val="0"/>
              <w:adjustRightInd/>
              <w:snapToGrid/>
              <w:jc w:val="center"/>
              <w:textAlignment w:val="auto"/>
              <w:rPr>
                <w:rFonts w:hint="default" w:cs="方正小标宋简体" w:asciiTheme="minorEastAsia" w:hAnsiTheme="minorEastAsia" w:eastAsiaTheme="minorEastAsia"/>
                <w:b/>
                <w:bCs/>
                <w:color w:val="auto"/>
                <w:szCs w:val="15"/>
                <w:highlight w:val="none"/>
                <w:lang w:val="en"/>
              </w:rPr>
            </w:pPr>
            <w:bookmarkStart w:id="57" w:name="_Toc1018838380"/>
            <w:bookmarkStart w:id="58" w:name="_Toc1607059839"/>
            <w:r>
              <w:rPr>
                <w:rFonts w:hint="eastAsia"/>
                <w:color w:val="auto"/>
                <w:sz w:val="21"/>
                <w:szCs w:val="21"/>
                <w:highlight w:val="none"/>
                <w:lang w:val="en-US" w:eastAsia="zh-CN"/>
              </w:rPr>
              <w:t>《北京市无障碍环境建设条例》案由6</w:t>
            </w:r>
            <w:bookmarkEnd w:id="57"/>
            <w:r>
              <w:rPr>
                <w:rFonts w:hint="eastAsia"/>
                <w:color w:val="auto"/>
                <w:sz w:val="21"/>
                <w:szCs w:val="21"/>
                <w:highlight w:val="none"/>
                <w:lang w:val="en-US" w:eastAsia="zh-CN"/>
              </w:rPr>
              <w:t>项</w:t>
            </w:r>
            <w:bookmarkEnd w:id="58"/>
          </w:p>
        </w:tc>
      </w:tr>
      <w:tr w14:paraId="5C9C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0" w:hRule="atLeast"/>
          <w:jc w:val="center"/>
        </w:trPr>
        <w:tc>
          <w:tcPr>
            <w:tcW w:w="940" w:type="dxa"/>
            <w:shd w:val="clear" w:color="auto" w:fill="auto"/>
            <w:vAlign w:val="center"/>
          </w:tcPr>
          <w:p w14:paraId="76725DFC">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1500" w:type="dxa"/>
            <w:shd w:val="clear" w:color="auto" w:fill="auto"/>
            <w:vAlign w:val="center"/>
          </w:tcPr>
          <w:p w14:paraId="66B063C0">
            <w:pPr>
              <w:spacing w:line="232" w:lineRule="exact"/>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lang w:val="en"/>
              </w:rPr>
              <w:t>(</w:t>
            </w:r>
            <w:r>
              <w:rPr>
                <w:rFonts w:hint="eastAsia" w:cs="仿宋_GB2312" w:asciiTheme="minorEastAsia" w:hAnsiTheme="minorEastAsia" w:eastAsiaTheme="minorEastAsia"/>
                <w:color w:val="auto"/>
                <w:sz w:val="15"/>
                <w:szCs w:val="15"/>
                <w:highlight w:val="none"/>
              </w:rPr>
              <w:t>城市道路范围内</w:t>
            </w:r>
            <w:r>
              <w:rPr>
                <w:rFonts w:hint="eastAsia" w:cs="仿宋_GB2312" w:asciiTheme="minorEastAsia" w:hAnsiTheme="minorEastAsia" w:eastAsiaTheme="minorEastAsia"/>
                <w:color w:val="auto"/>
                <w:sz w:val="15"/>
                <w:szCs w:val="15"/>
                <w:highlight w:val="none"/>
                <w:lang w:val="en"/>
              </w:rPr>
              <w:t>)</w:t>
            </w:r>
            <w:r>
              <w:rPr>
                <w:rFonts w:hint="eastAsia" w:cs="仿宋_GB2312" w:asciiTheme="minorEastAsia" w:hAnsiTheme="minorEastAsia" w:eastAsiaTheme="minorEastAsia"/>
                <w:color w:val="auto"/>
                <w:sz w:val="15"/>
                <w:szCs w:val="15"/>
                <w:highlight w:val="none"/>
              </w:rPr>
              <w:t>无障碍设施</w:t>
            </w:r>
            <w:r>
              <w:rPr>
                <w:rFonts w:hint="eastAsia" w:cs="仿宋_GB2312" w:asciiTheme="minorEastAsia" w:hAnsiTheme="minorEastAsia" w:eastAsiaTheme="minorEastAsia"/>
                <w:color w:val="auto"/>
                <w:sz w:val="15"/>
                <w:szCs w:val="15"/>
                <w:highlight w:val="none"/>
                <w:lang w:val="zh-CN"/>
              </w:rPr>
              <w:t>管理责任人未履行维护管理责任</w:t>
            </w:r>
          </w:p>
        </w:tc>
        <w:tc>
          <w:tcPr>
            <w:tcW w:w="2789" w:type="dxa"/>
            <w:shd w:val="clear" w:color="auto" w:fill="auto"/>
            <w:vAlign w:val="center"/>
          </w:tcPr>
          <w:p w14:paraId="4868BAFA">
            <w:pPr>
              <w:spacing w:line="232" w:lineRule="exact"/>
              <w:textAlignment w:val="center"/>
              <w:rPr>
                <w:rFonts w:cs="仿宋_GB2312" w:asciiTheme="minorEastAsia" w:hAnsiTheme="minorEastAsia" w:eastAsiaTheme="minorEastAsia"/>
                <w:color w:val="auto"/>
                <w:sz w:val="15"/>
                <w:szCs w:val="15"/>
                <w:highlight w:val="none"/>
                <w:lang w:val="en"/>
              </w:rPr>
            </w:pPr>
            <w:r>
              <w:rPr>
                <w:rFonts w:hint="eastAsia" w:cs="仿宋_GB2312" w:asciiTheme="minorEastAsia" w:hAnsiTheme="minorEastAsia" w:eastAsiaTheme="minorEastAsia"/>
                <w:color w:val="auto"/>
                <w:sz w:val="15"/>
                <w:szCs w:val="15"/>
                <w:highlight w:val="none"/>
                <w:lang w:val="en"/>
              </w:rPr>
              <w:t>违反条款：第十四条第一款第（一）项、第（二）项、第（三）项、第（四）项、第（五）项（需根据实际发生的违法行为选择）；</w:t>
            </w:r>
          </w:p>
          <w:p w14:paraId="51DF271A">
            <w:pPr>
              <w:spacing w:line="232" w:lineRule="exact"/>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lang w:val="en"/>
              </w:rPr>
              <w:t>处罚条款：第三十七条，责令限期改正；逾期不改正的，处三千元以上三万元以下罚款。</w:t>
            </w:r>
          </w:p>
        </w:tc>
        <w:tc>
          <w:tcPr>
            <w:tcW w:w="851" w:type="dxa"/>
            <w:shd w:val="clear" w:color="auto" w:fill="auto"/>
            <w:vAlign w:val="center"/>
          </w:tcPr>
          <w:p w14:paraId="45BAAF33">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3000</w:t>
            </w:r>
          </w:p>
        </w:tc>
        <w:tc>
          <w:tcPr>
            <w:tcW w:w="840" w:type="dxa"/>
            <w:shd w:val="clear" w:color="auto" w:fill="auto"/>
            <w:vAlign w:val="center"/>
          </w:tcPr>
          <w:p w14:paraId="72913D0F">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1B42D6F4">
            <w:pPr>
              <w:spacing w:line="232" w:lineRule="exact"/>
              <w:rPr>
                <w:rFonts w:cs="仿宋_GB2312" w:asciiTheme="minorEastAsia" w:hAnsiTheme="minorEastAsia" w:eastAsiaTheme="minorEastAsia"/>
                <w:dstrike/>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val="en-US" w:eastAsia="zh-CN"/>
              </w:rPr>
              <w:t>1.</w:t>
            </w:r>
            <w:r>
              <w:rPr>
                <w:rFonts w:hint="eastAsia" w:cs="仿宋_GB2312" w:asciiTheme="minorEastAsia" w:hAnsiTheme="minorEastAsia" w:eastAsiaTheme="minorEastAsia"/>
                <w:color w:val="auto"/>
                <w:kern w:val="0"/>
                <w:sz w:val="15"/>
                <w:szCs w:val="15"/>
                <w:highlight w:val="none"/>
              </w:rPr>
              <w:t>同时违反第十四条第一款规定中两项的，系数为4；同时违反三项及三项以上的，系数为9。</w:t>
            </w:r>
            <w:r>
              <w:rPr>
                <w:rFonts w:hint="eastAsia" w:cs="仿宋_GB2312"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210927DF">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罚款数额=3000×（1+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E6A85B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3A121DC8">
            <w:pPr>
              <w:spacing w:line="232"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w:t>
            </w:r>
          </w:p>
          <w:p w14:paraId="130B9EAE">
            <w:pPr>
              <w:spacing w:line="232"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乡镇</w:t>
            </w:r>
          </w:p>
        </w:tc>
      </w:tr>
      <w:tr w14:paraId="7020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19" w:hRule="atLeast"/>
          <w:jc w:val="center"/>
        </w:trPr>
        <w:tc>
          <w:tcPr>
            <w:tcW w:w="940" w:type="dxa"/>
            <w:shd w:val="clear" w:color="auto" w:fill="auto"/>
            <w:vAlign w:val="center"/>
          </w:tcPr>
          <w:p w14:paraId="49E0E6FF">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w:t>
            </w:r>
          </w:p>
        </w:tc>
        <w:tc>
          <w:tcPr>
            <w:tcW w:w="1500" w:type="dxa"/>
            <w:shd w:val="clear" w:color="auto" w:fill="auto"/>
            <w:vAlign w:val="center"/>
          </w:tcPr>
          <w:p w14:paraId="30DBDAFD">
            <w:pPr>
              <w:spacing w:line="250" w:lineRule="exact"/>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lang w:val="en"/>
              </w:rPr>
              <w:t>(</w:t>
            </w:r>
            <w:r>
              <w:rPr>
                <w:rFonts w:hint="eastAsia" w:cs="仿宋_GB2312" w:asciiTheme="minorEastAsia" w:hAnsiTheme="minorEastAsia" w:eastAsiaTheme="minorEastAsia"/>
                <w:color w:val="auto"/>
                <w:sz w:val="15"/>
                <w:szCs w:val="15"/>
                <w:highlight w:val="none"/>
              </w:rPr>
              <w:t>城市道路范围内</w:t>
            </w:r>
            <w:r>
              <w:rPr>
                <w:rFonts w:hint="eastAsia" w:cs="仿宋_GB2312" w:asciiTheme="minorEastAsia" w:hAnsiTheme="minorEastAsia" w:eastAsiaTheme="minorEastAsia"/>
                <w:color w:val="auto"/>
                <w:sz w:val="15"/>
                <w:szCs w:val="15"/>
                <w:highlight w:val="none"/>
                <w:lang w:val="en"/>
              </w:rPr>
              <w:t>)</w:t>
            </w:r>
            <w:r>
              <w:rPr>
                <w:rFonts w:hint="eastAsia" w:cs="仿宋_GB2312" w:asciiTheme="minorEastAsia" w:hAnsiTheme="minorEastAsia" w:eastAsiaTheme="minorEastAsia"/>
                <w:color w:val="auto"/>
                <w:sz w:val="15"/>
                <w:szCs w:val="15"/>
                <w:highlight w:val="none"/>
              </w:rPr>
              <w:t>无障碍设施</w:t>
            </w:r>
            <w:r>
              <w:rPr>
                <w:rFonts w:hint="eastAsia" w:cs="仿宋_GB2312" w:asciiTheme="minorEastAsia" w:hAnsiTheme="minorEastAsia" w:eastAsiaTheme="minorEastAsia"/>
                <w:color w:val="auto"/>
                <w:sz w:val="15"/>
                <w:szCs w:val="15"/>
                <w:highlight w:val="none"/>
                <w:lang w:val="zh-CN"/>
              </w:rPr>
              <w:t>管理责任人未在限定的时间内完成整改</w:t>
            </w:r>
          </w:p>
        </w:tc>
        <w:tc>
          <w:tcPr>
            <w:tcW w:w="2789" w:type="dxa"/>
            <w:shd w:val="clear" w:color="auto" w:fill="auto"/>
            <w:vAlign w:val="center"/>
          </w:tcPr>
          <w:p w14:paraId="20D41FA4">
            <w:pPr>
              <w:spacing w:line="250" w:lineRule="exact"/>
              <w:textAlignment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违反条款：第十五条第一款、第二款</w:t>
            </w:r>
            <w:r>
              <w:rPr>
                <w:rFonts w:hint="eastAsia" w:cs="仿宋_GB2312" w:asciiTheme="minorEastAsia" w:hAnsiTheme="minorEastAsia" w:eastAsiaTheme="minorEastAsia"/>
                <w:color w:val="auto"/>
                <w:sz w:val="15"/>
                <w:szCs w:val="15"/>
                <w:highlight w:val="none"/>
                <w:lang w:val="en"/>
              </w:rPr>
              <w:t>（需根据实际发生的违法行为选择）</w:t>
            </w:r>
            <w:r>
              <w:rPr>
                <w:rFonts w:hint="eastAsia" w:cs="仿宋_GB2312" w:asciiTheme="minorEastAsia" w:hAnsiTheme="minorEastAsia" w:eastAsiaTheme="minorEastAsia"/>
                <w:color w:val="auto"/>
                <w:sz w:val="15"/>
                <w:szCs w:val="15"/>
                <w:highlight w:val="none"/>
              </w:rPr>
              <w:t>；</w:t>
            </w:r>
          </w:p>
          <w:p w14:paraId="3F5B8D30">
            <w:pPr>
              <w:spacing w:line="250" w:lineRule="exact"/>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处罚条款：第三十八条，责令限期改正；逾期不改正的，处应当建设或者改造的无障碍设施工程造价一倍以上二倍以下罚款。</w:t>
            </w:r>
          </w:p>
        </w:tc>
        <w:tc>
          <w:tcPr>
            <w:tcW w:w="851" w:type="dxa"/>
            <w:shd w:val="clear" w:color="auto" w:fill="auto"/>
            <w:vAlign w:val="center"/>
          </w:tcPr>
          <w:p w14:paraId="25DDA968">
            <w:pPr>
              <w:spacing w:line="25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无障碍设施工程造价款</w:t>
            </w:r>
          </w:p>
        </w:tc>
        <w:tc>
          <w:tcPr>
            <w:tcW w:w="840" w:type="dxa"/>
            <w:shd w:val="clear" w:color="auto" w:fill="auto"/>
            <w:vAlign w:val="center"/>
          </w:tcPr>
          <w:p w14:paraId="39BB764B">
            <w:pPr>
              <w:spacing w:line="25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4652B683">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lang w:val="en-US" w:eastAsia="zh-CN"/>
              </w:rPr>
              <w:t>1.</w:t>
            </w:r>
            <w:r>
              <w:rPr>
                <w:rFonts w:hint="eastAsia" w:cs="仿宋_GB2312" w:asciiTheme="minorEastAsia" w:hAnsiTheme="minorEastAsia" w:eastAsiaTheme="minorEastAsia"/>
                <w:color w:val="auto"/>
                <w:sz w:val="15"/>
                <w:szCs w:val="15"/>
                <w:highlight w:val="none"/>
              </w:rPr>
              <w:t>造成行人伤亡或其它事故的，系数1。</w:t>
            </w:r>
            <w:r>
              <w:rPr>
                <w:rFonts w:hint="eastAsia" w:cs="仿宋_GB2312"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12C7E9E">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罚款数额=无障碍设施工程造价款×（1+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68E9A847">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6767282A">
            <w:pPr>
              <w:spacing w:line="25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w:t>
            </w:r>
          </w:p>
          <w:p w14:paraId="3685E1E6">
            <w:pPr>
              <w:spacing w:line="25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乡镇</w:t>
            </w:r>
          </w:p>
        </w:tc>
      </w:tr>
      <w:tr w14:paraId="7198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1" w:hRule="atLeast"/>
          <w:jc w:val="center"/>
        </w:trPr>
        <w:tc>
          <w:tcPr>
            <w:tcW w:w="940" w:type="dxa"/>
            <w:shd w:val="clear" w:color="auto" w:fill="auto"/>
            <w:vAlign w:val="center"/>
          </w:tcPr>
          <w:p w14:paraId="7289A3FF">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3</w:t>
            </w:r>
          </w:p>
        </w:tc>
        <w:tc>
          <w:tcPr>
            <w:tcW w:w="1500" w:type="dxa"/>
            <w:shd w:val="clear" w:color="auto" w:fill="auto"/>
            <w:vAlign w:val="center"/>
          </w:tcPr>
          <w:p w14:paraId="3A3E55EF">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公共停车场</w:t>
            </w:r>
            <w:r>
              <w:rPr>
                <w:rFonts w:hint="eastAsia" w:cs="仿宋_GB2312" w:asciiTheme="minorEastAsia" w:hAnsiTheme="minorEastAsia" w:eastAsiaTheme="minorEastAsia"/>
                <w:color w:val="auto"/>
                <w:sz w:val="15"/>
                <w:szCs w:val="15"/>
                <w:highlight w:val="none"/>
                <w:lang w:val="zh-CN"/>
              </w:rPr>
              <w:t>擅自改变无障碍停车位用途</w:t>
            </w:r>
          </w:p>
        </w:tc>
        <w:tc>
          <w:tcPr>
            <w:tcW w:w="2789" w:type="dxa"/>
            <w:shd w:val="clear" w:color="auto" w:fill="auto"/>
            <w:vAlign w:val="center"/>
          </w:tcPr>
          <w:p w14:paraId="3DA4453F">
            <w:pPr>
              <w:spacing w:line="250" w:lineRule="exact"/>
              <w:rPr>
                <w:rFonts w:cs="仿宋_GB2312" w:asciiTheme="minorEastAsia" w:hAnsiTheme="minorEastAsia" w:eastAsiaTheme="minorEastAsia"/>
                <w:color w:val="auto"/>
                <w:sz w:val="15"/>
                <w:szCs w:val="15"/>
                <w:highlight w:val="none"/>
                <w:lang w:val="zh-CN"/>
              </w:rPr>
            </w:pPr>
            <w:r>
              <w:rPr>
                <w:rFonts w:hint="eastAsia" w:cs="仿宋_GB2312" w:asciiTheme="minorEastAsia" w:hAnsiTheme="minorEastAsia" w:eastAsiaTheme="minorEastAsia"/>
                <w:color w:val="auto"/>
                <w:sz w:val="15"/>
                <w:szCs w:val="15"/>
                <w:highlight w:val="none"/>
              </w:rPr>
              <w:t>违反条款：</w:t>
            </w:r>
            <w:r>
              <w:rPr>
                <w:rFonts w:hint="eastAsia" w:cs="仿宋_GB2312" w:asciiTheme="minorEastAsia" w:hAnsiTheme="minorEastAsia" w:eastAsiaTheme="minorEastAsia"/>
                <w:color w:val="auto"/>
                <w:sz w:val="15"/>
                <w:szCs w:val="15"/>
                <w:highlight w:val="none"/>
                <w:lang w:val="zh-CN"/>
              </w:rPr>
              <w:t>第十七条第一款；</w:t>
            </w:r>
          </w:p>
          <w:p w14:paraId="6DD451B9">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处罚条款：</w:t>
            </w:r>
            <w:r>
              <w:rPr>
                <w:rFonts w:hint="eastAsia" w:cs="仿宋_GB2312" w:asciiTheme="minorEastAsia" w:hAnsiTheme="minorEastAsia" w:eastAsiaTheme="minorEastAsia"/>
                <w:color w:val="auto"/>
                <w:sz w:val="15"/>
                <w:szCs w:val="15"/>
                <w:highlight w:val="none"/>
                <w:lang w:val="zh-CN"/>
              </w:rPr>
              <w:t>第三十九条第一款，责令限期改正；逾期不改正的，按照擅自改变用途的无障碍停车位数量，每个泊位处一万元罚款。</w:t>
            </w:r>
          </w:p>
        </w:tc>
        <w:tc>
          <w:tcPr>
            <w:tcW w:w="851" w:type="dxa"/>
            <w:shd w:val="clear" w:color="auto" w:fill="auto"/>
            <w:vAlign w:val="center"/>
          </w:tcPr>
          <w:p w14:paraId="2DEECC5B">
            <w:pPr>
              <w:spacing w:line="25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10000</w:t>
            </w:r>
          </w:p>
        </w:tc>
        <w:tc>
          <w:tcPr>
            <w:tcW w:w="840" w:type="dxa"/>
            <w:shd w:val="clear" w:color="auto" w:fill="auto"/>
            <w:vAlign w:val="center"/>
          </w:tcPr>
          <w:p w14:paraId="118D7553">
            <w:pPr>
              <w:spacing w:line="250" w:lineRule="exact"/>
              <w:jc w:val="center"/>
              <w:rPr>
                <w:rFonts w:cs="仿宋_GB2312" w:asciiTheme="minorEastAsia" w:hAnsiTheme="minorEastAsia" w:eastAsiaTheme="minorEastAsia"/>
                <w:color w:val="auto"/>
                <w:kern w:val="0"/>
                <w:sz w:val="15"/>
                <w:szCs w:val="15"/>
                <w:highlight w:val="none"/>
              </w:rPr>
            </w:pPr>
          </w:p>
        </w:tc>
        <w:tc>
          <w:tcPr>
            <w:tcW w:w="2304" w:type="dxa"/>
            <w:shd w:val="clear" w:color="auto" w:fill="auto"/>
            <w:vAlign w:val="center"/>
          </w:tcPr>
          <w:p w14:paraId="0437F78F">
            <w:pPr>
              <w:spacing w:line="250" w:lineRule="exact"/>
              <w:rPr>
                <w:rFonts w:cs="仿宋_GB2312" w:asciiTheme="minorEastAsia" w:hAnsiTheme="minorEastAsia" w:eastAsiaTheme="minorEastAsia"/>
                <w:color w:val="auto"/>
                <w:kern w:val="0"/>
                <w:sz w:val="15"/>
                <w:szCs w:val="15"/>
                <w:highlight w:val="none"/>
              </w:rPr>
            </w:pPr>
          </w:p>
        </w:tc>
        <w:tc>
          <w:tcPr>
            <w:tcW w:w="1785" w:type="dxa"/>
            <w:shd w:val="clear" w:color="auto" w:fill="auto"/>
            <w:vAlign w:val="center"/>
          </w:tcPr>
          <w:p w14:paraId="6CD7F6B6">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罚款数额=10000×改变用途</w:t>
            </w:r>
            <w:r>
              <w:rPr>
                <w:rFonts w:hint="eastAsia" w:cs="仿宋_GB2312" w:asciiTheme="minorEastAsia" w:hAnsiTheme="minorEastAsia" w:eastAsiaTheme="minorEastAsia"/>
                <w:color w:val="auto"/>
                <w:sz w:val="15"/>
                <w:szCs w:val="15"/>
                <w:highlight w:val="none"/>
                <w:lang w:val="zh-CN"/>
              </w:rPr>
              <w:t>停车</w:t>
            </w:r>
            <w:r>
              <w:rPr>
                <w:rFonts w:hint="eastAsia" w:cs="仿宋_GB2312" w:asciiTheme="minorEastAsia" w:hAnsiTheme="minorEastAsia" w:eastAsiaTheme="minorEastAsia"/>
                <w:color w:val="auto"/>
                <w:sz w:val="15"/>
                <w:szCs w:val="15"/>
                <w:highlight w:val="none"/>
              </w:rPr>
              <w:t>泊位数</w:t>
            </w:r>
          </w:p>
        </w:tc>
        <w:tc>
          <w:tcPr>
            <w:tcW w:w="2385" w:type="dxa"/>
            <w:shd w:val="clear" w:color="auto" w:fill="auto"/>
            <w:vAlign w:val="center"/>
          </w:tcPr>
          <w:p w14:paraId="43A5732A">
            <w:pPr>
              <w:spacing w:line="250" w:lineRule="exact"/>
              <w:rPr>
                <w:rFonts w:hint="eastAsia" w:cs="仿宋_GB2312" w:asciiTheme="minorEastAsia" w:hAnsiTheme="minorEastAsia" w:eastAsiaTheme="minorEastAsia"/>
                <w:color w:val="auto"/>
                <w:kern w:val="0"/>
                <w:sz w:val="15"/>
                <w:szCs w:val="15"/>
                <w:highlight w:val="none"/>
                <w:lang w:val="en" w:eastAsia="zh-CN"/>
              </w:rPr>
            </w:pPr>
          </w:p>
        </w:tc>
        <w:tc>
          <w:tcPr>
            <w:tcW w:w="824" w:type="dxa"/>
            <w:shd w:val="clear" w:color="auto" w:fill="auto"/>
            <w:vAlign w:val="center"/>
          </w:tcPr>
          <w:p w14:paraId="59F2E71E">
            <w:pPr>
              <w:spacing w:line="25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w:t>
            </w:r>
          </w:p>
          <w:p w14:paraId="3C3CEB60">
            <w:pPr>
              <w:spacing w:line="25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乡镇</w:t>
            </w:r>
          </w:p>
        </w:tc>
      </w:tr>
      <w:tr w14:paraId="313F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8" w:hRule="atLeast"/>
          <w:jc w:val="center"/>
        </w:trPr>
        <w:tc>
          <w:tcPr>
            <w:tcW w:w="940" w:type="dxa"/>
            <w:shd w:val="clear" w:color="auto" w:fill="auto"/>
            <w:vAlign w:val="center"/>
          </w:tcPr>
          <w:p w14:paraId="679627D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4</w:t>
            </w:r>
          </w:p>
        </w:tc>
        <w:tc>
          <w:tcPr>
            <w:tcW w:w="1500" w:type="dxa"/>
            <w:shd w:val="clear" w:color="auto" w:fill="auto"/>
            <w:vAlign w:val="center"/>
          </w:tcPr>
          <w:p w14:paraId="7F6674FF">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lang w:val="zh-CN"/>
              </w:rPr>
              <w:t>损毁、侵占或者擅自停止使用道路内无障碍设施</w:t>
            </w:r>
          </w:p>
        </w:tc>
        <w:tc>
          <w:tcPr>
            <w:tcW w:w="2789" w:type="dxa"/>
            <w:shd w:val="clear" w:color="auto" w:fill="auto"/>
            <w:vAlign w:val="center"/>
          </w:tcPr>
          <w:p w14:paraId="7D11907B">
            <w:pPr>
              <w:spacing w:line="250" w:lineRule="exact"/>
              <w:rPr>
                <w:rFonts w:cs="仿宋_GB2312" w:asciiTheme="minorEastAsia" w:hAnsiTheme="minorEastAsia" w:eastAsiaTheme="minorEastAsia"/>
                <w:color w:val="auto"/>
                <w:sz w:val="15"/>
                <w:szCs w:val="15"/>
                <w:highlight w:val="none"/>
                <w:lang w:val="zh-CN"/>
              </w:rPr>
            </w:pPr>
            <w:r>
              <w:rPr>
                <w:rFonts w:hint="eastAsia" w:cs="仿宋_GB2312" w:asciiTheme="minorEastAsia" w:hAnsiTheme="minorEastAsia" w:eastAsiaTheme="minorEastAsia"/>
                <w:color w:val="auto"/>
                <w:sz w:val="15"/>
                <w:szCs w:val="15"/>
                <w:highlight w:val="none"/>
              </w:rPr>
              <w:t>违反条款：</w:t>
            </w:r>
            <w:r>
              <w:rPr>
                <w:rFonts w:hint="eastAsia" w:cs="仿宋_GB2312" w:asciiTheme="minorEastAsia" w:hAnsiTheme="minorEastAsia" w:eastAsiaTheme="minorEastAsia"/>
                <w:color w:val="auto"/>
                <w:sz w:val="15"/>
                <w:szCs w:val="15"/>
                <w:highlight w:val="none"/>
                <w:lang w:val="zh-CN"/>
              </w:rPr>
              <w:t>第十九条第一款；</w:t>
            </w:r>
          </w:p>
          <w:p w14:paraId="0929E35D">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处罚条款：</w:t>
            </w:r>
            <w:r>
              <w:rPr>
                <w:rFonts w:hint="eastAsia" w:cs="仿宋_GB2312" w:asciiTheme="minorEastAsia" w:hAnsiTheme="minorEastAsia" w:eastAsiaTheme="minorEastAsia"/>
                <w:color w:val="auto"/>
                <w:sz w:val="15"/>
                <w:szCs w:val="15"/>
                <w:highlight w:val="none"/>
                <w:lang w:val="zh-CN"/>
              </w:rPr>
              <w:t>第四十条第一款，责令限期改正；逾期不改正的，处三千元以上三万元以下罚款。</w:t>
            </w:r>
          </w:p>
        </w:tc>
        <w:tc>
          <w:tcPr>
            <w:tcW w:w="851" w:type="dxa"/>
            <w:shd w:val="clear" w:color="auto" w:fill="auto"/>
            <w:vAlign w:val="center"/>
          </w:tcPr>
          <w:p w14:paraId="697F31B6">
            <w:pPr>
              <w:spacing w:line="25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3000</w:t>
            </w:r>
          </w:p>
        </w:tc>
        <w:tc>
          <w:tcPr>
            <w:tcW w:w="840" w:type="dxa"/>
            <w:shd w:val="clear" w:color="auto" w:fill="auto"/>
            <w:vAlign w:val="center"/>
          </w:tcPr>
          <w:p w14:paraId="4EDD5A99">
            <w:pPr>
              <w:spacing w:line="25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4730B3F1">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1.对通行秩序、市容秩序造成较大影响的，系数4；2.造成行人伤亡或其它事故的，系数9</w:t>
            </w:r>
            <w:r>
              <w:rPr>
                <w:rFonts w:hint="eastAsia" w:cs="仿宋_GB2312" w:asciiTheme="minorEastAsia" w:hAnsiTheme="minorEastAsia" w:eastAsiaTheme="minorEastAsia"/>
                <w:color w:val="auto"/>
                <w:sz w:val="15"/>
                <w:szCs w:val="15"/>
                <w:highlight w:val="none"/>
                <w:lang w:eastAsia="zh-CN"/>
              </w:rPr>
              <w:t>；</w:t>
            </w:r>
            <w:r>
              <w:rPr>
                <w:rFonts w:hint="eastAsia" w:cs="仿宋_GB2312"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B50776F">
            <w:pPr>
              <w:spacing w:line="25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罚款数额＝3000×（1+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7CD71472">
            <w:pPr>
              <w:spacing w:line="250" w:lineRule="exact"/>
              <w:rPr>
                <w:rFonts w:hint="eastAsia" w:cs="仿宋_GB2312" w:asciiTheme="minorEastAsia" w:hAnsiTheme="minorEastAsia" w:eastAsiaTheme="minorEastAsia"/>
                <w:strike/>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440C211F">
            <w:pPr>
              <w:spacing w:line="25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w:t>
            </w:r>
          </w:p>
          <w:p w14:paraId="172251DA">
            <w:pPr>
              <w:spacing w:line="25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乡镇</w:t>
            </w:r>
          </w:p>
        </w:tc>
      </w:tr>
      <w:tr w14:paraId="10C2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2" w:hRule="atLeast"/>
          <w:jc w:val="center"/>
        </w:trPr>
        <w:tc>
          <w:tcPr>
            <w:tcW w:w="940" w:type="dxa"/>
            <w:shd w:val="clear" w:color="auto" w:fill="auto"/>
            <w:vAlign w:val="center"/>
          </w:tcPr>
          <w:p w14:paraId="3E63BBC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w:t>
            </w:r>
          </w:p>
        </w:tc>
        <w:tc>
          <w:tcPr>
            <w:tcW w:w="1500" w:type="dxa"/>
            <w:shd w:val="clear" w:color="auto" w:fill="auto"/>
            <w:vAlign w:val="center"/>
          </w:tcPr>
          <w:p w14:paraId="37DDDE0B">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经批准临时占用道路内无障碍设施的，</w:t>
            </w:r>
            <w:r>
              <w:rPr>
                <w:rFonts w:hint="eastAsia" w:cs="仿宋_GB2312" w:asciiTheme="minorEastAsia" w:hAnsiTheme="minorEastAsia" w:eastAsiaTheme="minorEastAsia"/>
                <w:color w:val="auto"/>
                <w:sz w:val="15"/>
                <w:szCs w:val="15"/>
                <w:highlight w:val="none"/>
                <w:lang w:val="zh-CN"/>
              </w:rPr>
              <w:t>未设置护栏、警示标志或者语音提示，或者未采取必要的替代措施</w:t>
            </w:r>
            <w:r>
              <w:rPr>
                <w:rFonts w:hint="eastAsia" w:cs="仿宋_GB2312" w:asciiTheme="minorEastAsia" w:hAnsiTheme="minorEastAsia" w:eastAsiaTheme="minorEastAsia"/>
                <w:color w:val="auto"/>
                <w:sz w:val="15"/>
                <w:szCs w:val="15"/>
                <w:highlight w:val="none"/>
                <w:lang w:val="en"/>
              </w:rPr>
              <w:t>（需根据实际发生的违法行为选择）</w:t>
            </w:r>
          </w:p>
        </w:tc>
        <w:tc>
          <w:tcPr>
            <w:tcW w:w="2789" w:type="dxa"/>
            <w:shd w:val="clear" w:color="auto" w:fill="auto"/>
            <w:vAlign w:val="center"/>
          </w:tcPr>
          <w:p w14:paraId="53C69B29">
            <w:pPr>
              <w:spacing w:line="220"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违反条款：第十九条第二款；</w:t>
            </w:r>
          </w:p>
          <w:p w14:paraId="30E3C532">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处罚条款：第四十条第二款，责令限期改正；逾期不改正的，处三千元以上三万元以下罚款。</w:t>
            </w:r>
          </w:p>
        </w:tc>
        <w:tc>
          <w:tcPr>
            <w:tcW w:w="851" w:type="dxa"/>
            <w:shd w:val="clear" w:color="auto" w:fill="auto"/>
            <w:vAlign w:val="center"/>
          </w:tcPr>
          <w:p w14:paraId="06734F1C">
            <w:pPr>
              <w:spacing w:line="22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3000</w:t>
            </w:r>
          </w:p>
        </w:tc>
        <w:tc>
          <w:tcPr>
            <w:tcW w:w="840" w:type="dxa"/>
            <w:shd w:val="clear" w:color="auto" w:fill="auto"/>
            <w:vAlign w:val="center"/>
          </w:tcPr>
          <w:p w14:paraId="6265295A">
            <w:pPr>
              <w:spacing w:line="22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54953C30">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1.对通行秩序造成较大影响的，系数4；2.造成行人伤亡或其它事故的，系数9</w:t>
            </w:r>
            <w:r>
              <w:rPr>
                <w:rFonts w:hint="eastAsia" w:cs="仿宋_GB2312"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7B291800">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罚款数额＝3000×（1+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75291F24">
            <w:pPr>
              <w:spacing w:line="250" w:lineRule="exact"/>
              <w:rPr>
                <w:rFonts w:hint="eastAsia" w:cs="仿宋_GB2312" w:asciiTheme="minorEastAsia" w:hAnsiTheme="minorEastAsia" w:eastAsiaTheme="minorEastAsia"/>
                <w:strike/>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1E4EC95A">
            <w:pPr>
              <w:spacing w:line="22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w:t>
            </w:r>
          </w:p>
          <w:p w14:paraId="5CC93E27">
            <w:pPr>
              <w:spacing w:line="22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乡镇</w:t>
            </w:r>
          </w:p>
        </w:tc>
      </w:tr>
      <w:tr w14:paraId="64F8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5" w:hRule="atLeast"/>
          <w:jc w:val="center"/>
        </w:trPr>
        <w:tc>
          <w:tcPr>
            <w:tcW w:w="940" w:type="dxa"/>
            <w:shd w:val="clear" w:color="auto" w:fill="auto"/>
            <w:vAlign w:val="center"/>
          </w:tcPr>
          <w:p w14:paraId="3EBCE1BD">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6</w:t>
            </w:r>
          </w:p>
        </w:tc>
        <w:tc>
          <w:tcPr>
            <w:tcW w:w="1500" w:type="dxa"/>
            <w:shd w:val="clear" w:color="auto" w:fill="auto"/>
            <w:vAlign w:val="center"/>
          </w:tcPr>
          <w:p w14:paraId="69310851">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经批准临时占用道路内无障碍设施占用期届满，未及时恢复无障碍设施功能</w:t>
            </w:r>
          </w:p>
        </w:tc>
        <w:tc>
          <w:tcPr>
            <w:tcW w:w="2789" w:type="dxa"/>
            <w:shd w:val="clear" w:color="auto" w:fill="auto"/>
            <w:vAlign w:val="center"/>
          </w:tcPr>
          <w:p w14:paraId="3F95BC59">
            <w:pPr>
              <w:spacing w:line="220"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违反条款：第十九条第二款；</w:t>
            </w:r>
          </w:p>
          <w:p w14:paraId="2F4D408C">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处罚条款：第四十条第二款，责令限期改正；逾期不改正的，处恢复无障碍设施功能所需的工程造价一倍以上二倍以下罚款。</w:t>
            </w:r>
          </w:p>
        </w:tc>
        <w:tc>
          <w:tcPr>
            <w:tcW w:w="851" w:type="dxa"/>
            <w:shd w:val="clear" w:color="auto" w:fill="auto"/>
            <w:vAlign w:val="center"/>
          </w:tcPr>
          <w:p w14:paraId="1DD18F46">
            <w:pPr>
              <w:spacing w:line="22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恢复无障碍设施功能所需的工程造价</w:t>
            </w:r>
          </w:p>
        </w:tc>
        <w:tc>
          <w:tcPr>
            <w:tcW w:w="840" w:type="dxa"/>
            <w:shd w:val="clear" w:color="auto" w:fill="auto"/>
            <w:vAlign w:val="center"/>
          </w:tcPr>
          <w:p w14:paraId="0CFE4628">
            <w:pPr>
              <w:spacing w:line="220"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46FFC675">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lang w:val="en-US" w:eastAsia="zh-CN"/>
              </w:rPr>
              <w:t>1.</w:t>
            </w:r>
            <w:r>
              <w:rPr>
                <w:rFonts w:hint="eastAsia" w:cs="仿宋_GB2312" w:asciiTheme="minorEastAsia" w:hAnsiTheme="minorEastAsia" w:eastAsiaTheme="minorEastAsia"/>
                <w:color w:val="auto"/>
                <w:sz w:val="15"/>
                <w:szCs w:val="15"/>
                <w:highlight w:val="none"/>
              </w:rPr>
              <w:t>对通行秩序、市容秩序造成较大影响的，或者造成行人伤亡或其它事故的，系数1</w:t>
            </w:r>
            <w:r>
              <w:rPr>
                <w:rFonts w:hint="eastAsia" w:cs="仿宋_GB2312" w:asciiTheme="minorEastAsia" w:hAnsiTheme="minorEastAsia" w:eastAsiaTheme="minorEastAsia"/>
                <w:color w:val="auto"/>
                <w:sz w:val="15"/>
                <w:szCs w:val="15"/>
                <w:highlight w:val="none"/>
                <w:lang w:eastAsia="zh-CN"/>
              </w:rPr>
              <w:t>；</w:t>
            </w:r>
            <w:r>
              <w:rPr>
                <w:rFonts w:hint="eastAsia" w:cs="仿宋_GB2312"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4360CB17">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罚款数额＝恢复无障碍设施功能所需的工程造价×（1+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6378A933">
            <w:pPr>
              <w:spacing w:line="220"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7171592C">
            <w:pPr>
              <w:spacing w:line="22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w:t>
            </w:r>
          </w:p>
          <w:p w14:paraId="6B93F38E">
            <w:pPr>
              <w:spacing w:line="22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乡镇</w:t>
            </w:r>
          </w:p>
        </w:tc>
      </w:tr>
      <w:tr w14:paraId="414F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8" w:hRule="atLeast"/>
          <w:jc w:val="center"/>
        </w:trPr>
        <w:tc>
          <w:tcPr>
            <w:tcW w:w="14218" w:type="dxa"/>
            <w:gridSpan w:val="9"/>
            <w:shd w:val="clear" w:color="auto" w:fill="auto"/>
            <w:vAlign w:val="center"/>
          </w:tcPr>
          <w:p w14:paraId="49F63115">
            <w:pPr>
              <w:pStyle w:val="3"/>
              <w:bidi w:val="0"/>
              <w:jc w:val="center"/>
              <w:rPr>
                <w:rFonts w:hint="default" w:ascii="宋体" w:hAnsi="宋体" w:eastAsia="宋体" w:cs="宋体"/>
                <w:color w:val="auto"/>
                <w:sz w:val="21"/>
                <w:szCs w:val="21"/>
                <w:highlight w:val="none"/>
                <w:lang w:val="en-US"/>
              </w:rPr>
            </w:pPr>
            <w:bookmarkStart w:id="59" w:name="_Toc175167693"/>
            <w:bookmarkStart w:id="60" w:name="_Toc1038902727"/>
            <w:r>
              <w:rPr>
                <w:rFonts w:hint="eastAsia" w:ascii="宋体" w:hAnsi="宋体" w:eastAsia="宋体" w:cs="宋体"/>
                <w:color w:val="auto"/>
                <w:sz w:val="21"/>
                <w:szCs w:val="21"/>
                <w:highlight w:val="none"/>
                <w:lang w:val="en-US" w:eastAsia="zh-CN"/>
              </w:rPr>
              <w:t>《中华人民共和国无障碍环境建设法》案由2项</w:t>
            </w:r>
            <w:bookmarkEnd w:id="59"/>
          </w:p>
        </w:tc>
      </w:tr>
      <w:tr w14:paraId="2E689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5" w:hRule="atLeast"/>
          <w:jc w:val="center"/>
        </w:trPr>
        <w:tc>
          <w:tcPr>
            <w:tcW w:w="940" w:type="dxa"/>
            <w:vMerge w:val="restart"/>
            <w:shd w:val="clear" w:color="auto" w:fill="auto"/>
            <w:vAlign w:val="center"/>
          </w:tcPr>
          <w:p w14:paraId="61F9DA16">
            <w:pPr>
              <w:spacing w:line="232" w:lineRule="exact"/>
              <w:jc w:val="center"/>
              <w:rPr>
                <w:rFonts w:hint="eastAsia" w:cs="仿宋_GB2312" w:asciiTheme="minorEastAsia" w:hAnsiTheme="minorEastAsia" w:eastAsiaTheme="minorEastAsia"/>
                <w:color w:val="auto"/>
                <w:kern w:val="0"/>
                <w:sz w:val="15"/>
                <w:szCs w:val="15"/>
                <w:highlight w:val="none"/>
                <w:lang w:val="en-US" w:eastAsia="zh-CN"/>
              </w:rPr>
            </w:pPr>
            <w:r>
              <w:rPr>
                <w:rFonts w:hint="eastAsia" w:cs="仿宋_GB2312" w:asciiTheme="minorEastAsia" w:hAnsiTheme="minorEastAsia" w:eastAsiaTheme="minorEastAsia"/>
                <w:color w:val="auto"/>
                <w:kern w:val="0"/>
                <w:sz w:val="15"/>
                <w:szCs w:val="15"/>
                <w:highlight w:val="none"/>
                <w:lang w:val="en-US" w:eastAsia="zh-CN"/>
              </w:rPr>
              <w:t>1</w:t>
            </w:r>
          </w:p>
        </w:tc>
        <w:tc>
          <w:tcPr>
            <w:tcW w:w="1500" w:type="dxa"/>
            <w:vMerge w:val="restart"/>
            <w:shd w:val="clear" w:color="auto" w:fill="auto"/>
            <w:vAlign w:val="center"/>
          </w:tcPr>
          <w:p w14:paraId="0E063B3C">
            <w:pPr>
              <w:spacing w:line="220"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城市道路范围内</w:t>
            </w: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无障碍设施</w:t>
            </w:r>
            <w:r>
              <w:rPr>
                <w:rFonts w:hint="eastAsia" w:ascii="宋体" w:hAnsi="宋体" w:eastAsia="宋体" w:cs="仿宋_GB2312"/>
                <w:color w:val="auto"/>
                <w:sz w:val="15"/>
                <w:szCs w:val="15"/>
                <w:highlight w:val="none"/>
                <w:lang w:val="zh-CN"/>
              </w:rPr>
              <w:t>责任人不履行维护管理责任</w:t>
            </w:r>
          </w:p>
        </w:tc>
        <w:tc>
          <w:tcPr>
            <w:tcW w:w="2789" w:type="dxa"/>
            <w:vMerge w:val="restart"/>
            <w:shd w:val="clear" w:color="auto" w:fill="auto"/>
            <w:vAlign w:val="center"/>
          </w:tcPr>
          <w:p w14:paraId="2DCF5CED">
            <w:pPr>
              <w:spacing w:line="232" w:lineRule="exact"/>
              <w:textAlignment w:val="center"/>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eastAsia="zh-CN"/>
              </w:rPr>
              <w:t>违反条款：第二十六条第一款</w:t>
            </w:r>
            <w:r>
              <w:rPr>
                <w:rFonts w:hint="eastAsia" w:ascii="宋体" w:hAnsi="宋体" w:eastAsia="宋体" w:cs="仿宋_GB2312"/>
                <w:color w:val="auto"/>
                <w:sz w:val="15"/>
                <w:szCs w:val="15"/>
                <w:highlight w:val="none"/>
                <w:lang w:val="en"/>
              </w:rPr>
              <w:t>第（一）项、第（二）项、第（三）项、第（四）项、（需根据实际发生的违法行为选择）；</w:t>
            </w:r>
          </w:p>
          <w:p w14:paraId="4737AC51">
            <w:pPr>
              <w:spacing w:line="220"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eastAsia="zh-CN"/>
              </w:rPr>
              <w:t>；</w:t>
            </w:r>
            <w:r>
              <w:rPr>
                <w:rFonts w:hint="eastAsia" w:ascii="宋体" w:hAnsi="宋体" w:eastAsia="宋体" w:cs="仿宋_GB2312"/>
                <w:color w:val="auto"/>
                <w:sz w:val="15"/>
                <w:szCs w:val="15"/>
                <w:highlight w:val="none"/>
              </w:rPr>
              <w:t>处罚条款：</w:t>
            </w:r>
            <w:r>
              <w:rPr>
                <w:rFonts w:hint="eastAsia" w:ascii="宋体" w:hAnsi="宋体" w:eastAsia="宋体" w:cs="仿宋_GB2312"/>
                <w:color w:val="auto"/>
                <w:sz w:val="15"/>
                <w:szCs w:val="15"/>
                <w:highlight w:val="none"/>
                <w:lang w:eastAsia="zh-CN"/>
              </w:rPr>
              <w:t>六十五条第（一）项</w:t>
            </w:r>
            <w:r>
              <w:rPr>
                <w:rFonts w:hint="eastAsia" w:ascii="宋体" w:hAnsi="宋体" w:eastAsia="宋体" w:cs="仿宋_GB2312"/>
                <w:color w:val="auto"/>
                <w:sz w:val="15"/>
                <w:szCs w:val="15"/>
                <w:highlight w:val="none"/>
              </w:rPr>
              <w:t>，责令限期改正；逾期</w:t>
            </w:r>
            <w:r>
              <w:rPr>
                <w:rFonts w:hint="eastAsia" w:ascii="宋体" w:hAnsi="宋体" w:eastAsia="宋体" w:cs="仿宋_GB2312"/>
                <w:color w:val="auto"/>
                <w:sz w:val="15"/>
                <w:szCs w:val="15"/>
                <w:highlight w:val="none"/>
                <w:lang w:eastAsia="zh-CN"/>
              </w:rPr>
              <w:t>未</w:t>
            </w:r>
            <w:r>
              <w:rPr>
                <w:rFonts w:hint="eastAsia" w:ascii="宋体" w:hAnsi="宋体" w:eastAsia="宋体" w:cs="仿宋_GB2312"/>
                <w:color w:val="auto"/>
                <w:sz w:val="15"/>
                <w:szCs w:val="15"/>
                <w:highlight w:val="none"/>
              </w:rPr>
              <w:t>改正的，</w:t>
            </w:r>
            <w:r>
              <w:rPr>
                <w:rFonts w:hint="eastAsia" w:ascii="宋体" w:hAnsi="宋体" w:eastAsia="宋体" w:cs="仿宋_GB2312"/>
                <w:color w:val="auto"/>
                <w:sz w:val="15"/>
                <w:szCs w:val="15"/>
                <w:highlight w:val="none"/>
                <w:lang w:eastAsia="zh-CN"/>
              </w:rPr>
              <w:t>对单位处一万元以上三万元以下罚款，对个人处一百元以上五百元以下罚款。</w:t>
            </w:r>
          </w:p>
        </w:tc>
        <w:tc>
          <w:tcPr>
            <w:tcW w:w="851" w:type="dxa"/>
            <w:shd w:val="clear" w:color="auto" w:fill="auto"/>
            <w:vAlign w:val="center"/>
          </w:tcPr>
          <w:p w14:paraId="3F545547">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10000</w:t>
            </w:r>
          </w:p>
          <w:p w14:paraId="3128C689">
            <w:pPr>
              <w:spacing w:line="220" w:lineRule="exact"/>
              <w:jc w:val="center"/>
              <w:rPr>
                <w:rFonts w:cs="仿宋_GB2312" w:asciiTheme="minorEastAsia" w:hAnsiTheme="minorEastAsia" w:eastAsiaTheme="minorEastAsia"/>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（对单位）</w:t>
            </w:r>
          </w:p>
        </w:tc>
        <w:tc>
          <w:tcPr>
            <w:tcW w:w="840" w:type="dxa"/>
            <w:shd w:val="clear" w:color="auto" w:fill="auto"/>
            <w:vAlign w:val="center"/>
          </w:tcPr>
          <w:p w14:paraId="10C30F2B">
            <w:pPr>
              <w:spacing w:line="220" w:lineRule="exact"/>
              <w:jc w:val="center"/>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04" w:type="dxa"/>
            <w:shd w:val="clear" w:color="auto" w:fill="auto"/>
            <w:vAlign w:val="center"/>
          </w:tcPr>
          <w:p w14:paraId="19357636">
            <w:pPr>
              <w:spacing w:line="220" w:lineRule="exact"/>
              <w:rPr>
                <w:rFonts w:hint="eastAsia" w:cs="仿宋_GB2312" w:asciiTheme="minorEastAsia" w:hAnsiTheme="minorEastAsia" w:eastAsiaTheme="minorEastAsia"/>
                <w:color w:val="auto"/>
                <w:sz w:val="15"/>
                <w:szCs w:val="15"/>
                <w:highlight w:val="none"/>
              </w:rPr>
            </w:pPr>
            <w:r>
              <w:rPr>
                <w:rFonts w:hint="eastAsia" w:ascii="宋体" w:hAnsi="宋体" w:cs="仿宋_GB2312"/>
                <w:color w:val="auto"/>
                <w:kern w:val="0"/>
                <w:sz w:val="15"/>
                <w:szCs w:val="15"/>
                <w:highlight w:val="none"/>
                <w:lang w:val="en-US" w:eastAsia="zh-CN"/>
              </w:rPr>
              <w:t>1.</w:t>
            </w:r>
            <w:r>
              <w:rPr>
                <w:rFonts w:hint="eastAsia" w:ascii="宋体" w:hAnsi="宋体" w:eastAsia="宋体" w:cs="仿宋_GB2312"/>
                <w:color w:val="auto"/>
                <w:kern w:val="0"/>
                <w:sz w:val="15"/>
                <w:szCs w:val="15"/>
                <w:highlight w:val="none"/>
              </w:rPr>
              <w:t>同时违反第</w:t>
            </w:r>
            <w:r>
              <w:rPr>
                <w:rFonts w:hint="eastAsia" w:ascii="宋体" w:hAnsi="宋体" w:eastAsia="宋体" w:cs="仿宋_GB2312"/>
                <w:color w:val="auto"/>
                <w:kern w:val="0"/>
                <w:sz w:val="15"/>
                <w:szCs w:val="15"/>
                <w:highlight w:val="none"/>
                <w:lang w:eastAsia="zh-CN"/>
              </w:rPr>
              <w:t>二十六</w:t>
            </w:r>
            <w:r>
              <w:rPr>
                <w:rFonts w:hint="eastAsia" w:ascii="宋体" w:hAnsi="宋体" w:eastAsia="宋体" w:cs="仿宋_GB2312"/>
                <w:color w:val="auto"/>
                <w:kern w:val="0"/>
                <w:sz w:val="15"/>
                <w:szCs w:val="15"/>
                <w:highlight w:val="none"/>
              </w:rPr>
              <w:t>第一款规定中两项的，系数</w:t>
            </w:r>
            <w:r>
              <w:rPr>
                <w:rFonts w:hint="eastAsia" w:ascii="宋体" w:hAnsi="宋体" w:eastAsia="宋体" w:cs="仿宋_GB2312"/>
                <w:color w:val="auto"/>
                <w:kern w:val="0"/>
                <w:sz w:val="15"/>
                <w:szCs w:val="15"/>
                <w:highlight w:val="none"/>
                <w:lang w:val="en-US" w:eastAsia="zh-CN"/>
              </w:rPr>
              <w:t>1</w:t>
            </w:r>
            <w:r>
              <w:rPr>
                <w:rFonts w:hint="eastAsia" w:ascii="宋体" w:hAnsi="宋体" w:eastAsia="宋体" w:cs="仿宋_GB2312"/>
                <w:color w:val="auto"/>
                <w:kern w:val="0"/>
                <w:sz w:val="15"/>
                <w:szCs w:val="15"/>
                <w:highlight w:val="none"/>
              </w:rPr>
              <w:t>；同时违反三项及三项以上的，系数</w:t>
            </w:r>
            <w:r>
              <w:rPr>
                <w:rFonts w:hint="eastAsia" w:ascii="宋体" w:hAnsi="宋体" w:eastAsia="宋体" w:cs="仿宋_GB2312"/>
                <w:color w:val="auto"/>
                <w:kern w:val="0"/>
                <w:sz w:val="15"/>
                <w:szCs w:val="15"/>
                <w:highlight w:val="none"/>
                <w:lang w:val="en-US" w:eastAsia="zh-CN"/>
              </w:rPr>
              <w:t>2</w:t>
            </w:r>
            <w:r>
              <w:rPr>
                <w:rFonts w:hint="eastAsia" w:ascii="宋体" w:hAnsi="宋体" w:eastAsia="宋体" w:cs="仿宋_GB2312"/>
                <w:color w:val="auto"/>
                <w:kern w:val="0"/>
                <w:sz w:val="15"/>
                <w:szCs w:val="15"/>
                <w:highlight w:val="none"/>
              </w:rPr>
              <w:t>。</w:t>
            </w:r>
            <w:r>
              <w:rPr>
                <w:rFonts w:hint="eastAsia" w:ascii="宋体" w:hAnsi="宋体" w:cs="仿宋_GB2312"/>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BEC8625">
            <w:pPr>
              <w:spacing w:line="232"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385" w:type="dxa"/>
            <w:shd w:val="clear" w:color="auto" w:fill="auto"/>
            <w:vAlign w:val="center"/>
          </w:tcPr>
          <w:p w14:paraId="6B410801">
            <w:pPr>
              <w:spacing w:line="220" w:lineRule="exact"/>
              <w:rPr>
                <w:rFonts w:hint="eastAsia" w:cs="仿宋_GB2312" w:asciiTheme="minorEastAsia" w:hAnsiTheme="minorEastAsia" w:eastAsiaTheme="minorEastAsia"/>
                <w:strike/>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vMerge w:val="restart"/>
            <w:shd w:val="clear" w:color="auto" w:fill="auto"/>
            <w:vAlign w:val="center"/>
          </w:tcPr>
          <w:p w14:paraId="440A3928">
            <w:pPr>
              <w:spacing w:line="220" w:lineRule="exact"/>
              <w:jc w:val="center"/>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w:t>
            </w:r>
          </w:p>
          <w:p w14:paraId="297D0785">
            <w:pPr>
              <w:spacing w:line="220" w:lineRule="exact"/>
              <w:jc w:val="center"/>
              <w:rPr>
                <w:rFonts w:hint="eastAsia"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乡镇</w:t>
            </w:r>
          </w:p>
        </w:tc>
      </w:tr>
      <w:tr w14:paraId="1DDC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5" w:hRule="atLeast"/>
          <w:jc w:val="center"/>
        </w:trPr>
        <w:tc>
          <w:tcPr>
            <w:tcW w:w="940" w:type="dxa"/>
            <w:vMerge w:val="continue"/>
            <w:shd w:val="clear" w:color="auto" w:fill="auto"/>
            <w:vAlign w:val="center"/>
          </w:tcPr>
          <w:p w14:paraId="5DF69B92">
            <w:pPr>
              <w:spacing w:line="232" w:lineRule="exact"/>
              <w:jc w:val="center"/>
              <w:rPr>
                <w:rFonts w:hint="eastAsia" w:cs="仿宋_GB2312"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B5140B3">
            <w:pPr>
              <w:spacing w:line="220" w:lineRule="exact"/>
              <w:rPr>
                <w:rFonts w:hint="eastAsia" w:cs="仿宋_GB2312"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0D5F3628">
            <w:pPr>
              <w:spacing w:line="220" w:lineRule="exact"/>
              <w:rPr>
                <w:rFonts w:hint="eastAsia" w:cs="仿宋_GB2312" w:asciiTheme="minorEastAsia" w:hAnsiTheme="minorEastAsia" w:eastAsiaTheme="minorEastAsia"/>
                <w:color w:val="auto"/>
                <w:sz w:val="15"/>
                <w:szCs w:val="15"/>
                <w:highlight w:val="none"/>
              </w:rPr>
            </w:pPr>
          </w:p>
        </w:tc>
        <w:tc>
          <w:tcPr>
            <w:tcW w:w="851" w:type="dxa"/>
            <w:shd w:val="clear" w:color="auto" w:fill="auto"/>
            <w:vAlign w:val="center"/>
          </w:tcPr>
          <w:p w14:paraId="39D9CB6F">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w:t>
            </w:r>
          </w:p>
          <w:p w14:paraId="68F02659">
            <w:pPr>
              <w:spacing w:line="220" w:lineRule="exact"/>
              <w:jc w:val="center"/>
              <w:rPr>
                <w:rFonts w:cs="仿宋_GB2312" w:asciiTheme="minorEastAsia" w:hAnsiTheme="minorEastAsia" w:eastAsiaTheme="minorEastAsia"/>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（对个人）</w:t>
            </w:r>
          </w:p>
        </w:tc>
        <w:tc>
          <w:tcPr>
            <w:tcW w:w="840" w:type="dxa"/>
            <w:shd w:val="clear" w:color="auto" w:fill="auto"/>
            <w:vAlign w:val="center"/>
          </w:tcPr>
          <w:p w14:paraId="44FDED1F">
            <w:pPr>
              <w:spacing w:line="220" w:lineRule="exact"/>
              <w:jc w:val="center"/>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04" w:type="dxa"/>
            <w:shd w:val="clear" w:color="auto" w:fill="auto"/>
            <w:vAlign w:val="center"/>
          </w:tcPr>
          <w:p w14:paraId="376729BA">
            <w:pPr>
              <w:spacing w:line="220" w:lineRule="exact"/>
              <w:rPr>
                <w:rFonts w:hint="eastAsia" w:cs="仿宋_GB2312" w:asciiTheme="minorEastAsia" w:hAnsiTheme="minorEastAsia" w:eastAsiaTheme="minorEastAsia"/>
                <w:color w:val="auto"/>
                <w:sz w:val="15"/>
                <w:szCs w:val="15"/>
                <w:highlight w:val="none"/>
              </w:rPr>
            </w:pPr>
            <w:r>
              <w:rPr>
                <w:rFonts w:hint="eastAsia" w:ascii="宋体" w:hAnsi="宋体" w:cs="仿宋_GB2312"/>
                <w:color w:val="auto"/>
                <w:kern w:val="0"/>
                <w:sz w:val="15"/>
                <w:szCs w:val="15"/>
                <w:highlight w:val="none"/>
                <w:lang w:val="en-US" w:eastAsia="zh-CN"/>
              </w:rPr>
              <w:t>1.</w:t>
            </w:r>
            <w:r>
              <w:rPr>
                <w:rFonts w:hint="eastAsia" w:ascii="宋体" w:hAnsi="宋体" w:eastAsia="宋体" w:cs="仿宋_GB2312"/>
                <w:color w:val="auto"/>
                <w:kern w:val="0"/>
                <w:sz w:val="15"/>
                <w:szCs w:val="15"/>
                <w:highlight w:val="none"/>
              </w:rPr>
              <w:t>同时违反第</w:t>
            </w:r>
            <w:r>
              <w:rPr>
                <w:rFonts w:hint="eastAsia" w:ascii="宋体" w:hAnsi="宋体" w:eastAsia="宋体" w:cs="仿宋_GB2312"/>
                <w:color w:val="auto"/>
                <w:kern w:val="0"/>
                <w:sz w:val="15"/>
                <w:szCs w:val="15"/>
                <w:highlight w:val="none"/>
                <w:lang w:eastAsia="zh-CN"/>
              </w:rPr>
              <w:t>二十六</w:t>
            </w:r>
            <w:r>
              <w:rPr>
                <w:rFonts w:hint="eastAsia" w:ascii="宋体" w:hAnsi="宋体" w:eastAsia="宋体" w:cs="仿宋_GB2312"/>
                <w:color w:val="auto"/>
                <w:kern w:val="0"/>
                <w:sz w:val="15"/>
                <w:szCs w:val="15"/>
                <w:highlight w:val="none"/>
              </w:rPr>
              <w:t>第一款规定中两项的，系数</w:t>
            </w:r>
            <w:r>
              <w:rPr>
                <w:rFonts w:hint="eastAsia" w:ascii="宋体" w:hAnsi="宋体" w:eastAsia="宋体" w:cs="仿宋_GB2312"/>
                <w:color w:val="auto"/>
                <w:kern w:val="0"/>
                <w:sz w:val="15"/>
                <w:szCs w:val="15"/>
                <w:highlight w:val="none"/>
                <w:lang w:val="en-US" w:eastAsia="zh-CN"/>
              </w:rPr>
              <w:t>2</w:t>
            </w:r>
            <w:r>
              <w:rPr>
                <w:rFonts w:hint="eastAsia" w:ascii="宋体" w:hAnsi="宋体" w:eastAsia="宋体" w:cs="仿宋_GB2312"/>
                <w:color w:val="auto"/>
                <w:kern w:val="0"/>
                <w:sz w:val="15"/>
                <w:szCs w:val="15"/>
                <w:highlight w:val="none"/>
              </w:rPr>
              <w:t>；同时违反三项及三项以上的，系数</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仿宋_GB2312"/>
                <w:color w:val="auto"/>
                <w:kern w:val="0"/>
                <w:sz w:val="15"/>
                <w:szCs w:val="15"/>
                <w:highlight w:val="none"/>
              </w:rPr>
              <w:t>。</w:t>
            </w:r>
            <w:r>
              <w:rPr>
                <w:rFonts w:hint="eastAsia" w:ascii="宋体" w:hAnsi="宋体" w:cs="仿宋_GB2312"/>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6E39180B">
            <w:pPr>
              <w:spacing w:line="232"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385" w:type="dxa"/>
            <w:shd w:val="clear" w:color="auto" w:fill="auto"/>
            <w:vAlign w:val="center"/>
          </w:tcPr>
          <w:p w14:paraId="3AB016AA">
            <w:pPr>
              <w:spacing w:line="220" w:lineRule="exact"/>
              <w:rPr>
                <w:rFonts w:hint="eastAsia" w:cs="仿宋_GB2312" w:asciiTheme="minorEastAsia" w:hAnsiTheme="minorEastAsia" w:eastAsiaTheme="minorEastAsia"/>
                <w:strike/>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1CBA8094">
            <w:pPr>
              <w:spacing w:line="220" w:lineRule="exact"/>
              <w:jc w:val="center"/>
              <w:rPr>
                <w:rFonts w:hint="eastAsia" w:cs="仿宋_GB2312" w:asciiTheme="minorEastAsia" w:hAnsiTheme="minorEastAsia" w:eastAsiaTheme="minorEastAsia"/>
                <w:color w:val="auto"/>
                <w:sz w:val="15"/>
                <w:szCs w:val="15"/>
                <w:highlight w:val="none"/>
              </w:rPr>
            </w:pPr>
          </w:p>
        </w:tc>
      </w:tr>
      <w:tr w14:paraId="6695E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5" w:hRule="atLeast"/>
          <w:jc w:val="center"/>
        </w:trPr>
        <w:tc>
          <w:tcPr>
            <w:tcW w:w="940" w:type="dxa"/>
            <w:vMerge w:val="restart"/>
            <w:shd w:val="clear" w:color="auto" w:fill="auto"/>
            <w:vAlign w:val="center"/>
          </w:tcPr>
          <w:p w14:paraId="0E48B638">
            <w:pPr>
              <w:spacing w:line="232" w:lineRule="exact"/>
              <w:jc w:val="center"/>
              <w:rPr>
                <w:rFonts w:hint="eastAsia" w:cs="仿宋_GB2312" w:asciiTheme="minorEastAsia" w:hAnsiTheme="minorEastAsia" w:eastAsiaTheme="minorEastAsia"/>
                <w:color w:val="auto"/>
                <w:kern w:val="0"/>
                <w:sz w:val="15"/>
                <w:szCs w:val="15"/>
                <w:highlight w:val="none"/>
                <w:lang w:val="en-US" w:eastAsia="zh-CN"/>
              </w:rPr>
            </w:pPr>
            <w:r>
              <w:rPr>
                <w:rFonts w:hint="eastAsia" w:cs="仿宋_GB2312" w:asciiTheme="minorEastAsia" w:hAnsiTheme="minorEastAsia" w:eastAsiaTheme="minorEastAsia"/>
                <w:color w:val="auto"/>
                <w:kern w:val="0"/>
                <w:sz w:val="15"/>
                <w:szCs w:val="15"/>
                <w:highlight w:val="none"/>
                <w:lang w:val="en-US" w:eastAsia="zh-CN"/>
              </w:rPr>
              <w:t>2</w:t>
            </w:r>
          </w:p>
        </w:tc>
        <w:tc>
          <w:tcPr>
            <w:tcW w:w="1500" w:type="dxa"/>
            <w:vMerge w:val="restart"/>
            <w:shd w:val="clear" w:color="auto" w:fill="auto"/>
            <w:vAlign w:val="center"/>
          </w:tcPr>
          <w:p w14:paraId="2283405F">
            <w:pPr>
              <w:spacing w:line="220"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val="en" w:eastAsia="zh-CN"/>
              </w:rPr>
              <w:t>非法占用、损坏道路范围内无障碍设施</w:t>
            </w:r>
          </w:p>
        </w:tc>
        <w:tc>
          <w:tcPr>
            <w:tcW w:w="2789" w:type="dxa"/>
            <w:vMerge w:val="restart"/>
            <w:shd w:val="clear" w:color="auto" w:fill="auto"/>
            <w:vAlign w:val="center"/>
          </w:tcPr>
          <w:p w14:paraId="5A1A1980">
            <w:pPr>
              <w:spacing w:line="220"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eastAsia="zh-CN"/>
              </w:rPr>
              <w:t>违反条款：第二十八条第一款；</w:t>
            </w:r>
            <w:r>
              <w:rPr>
                <w:rFonts w:hint="eastAsia" w:ascii="宋体" w:hAnsi="宋体" w:eastAsia="宋体" w:cs="仿宋_GB2312"/>
                <w:color w:val="auto"/>
                <w:sz w:val="15"/>
                <w:szCs w:val="15"/>
                <w:highlight w:val="none"/>
              </w:rPr>
              <w:t>处罚条款：</w:t>
            </w:r>
            <w:r>
              <w:rPr>
                <w:rFonts w:hint="eastAsia" w:ascii="宋体" w:hAnsi="宋体" w:eastAsia="宋体" w:cs="仿宋_GB2312"/>
                <w:color w:val="auto"/>
                <w:sz w:val="15"/>
                <w:szCs w:val="15"/>
                <w:highlight w:val="none"/>
                <w:lang w:eastAsia="zh-CN"/>
              </w:rPr>
              <w:t>六十五条第（三）项</w:t>
            </w:r>
            <w:r>
              <w:rPr>
                <w:rFonts w:hint="eastAsia" w:ascii="宋体" w:hAnsi="宋体" w:eastAsia="宋体" w:cs="仿宋_GB2312"/>
                <w:color w:val="auto"/>
                <w:sz w:val="15"/>
                <w:szCs w:val="15"/>
                <w:highlight w:val="none"/>
              </w:rPr>
              <w:t>，责令限期改正；逾期</w:t>
            </w:r>
            <w:r>
              <w:rPr>
                <w:rFonts w:hint="eastAsia" w:ascii="宋体" w:hAnsi="宋体" w:eastAsia="宋体" w:cs="仿宋_GB2312"/>
                <w:color w:val="auto"/>
                <w:sz w:val="15"/>
                <w:szCs w:val="15"/>
                <w:highlight w:val="none"/>
                <w:lang w:eastAsia="zh-CN"/>
              </w:rPr>
              <w:t>未</w:t>
            </w:r>
            <w:r>
              <w:rPr>
                <w:rFonts w:hint="eastAsia" w:ascii="宋体" w:hAnsi="宋体" w:eastAsia="宋体" w:cs="仿宋_GB2312"/>
                <w:color w:val="auto"/>
                <w:sz w:val="15"/>
                <w:szCs w:val="15"/>
                <w:highlight w:val="none"/>
              </w:rPr>
              <w:t>改正的，</w:t>
            </w:r>
            <w:r>
              <w:rPr>
                <w:rFonts w:hint="eastAsia" w:ascii="宋体" w:hAnsi="宋体" w:eastAsia="宋体" w:cs="仿宋_GB2312"/>
                <w:color w:val="auto"/>
                <w:sz w:val="15"/>
                <w:szCs w:val="15"/>
                <w:highlight w:val="none"/>
                <w:lang w:eastAsia="zh-CN"/>
              </w:rPr>
              <w:t>对单位处一万元以上三万元以下罚款，对个人处一百元以上五百元以下罚款。</w:t>
            </w:r>
          </w:p>
        </w:tc>
        <w:tc>
          <w:tcPr>
            <w:tcW w:w="851" w:type="dxa"/>
            <w:shd w:val="clear" w:color="auto" w:fill="auto"/>
            <w:vAlign w:val="center"/>
          </w:tcPr>
          <w:p w14:paraId="1376B324">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10000</w:t>
            </w:r>
          </w:p>
          <w:p w14:paraId="0D7E7E31">
            <w:pPr>
              <w:spacing w:line="220" w:lineRule="exact"/>
              <w:jc w:val="center"/>
              <w:rPr>
                <w:rFonts w:cs="仿宋_GB2312" w:asciiTheme="minorEastAsia" w:hAnsiTheme="minorEastAsia" w:eastAsiaTheme="minorEastAsia"/>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（对单位）</w:t>
            </w:r>
          </w:p>
        </w:tc>
        <w:tc>
          <w:tcPr>
            <w:tcW w:w="840" w:type="dxa"/>
            <w:shd w:val="clear" w:color="auto" w:fill="auto"/>
            <w:vAlign w:val="center"/>
          </w:tcPr>
          <w:p w14:paraId="7D4459AF">
            <w:pPr>
              <w:spacing w:line="220" w:lineRule="exact"/>
              <w:jc w:val="center"/>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04" w:type="dxa"/>
            <w:shd w:val="clear" w:color="auto" w:fill="auto"/>
            <w:vAlign w:val="center"/>
          </w:tcPr>
          <w:p w14:paraId="5E50AA29">
            <w:pPr>
              <w:spacing w:line="250"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rPr>
              <w:t>1.对通行秩序、市容秩序造成较大影响的，系数</w:t>
            </w: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；2.造成行人伤亡或其它事故的，系数</w:t>
            </w:r>
            <w:r>
              <w:rPr>
                <w:rFonts w:hint="eastAsia" w:ascii="宋体" w:hAnsi="宋体" w:eastAsia="宋体" w:cs="仿宋_GB2312"/>
                <w:color w:val="auto"/>
                <w:sz w:val="15"/>
                <w:szCs w:val="15"/>
                <w:highlight w:val="none"/>
                <w:lang w:val="en-US" w:eastAsia="zh-CN"/>
              </w:rPr>
              <w:t>2</w:t>
            </w:r>
            <w:r>
              <w:rPr>
                <w:rFonts w:hint="eastAsia" w:ascii="宋体" w:hAnsi="宋体" w:eastAsia="宋体" w:cs="仿宋_GB2312"/>
                <w:color w:val="auto"/>
                <w:sz w:val="15"/>
                <w:szCs w:val="15"/>
                <w:highlight w:val="none"/>
              </w:rPr>
              <w:t>。</w:t>
            </w:r>
            <w:r>
              <w:rPr>
                <w:rFonts w:hint="eastAsia" w:ascii="宋体" w:hAnsi="宋体" w:cs="仿宋_GB2312"/>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1B45FB2">
            <w:pPr>
              <w:spacing w:line="250"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385" w:type="dxa"/>
            <w:shd w:val="clear" w:color="auto" w:fill="auto"/>
            <w:vAlign w:val="center"/>
          </w:tcPr>
          <w:p w14:paraId="6624CB3F">
            <w:pPr>
              <w:spacing w:line="220" w:lineRule="exact"/>
              <w:rPr>
                <w:rFonts w:hint="eastAsia" w:cs="仿宋_GB2312" w:asciiTheme="minorEastAsia" w:hAnsiTheme="minorEastAsia" w:eastAsiaTheme="minorEastAsia"/>
                <w:strike/>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vMerge w:val="restart"/>
            <w:shd w:val="clear" w:color="auto" w:fill="auto"/>
            <w:vAlign w:val="center"/>
          </w:tcPr>
          <w:p w14:paraId="5538BC01">
            <w:pPr>
              <w:spacing w:line="220" w:lineRule="exact"/>
              <w:jc w:val="center"/>
              <w:rPr>
                <w:rFonts w:hint="eastAsia" w:ascii="宋体" w:hAnsi="宋体" w:eastAsia="宋体" w:cs="仿宋_GB2312"/>
                <w:color w:val="auto"/>
                <w:sz w:val="15"/>
                <w:szCs w:val="15"/>
                <w:highlight w:val="none"/>
                <w:lang w:val="en" w:eastAsia="zh-CN"/>
              </w:rPr>
            </w:pPr>
            <w:r>
              <w:rPr>
                <w:rFonts w:hint="eastAsia" w:ascii="宋体" w:hAnsi="宋体" w:eastAsia="宋体" w:cs="仿宋_GB2312"/>
                <w:color w:val="auto"/>
                <w:sz w:val="15"/>
                <w:szCs w:val="15"/>
                <w:highlight w:val="none"/>
                <w:lang w:val="en" w:eastAsia="zh-CN"/>
              </w:rPr>
              <w:t>街道</w:t>
            </w:r>
          </w:p>
          <w:p w14:paraId="38EFDE72">
            <w:pPr>
              <w:spacing w:line="220" w:lineRule="exact"/>
              <w:jc w:val="center"/>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val="en" w:eastAsia="zh-CN"/>
              </w:rPr>
              <w:t>乡镇</w:t>
            </w:r>
          </w:p>
        </w:tc>
      </w:tr>
      <w:tr w14:paraId="164A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5" w:hRule="atLeast"/>
          <w:jc w:val="center"/>
        </w:trPr>
        <w:tc>
          <w:tcPr>
            <w:tcW w:w="940" w:type="dxa"/>
            <w:vMerge w:val="continue"/>
            <w:shd w:val="clear" w:color="auto" w:fill="auto"/>
            <w:vAlign w:val="center"/>
          </w:tcPr>
          <w:p w14:paraId="142BA715">
            <w:pPr>
              <w:spacing w:line="232" w:lineRule="exact"/>
              <w:jc w:val="center"/>
              <w:rPr>
                <w:rFonts w:hint="eastAsia" w:cs="仿宋_GB2312"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C9CF3A1">
            <w:pPr>
              <w:spacing w:line="220" w:lineRule="exact"/>
              <w:rPr>
                <w:rFonts w:hint="eastAsia" w:cs="仿宋_GB2312"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5EA46D78">
            <w:pPr>
              <w:spacing w:line="220" w:lineRule="exact"/>
              <w:rPr>
                <w:rFonts w:hint="eastAsia" w:cs="仿宋_GB2312" w:asciiTheme="minorEastAsia" w:hAnsiTheme="minorEastAsia" w:eastAsiaTheme="minorEastAsia"/>
                <w:color w:val="auto"/>
                <w:sz w:val="15"/>
                <w:szCs w:val="15"/>
                <w:highlight w:val="none"/>
              </w:rPr>
            </w:pPr>
          </w:p>
        </w:tc>
        <w:tc>
          <w:tcPr>
            <w:tcW w:w="851" w:type="dxa"/>
            <w:shd w:val="clear" w:color="auto" w:fill="auto"/>
            <w:vAlign w:val="center"/>
          </w:tcPr>
          <w:p w14:paraId="304EC273">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w:t>
            </w:r>
          </w:p>
          <w:p w14:paraId="3A6C21C2">
            <w:pPr>
              <w:spacing w:line="220" w:lineRule="exact"/>
              <w:jc w:val="center"/>
              <w:rPr>
                <w:rFonts w:cs="仿宋_GB2312" w:asciiTheme="minorEastAsia" w:hAnsiTheme="minorEastAsia" w:eastAsiaTheme="minorEastAsia"/>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（对个人）</w:t>
            </w:r>
          </w:p>
        </w:tc>
        <w:tc>
          <w:tcPr>
            <w:tcW w:w="840" w:type="dxa"/>
            <w:shd w:val="clear" w:color="auto" w:fill="auto"/>
            <w:vAlign w:val="center"/>
          </w:tcPr>
          <w:p w14:paraId="0DD1EC05">
            <w:pPr>
              <w:spacing w:line="220" w:lineRule="exact"/>
              <w:jc w:val="center"/>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04" w:type="dxa"/>
            <w:shd w:val="clear" w:color="auto" w:fill="auto"/>
            <w:vAlign w:val="center"/>
          </w:tcPr>
          <w:p w14:paraId="4DDF9183">
            <w:pPr>
              <w:spacing w:line="220"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rPr>
              <w:t>1.对通行秩序、市容秩序造成较大影响的，系数</w:t>
            </w:r>
            <w:r>
              <w:rPr>
                <w:rFonts w:hint="eastAsia" w:ascii="宋体" w:hAnsi="宋体" w:eastAsia="宋体" w:cs="仿宋_GB2312"/>
                <w:color w:val="auto"/>
                <w:sz w:val="15"/>
                <w:szCs w:val="15"/>
                <w:highlight w:val="none"/>
                <w:lang w:val="en-US" w:eastAsia="zh-CN"/>
              </w:rPr>
              <w:t>2</w:t>
            </w:r>
            <w:r>
              <w:rPr>
                <w:rFonts w:hint="eastAsia" w:ascii="宋体" w:hAnsi="宋体" w:eastAsia="宋体" w:cs="仿宋_GB2312"/>
                <w:color w:val="auto"/>
                <w:sz w:val="15"/>
                <w:szCs w:val="15"/>
                <w:highlight w:val="none"/>
              </w:rPr>
              <w:t>；2.造成行人伤亡或其它事故的，系数</w:t>
            </w:r>
            <w:r>
              <w:rPr>
                <w:rFonts w:hint="eastAsia" w:ascii="宋体" w:hAnsi="宋体" w:eastAsia="宋体" w:cs="仿宋_GB2312"/>
                <w:color w:val="auto"/>
                <w:sz w:val="15"/>
                <w:szCs w:val="15"/>
                <w:highlight w:val="none"/>
                <w:lang w:val="en-US" w:eastAsia="zh-CN"/>
              </w:rPr>
              <w:t>4</w:t>
            </w:r>
            <w:r>
              <w:rPr>
                <w:rFonts w:hint="eastAsia" w:ascii="宋体" w:hAnsi="宋体" w:eastAsia="宋体" w:cs="仿宋_GB2312"/>
                <w:color w:val="auto"/>
                <w:sz w:val="15"/>
                <w:szCs w:val="15"/>
                <w:highlight w:val="none"/>
              </w:rPr>
              <w:t>。</w:t>
            </w:r>
            <w:r>
              <w:rPr>
                <w:rFonts w:hint="eastAsia" w:ascii="宋体" w:hAnsi="宋体" w:cs="仿宋_GB2312"/>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C75EC8B">
            <w:pPr>
              <w:spacing w:line="232" w:lineRule="exact"/>
              <w:rPr>
                <w:rFonts w:hint="eastAsia" w:cs="仿宋_GB2312" w:asciiTheme="minorEastAsia" w:hAnsiTheme="minorEastAsia" w:eastAsiaTheme="minorEastAsia"/>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385" w:type="dxa"/>
            <w:shd w:val="clear" w:color="auto" w:fill="auto"/>
            <w:vAlign w:val="center"/>
          </w:tcPr>
          <w:p w14:paraId="3F3CD9E3">
            <w:pPr>
              <w:spacing w:line="232" w:lineRule="exact"/>
              <w:rPr>
                <w:rFonts w:hint="eastAsia"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2C69605E">
            <w:pPr>
              <w:spacing w:line="220" w:lineRule="exact"/>
              <w:rPr>
                <w:rFonts w:hint="eastAsia" w:cs="仿宋_GB2312" w:asciiTheme="minorEastAsia" w:hAnsiTheme="minorEastAsia" w:eastAsiaTheme="minorEastAsia"/>
                <w:color w:val="auto"/>
                <w:sz w:val="15"/>
                <w:szCs w:val="15"/>
                <w:highlight w:val="none"/>
              </w:rPr>
            </w:pPr>
          </w:p>
        </w:tc>
      </w:tr>
      <w:tr w14:paraId="54E1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3" w:hRule="atLeast"/>
          <w:jc w:val="center"/>
        </w:trPr>
        <w:tc>
          <w:tcPr>
            <w:tcW w:w="14218" w:type="dxa"/>
            <w:gridSpan w:val="9"/>
            <w:shd w:val="clear" w:color="auto" w:fill="auto"/>
            <w:vAlign w:val="center"/>
          </w:tcPr>
          <w:p w14:paraId="16507B79">
            <w:pPr>
              <w:pStyle w:val="3"/>
              <w:bidi w:val="0"/>
              <w:jc w:val="center"/>
              <w:rPr>
                <w:color w:val="auto"/>
                <w:highlight w:val="none"/>
              </w:rPr>
            </w:pPr>
            <w:bookmarkStart w:id="61" w:name="_Toc1724920233"/>
            <w:r>
              <w:rPr>
                <w:rFonts w:hint="eastAsia"/>
                <w:color w:val="auto"/>
                <w:sz w:val="21"/>
                <w:szCs w:val="21"/>
                <w:highlight w:val="none"/>
              </w:rPr>
              <w:t>《城市道路管理条例》《北京市城市道路管理办法》案由16项</w:t>
            </w:r>
            <w:bookmarkEnd w:id="60"/>
            <w:bookmarkEnd w:id="61"/>
          </w:p>
        </w:tc>
      </w:tr>
      <w:tr w14:paraId="5AC2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70" w:hRule="atLeast"/>
          <w:jc w:val="center"/>
        </w:trPr>
        <w:tc>
          <w:tcPr>
            <w:tcW w:w="940" w:type="dxa"/>
            <w:shd w:val="clear" w:color="auto" w:fill="auto"/>
            <w:vAlign w:val="center"/>
          </w:tcPr>
          <w:p w14:paraId="19F7A84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222502C5">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城市道路上设置的检查井、箱盖或者城市道路附属设施发生缺损未及时补缺或者修复</w:t>
            </w:r>
          </w:p>
        </w:tc>
        <w:tc>
          <w:tcPr>
            <w:tcW w:w="2789" w:type="dxa"/>
            <w:shd w:val="clear" w:color="auto" w:fill="auto"/>
            <w:vAlign w:val="center"/>
          </w:tcPr>
          <w:p w14:paraId="30AF1A45">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违反条款：《条例》第二十三条；</w:t>
            </w:r>
          </w:p>
          <w:p w14:paraId="5088130E">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处罚条款：《条例》第四十二条第（一）项 责令限期改正，可以处以2万元以下的罚款。</w:t>
            </w:r>
          </w:p>
        </w:tc>
        <w:tc>
          <w:tcPr>
            <w:tcW w:w="851" w:type="dxa"/>
            <w:shd w:val="clear" w:color="auto" w:fill="auto"/>
            <w:vAlign w:val="center"/>
          </w:tcPr>
          <w:p w14:paraId="0A911F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71295D2B">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7F2825C">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1.对通行秩序、市容秩序造成较大影响的，系数4；2.造成行人伤亡或其它严重事故的，系数9。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673EC0B5">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AA57278">
            <w:pPr>
              <w:spacing w:line="220" w:lineRule="exact"/>
              <w:jc w:val="lef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636DEC8E">
            <w:pPr>
              <w:spacing w:line="22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5E1E0554">
            <w:pPr>
              <w:spacing w:line="22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乡镇</w:t>
            </w:r>
          </w:p>
        </w:tc>
      </w:tr>
      <w:tr w14:paraId="75BC8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9" w:hRule="atLeast"/>
          <w:jc w:val="center"/>
        </w:trPr>
        <w:tc>
          <w:tcPr>
            <w:tcW w:w="940" w:type="dxa"/>
            <w:shd w:val="clear" w:color="auto" w:fill="auto"/>
            <w:vAlign w:val="center"/>
          </w:tcPr>
          <w:p w14:paraId="1914258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6E121373">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擅自占用、挖掘城市道路</w:t>
            </w:r>
          </w:p>
        </w:tc>
        <w:tc>
          <w:tcPr>
            <w:tcW w:w="2789" w:type="dxa"/>
            <w:shd w:val="clear" w:color="auto" w:fill="auto"/>
            <w:vAlign w:val="center"/>
          </w:tcPr>
          <w:p w14:paraId="6EE8737A">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违反条款：《条例》第二十七条第（一）项；处罚条款：《条例》第四十二条 责令限期改正，可以处以2万元以下的罚款。</w:t>
            </w:r>
          </w:p>
        </w:tc>
        <w:tc>
          <w:tcPr>
            <w:tcW w:w="851" w:type="dxa"/>
            <w:shd w:val="clear" w:color="auto" w:fill="auto"/>
            <w:vAlign w:val="center"/>
          </w:tcPr>
          <w:p w14:paraId="3110F4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strike w:val="0"/>
                <w:dstrike w:val="0"/>
                <w:color w:val="auto"/>
                <w:kern w:val="0"/>
                <w:sz w:val="15"/>
                <w:szCs w:val="15"/>
                <w:highlight w:val="none"/>
                <w:lang w:val="en-US" w:eastAsia="zh-CN"/>
              </w:rPr>
              <w:t>5000</w:t>
            </w:r>
          </w:p>
        </w:tc>
        <w:tc>
          <w:tcPr>
            <w:tcW w:w="840" w:type="dxa"/>
            <w:shd w:val="clear" w:color="auto" w:fill="auto"/>
            <w:vAlign w:val="center"/>
          </w:tcPr>
          <w:p w14:paraId="1FEADD80">
            <w:pPr>
              <w:spacing w:line="20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335695E">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1.对通行秩序、市容秩序造成较大影响的，系数</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；2.损毁地下管线或市政设施的，系数</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；3.造成行人伤亡或其它严重事故的，系数</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BE2A1B2">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DC8CF32">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rPr>
              <w:t>000元以下处罚额度决定的，说明理由，报案审会决定。</w:t>
            </w:r>
          </w:p>
        </w:tc>
        <w:tc>
          <w:tcPr>
            <w:tcW w:w="824" w:type="dxa"/>
            <w:shd w:val="clear" w:color="auto" w:fill="auto"/>
            <w:vAlign w:val="center"/>
          </w:tcPr>
          <w:p w14:paraId="6F513F94">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6400150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177F8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9" w:hRule="atLeast"/>
          <w:jc w:val="center"/>
        </w:trPr>
        <w:tc>
          <w:tcPr>
            <w:tcW w:w="940" w:type="dxa"/>
            <w:shd w:val="clear" w:color="auto" w:fill="auto"/>
            <w:vAlign w:val="center"/>
          </w:tcPr>
          <w:p w14:paraId="5442224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122E6DF6">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城市道路养护、维修工程施工现场未设置明显标志和安全防围设施</w:t>
            </w:r>
          </w:p>
        </w:tc>
        <w:tc>
          <w:tcPr>
            <w:tcW w:w="2789" w:type="dxa"/>
            <w:shd w:val="clear" w:color="auto" w:fill="auto"/>
            <w:vAlign w:val="center"/>
          </w:tcPr>
          <w:p w14:paraId="0FEC6470">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违反条款：《条例》第二十四条；</w:t>
            </w:r>
          </w:p>
          <w:p w14:paraId="1B1E5B27">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处罚条款：《条例》第四十二条第（二）项 责令限期改正，可以处以2万元以下的罚款。</w:t>
            </w:r>
          </w:p>
        </w:tc>
        <w:tc>
          <w:tcPr>
            <w:tcW w:w="851" w:type="dxa"/>
            <w:shd w:val="clear" w:color="auto" w:fill="auto"/>
            <w:vAlign w:val="center"/>
          </w:tcPr>
          <w:p w14:paraId="70FA4A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27EE52EE">
            <w:pPr>
              <w:spacing w:line="20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9AFD688">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pacing w:val="-4"/>
                <w:kern w:val="0"/>
                <w:sz w:val="15"/>
                <w:szCs w:val="15"/>
                <w:highlight w:val="none"/>
              </w:rPr>
            </w:pPr>
            <w:r>
              <w:rPr>
                <w:rFonts w:hint="eastAsia" w:cs="宋体" w:asciiTheme="minorEastAsia" w:hAnsiTheme="minorEastAsia" w:eastAsiaTheme="minorEastAsia"/>
                <w:color w:val="auto"/>
                <w:spacing w:val="-4"/>
                <w:kern w:val="0"/>
                <w:sz w:val="15"/>
                <w:szCs w:val="15"/>
                <w:highlight w:val="none"/>
              </w:rPr>
              <w:t>1.违法行为持续2天以上的，含2天，系数1；2.违法地点位于人口相对集中地区或者交通路口等存在较大安全隐患的情形，系数2；3.造成行人伤亡或其它严重事故的，系数9。</w:t>
            </w:r>
            <w:r>
              <w:rPr>
                <w:rFonts w:hint="eastAsia" w:cs="宋体" w:asciiTheme="minorEastAsia" w:hAnsiTheme="minorEastAsia" w:eastAsiaTheme="minorEastAsia"/>
                <w:color w:val="auto"/>
                <w:spacing w:val="-4"/>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A940BF7">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E6C8C26">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2C42B485">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65C9A99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38CE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8" w:hRule="atLeast"/>
          <w:jc w:val="center"/>
        </w:trPr>
        <w:tc>
          <w:tcPr>
            <w:tcW w:w="940" w:type="dxa"/>
            <w:shd w:val="clear" w:color="auto" w:fill="auto"/>
            <w:vAlign w:val="center"/>
          </w:tcPr>
          <w:p w14:paraId="533D1E3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50A3057E">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挖掘城市道路施工现场未设置明显标志和安全防围设施</w:t>
            </w:r>
          </w:p>
        </w:tc>
        <w:tc>
          <w:tcPr>
            <w:tcW w:w="2789" w:type="dxa"/>
            <w:shd w:val="clear" w:color="auto" w:fill="auto"/>
            <w:vAlign w:val="center"/>
          </w:tcPr>
          <w:p w14:paraId="52AB835A">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违反条款：《条例》第三十五条；</w:t>
            </w:r>
          </w:p>
          <w:p w14:paraId="6B443D70">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处罚条款：《条例》第四十二条第（二）项 责令限期改正，可以处以2万元以下的罚款。</w:t>
            </w:r>
          </w:p>
        </w:tc>
        <w:tc>
          <w:tcPr>
            <w:tcW w:w="851" w:type="dxa"/>
            <w:shd w:val="clear" w:color="auto" w:fill="auto"/>
            <w:vAlign w:val="center"/>
          </w:tcPr>
          <w:p w14:paraId="4CECCF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0BE0182">
            <w:pPr>
              <w:spacing w:line="20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0732223">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1.违法行为持续2天以上的，含2天，系数1；2.违法地点位于人口相对集中地区或者交通路口等存在较大安全隐患的情形，系数2；3.造成行人伤亡或其它严重事故的，系数9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E0CBD00">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08C2D75">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5A51A5A3">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2ED360F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7188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2" w:hRule="atLeast"/>
          <w:jc w:val="center"/>
        </w:trPr>
        <w:tc>
          <w:tcPr>
            <w:tcW w:w="940" w:type="dxa"/>
            <w:shd w:val="clear" w:color="auto" w:fill="auto"/>
            <w:vAlign w:val="center"/>
          </w:tcPr>
          <w:p w14:paraId="22BEAA7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6D63F278">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占用城市道路期满未及时清理现场</w:t>
            </w:r>
          </w:p>
        </w:tc>
        <w:tc>
          <w:tcPr>
            <w:tcW w:w="2789" w:type="dxa"/>
            <w:shd w:val="clear" w:color="auto" w:fill="auto"/>
            <w:vAlign w:val="center"/>
          </w:tcPr>
          <w:p w14:paraId="2A0DFF2C">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违反条款：《条例》第三十一条第二款；</w:t>
            </w:r>
          </w:p>
          <w:p w14:paraId="3A784214">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处罚条款：《条例》第四十二条第（三）项 责令限期改正，可以处以2万元以下的罚款。</w:t>
            </w:r>
          </w:p>
        </w:tc>
        <w:tc>
          <w:tcPr>
            <w:tcW w:w="851" w:type="dxa"/>
            <w:shd w:val="clear" w:color="auto" w:fill="auto"/>
            <w:vAlign w:val="center"/>
          </w:tcPr>
          <w:p w14:paraId="69F7D2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7DE8284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B60FF49">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1.违法行为持续2天以上的，含2天，系数1；2. 对通行秩序、市容秩序造成较大影响的，系数4；3.造成行人伤亡或其它严重事故的，系数9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4830A5B">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0D11EE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04EF9A9B">
            <w:pPr>
              <w:spacing w:line="24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3A3DAF88">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1331A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8" w:hRule="atLeast"/>
          <w:jc w:val="center"/>
        </w:trPr>
        <w:tc>
          <w:tcPr>
            <w:tcW w:w="940" w:type="dxa"/>
            <w:shd w:val="clear" w:color="auto" w:fill="auto"/>
            <w:vAlign w:val="center"/>
          </w:tcPr>
          <w:p w14:paraId="2872B64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220F58B1">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挖掘城市道路竣工未及时清理现场</w:t>
            </w:r>
          </w:p>
        </w:tc>
        <w:tc>
          <w:tcPr>
            <w:tcW w:w="2789" w:type="dxa"/>
            <w:shd w:val="clear" w:color="auto" w:fill="auto"/>
            <w:vAlign w:val="center"/>
          </w:tcPr>
          <w:p w14:paraId="58AB250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违反条款：《条例》第三十五条；</w:t>
            </w:r>
          </w:p>
          <w:p w14:paraId="2413229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处罚条款：《条例》第四十二条第（三）项 责令限期改正，可以处以2万元以下的罚款。</w:t>
            </w:r>
          </w:p>
        </w:tc>
        <w:tc>
          <w:tcPr>
            <w:tcW w:w="851" w:type="dxa"/>
            <w:shd w:val="clear" w:color="auto" w:fill="auto"/>
            <w:vAlign w:val="center"/>
          </w:tcPr>
          <w:p w14:paraId="6D565D38">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14E50C52">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4B11FC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1.违法行为持续2天以上的，含2天，系数1；2.对通行秩序、市容秩序造成较大影响的，系数4；3.造成行人伤亡或其它严重事故的，系数9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E912FE0">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E80DC7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587A3D8A">
            <w:pPr>
              <w:spacing w:line="24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554BEC14">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4975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6" w:hRule="atLeast"/>
          <w:jc w:val="center"/>
        </w:trPr>
        <w:tc>
          <w:tcPr>
            <w:tcW w:w="940" w:type="dxa"/>
            <w:shd w:val="clear" w:color="auto" w:fill="auto"/>
            <w:vAlign w:val="center"/>
          </w:tcPr>
          <w:p w14:paraId="5D956B6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16F5471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紧急抢修埋设在城市道路下的管线，未按照规定补办批准手续</w:t>
            </w:r>
          </w:p>
        </w:tc>
        <w:tc>
          <w:tcPr>
            <w:tcW w:w="2789" w:type="dxa"/>
            <w:shd w:val="clear" w:color="auto" w:fill="auto"/>
            <w:vAlign w:val="center"/>
          </w:tcPr>
          <w:p w14:paraId="46530E21">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违反条款：《条例》第三十四条；</w:t>
            </w:r>
          </w:p>
          <w:p w14:paraId="1D7C166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处罚条款：《条例》第四十二条第（五）项 责令限期改正，可以处以2万元以下的罚款。</w:t>
            </w:r>
          </w:p>
        </w:tc>
        <w:tc>
          <w:tcPr>
            <w:tcW w:w="851" w:type="dxa"/>
            <w:shd w:val="clear" w:color="auto" w:fill="auto"/>
            <w:vAlign w:val="center"/>
          </w:tcPr>
          <w:p w14:paraId="48740053">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8DDFC13">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07B41F1">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应在24小时内申请补办，逾期未申请补办的，每延后1天，系数1。</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2ADE63B6">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031306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254573AF">
            <w:pPr>
              <w:spacing w:line="24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7950AA60">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08B1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5" w:hRule="atLeast"/>
          <w:jc w:val="center"/>
        </w:trPr>
        <w:tc>
          <w:tcPr>
            <w:tcW w:w="940" w:type="dxa"/>
            <w:shd w:val="clear" w:color="auto" w:fill="auto"/>
            <w:vAlign w:val="center"/>
          </w:tcPr>
          <w:p w14:paraId="581E88C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0C022632">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未按照批准的要求占用或者挖掘城市道路</w:t>
            </w:r>
          </w:p>
        </w:tc>
        <w:tc>
          <w:tcPr>
            <w:tcW w:w="2789" w:type="dxa"/>
            <w:shd w:val="clear" w:color="auto" w:fill="auto"/>
            <w:vAlign w:val="center"/>
          </w:tcPr>
          <w:p w14:paraId="0D3C0D4F">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违反条款：《条例》第三十六条；</w:t>
            </w:r>
          </w:p>
          <w:p w14:paraId="60FE2994">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处罚条款：《条例》第四十二条第（六）项 责令限期改正，可以处以2万元以下的罚款。</w:t>
            </w:r>
          </w:p>
        </w:tc>
        <w:tc>
          <w:tcPr>
            <w:tcW w:w="851" w:type="dxa"/>
            <w:shd w:val="clear" w:color="auto" w:fill="auto"/>
            <w:vAlign w:val="center"/>
          </w:tcPr>
          <w:p w14:paraId="3245D15C">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D27D34E">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DB7DA18">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1.对通行秩序、市容秩序造成较大影响的，系数4；2.损毁地下管线或市政设施的，系数9；3.造成行人伤亡或其它严重事故的，系数9。</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4A8B245">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69E7559">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1EDCC59C">
            <w:pPr>
              <w:spacing w:line="25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7E3D8D69">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67FF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3" w:hRule="atLeast"/>
          <w:jc w:val="center"/>
        </w:trPr>
        <w:tc>
          <w:tcPr>
            <w:tcW w:w="940" w:type="dxa"/>
            <w:shd w:val="clear" w:color="auto" w:fill="auto"/>
            <w:vAlign w:val="center"/>
          </w:tcPr>
          <w:p w14:paraId="62A9EEF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4AE87F93">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履带车、铁轮车或者超重、超高、超长车辆未按规定在城市道路上行驶</w:t>
            </w:r>
          </w:p>
        </w:tc>
        <w:tc>
          <w:tcPr>
            <w:tcW w:w="2789" w:type="dxa"/>
            <w:shd w:val="clear" w:color="auto" w:fill="auto"/>
            <w:vAlign w:val="center"/>
          </w:tcPr>
          <w:p w14:paraId="4F0DC936">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违反条款：《条例》第二十七条第（二）项；处罚条款：《条例》第四十二条：责令限期改正，可以处以2万元以下的罚款。</w:t>
            </w:r>
          </w:p>
        </w:tc>
        <w:tc>
          <w:tcPr>
            <w:tcW w:w="851" w:type="dxa"/>
            <w:shd w:val="clear" w:color="auto" w:fill="auto"/>
            <w:vAlign w:val="center"/>
          </w:tcPr>
          <w:p w14:paraId="208D1F0A">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69A47D94">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C3FCF6C">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1.对城市道路造成较大损害的，或者对通行秩序、市容秩序造成较大影响的，系数4；2.造成行人伤亡或其它严重事故的，系数9。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7017EC7">
            <w:pPr>
              <w:spacing w:line="20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94B2AD8">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49956004">
            <w:pPr>
              <w:spacing w:line="25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区级</w:t>
            </w:r>
          </w:p>
        </w:tc>
      </w:tr>
      <w:tr w14:paraId="21C6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9" w:hRule="atLeast"/>
          <w:jc w:val="center"/>
        </w:trPr>
        <w:tc>
          <w:tcPr>
            <w:tcW w:w="940" w:type="dxa"/>
            <w:shd w:val="clear" w:color="auto" w:fill="auto"/>
            <w:vAlign w:val="center"/>
          </w:tcPr>
          <w:p w14:paraId="34F0BAF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7D9253D2">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机动车在桥梁或者非指定的城市道路上试刹车</w:t>
            </w:r>
          </w:p>
        </w:tc>
        <w:tc>
          <w:tcPr>
            <w:tcW w:w="2789" w:type="dxa"/>
            <w:shd w:val="clear" w:color="auto" w:fill="auto"/>
            <w:vAlign w:val="center"/>
          </w:tcPr>
          <w:p w14:paraId="0B2E66B8">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违反条款：《条例》第二十七条第（三）项。处罚条款：《条例》第四十二条：责令限期改正，可以处以2万元以下的罚款。</w:t>
            </w:r>
          </w:p>
        </w:tc>
        <w:tc>
          <w:tcPr>
            <w:tcW w:w="851" w:type="dxa"/>
            <w:shd w:val="clear" w:color="auto" w:fill="auto"/>
            <w:vAlign w:val="center"/>
          </w:tcPr>
          <w:p w14:paraId="3AF2015A">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E668E2D">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096CB26">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1.对城市道路造成较大损害的，或者对通行秩序、市容秩序造成较大影响的，系数4；2.造成行人伤亡或其它严重事故的，系数9。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2DB97ACE">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DBF8110">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需要做出2000元以下处罚额度决定的，说明理由，报案审会决定。</w:t>
            </w:r>
          </w:p>
        </w:tc>
        <w:tc>
          <w:tcPr>
            <w:tcW w:w="824" w:type="dxa"/>
            <w:shd w:val="clear" w:color="auto" w:fill="auto"/>
            <w:vAlign w:val="center"/>
          </w:tcPr>
          <w:p w14:paraId="74C61B59">
            <w:pPr>
              <w:spacing w:line="25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28A06FAF">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0084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jc w:val="center"/>
        </w:trPr>
        <w:tc>
          <w:tcPr>
            <w:tcW w:w="940" w:type="dxa"/>
            <w:shd w:val="clear" w:color="auto" w:fill="auto"/>
            <w:vAlign w:val="center"/>
          </w:tcPr>
          <w:p w14:paraId="31FE099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5507418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擅自在城市道路上建设建筑物、搭建构筑物</w:t>
            </w:r>
          </w:p>
        </w:tc>
        <w:tc>
          <w:tcPr>
            <w:tcW w:w="2789" w:type="dxa"/>
            <w:shd w:val="clear" w:color="auto" w:fill="auto"/>
            <w:vAlign w:val="center"/>
          </w:tcPr>
          <w:p w14:paraId="3A08D82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违反条款：《条例》第二十七条第（四）项；处罚条款：《条例》第四十二条：责令限期改正，可以处以2万元以下的罚款。</w:t>
            </w:r>
          </w:p>
        </w:tc>
        <w:tc>
          <w:tcPr>
            <w:tcW w:w="851" w:type="dxa"/>
            <w:shd w:val="clear" w:color="auto" w:fill="auto"/>
            <w:vAlign w:val="center"/>
          </w:tcPr>
          <w:p w14:paraId="283FCC08">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7765737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3927459">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1.对通行秩序、市容秩序造成较大影响的，系数4；2.造成行人伤亡或其它严重事故的，系数9。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7226FC0">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A54E7FC">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DED4ACB">
            <w:pPr>
              <w:spacing w:line="24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62EAD80A">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3B73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9" w:hRule="atLeast"/>
          <w:jc w:val="center"/>
        </w:trPr>
        <w:tc>
          <w:tcPr>
            <w:tcW w:w="940" w:type="dxa"/>
            <w:shd w:val="clear" w:color="auto" w:fill="auto"/>
            <w:vAlign w:val="center"/>
          </w:tcPr>
          <w:p w14:paraId="192F2A7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2CCE4CA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在桥梁上架设压力在4公斤/平方厘米（0.4兆帕）以上的煤气管道、10千伏以上的高压电线和其它易燃易爆管线</w:t>
            </w:r>
          </w:p>
        </w:tc>
        <w:tc>
          <w:tcPr>
            <w:tcW w:w="2789" w:type="dxa"/>
            <w:shd w:val="clear" w:color="auto" w:fill="auto"/>
            <w:vAlign w:val="center"/>
          </w:tcPr>
          <w:p w14:paraId="6C30FF59">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违反条款：《条例》第二十七条第（五）项；处罚条款：《条例》第四十二条 责令限期改正，可以处以2万元以下的罚款。</w:t>
            </w:r>
          </w:p>
        </w:tc>
        <w:tc>
          <w:tcPr>
            <w:tcW w:w="851" w:type="dxa"/>
            <w:shd w:val="clear" w:color="auto" w:fill="auto"/>
            <w:vAlign w:val="center"/>
          </w:tcPr>
          <w:p w14:paraId="7C44D91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1ACCE7E3">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89F82C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1.造成人员伤亡或者其它严重事故的，系数3；2.对桥梁造成损害影响使用的，系数3</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680F01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0526894">
            <w:pPr>
              <w:spacing w:line="240" w:lineRule="exact"/>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0FBF9F1C">
            <w:pPr>
              <w:spacing w:line="240"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sz w:val="15"/>
                <w:szCs w:val="15"/>
                <w:highlight w:val="none"/>
                <w:lang w:eastAsia="zh-CN"/>
              </w:rPr>
              <w:t>区级</w:t>
            </w:r>
          </w:p>
        </w:tc>
      </w:tr>
      <w:tr w14:paraId="13D6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3" w:hRule="atLeast"/>
          <w:jc w:val="center"/>
        </w:trPr>
        <w:tc>
          <w:tcPr>
            <w:tcW w:w="940" w:type="dxa"/>
            <w:shd w:val="clear" w:color="auto" w:fill="auto"/>
            <w:vAlign w:val="center"/>
          </w:tcPr>
          <w:p w14:paraId="194CE95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2ABB56E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擅自在桥梁或者路灯设施上设置广告牌或者其它挂浮物</w:t>
            </w:r>
          </w:p>
        </w:tc>
        <w:tc>
          <w:tcPr>
            <w:tcW w:w="2789" w:type="dxa"/>
            <w:shd w:val="clear" w:color="auto" w:fill="auto"/>
            <w:vAlign w:val="center"/>
          </w:tcPr>
          <w:p w14:paraId="5E4D1D44">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违反条款：《条例》第二十七条第（六）项；处罚条款：《条例》第四十二条 责令限期改正，可以处以2万元以下的罚款。</w:t>
            </w:r>
          </w:p>
        </w:tc>
        <w:tc>
          <w:tcPr>
            <w:tcW w:w="851" w:type="dxa"/>
            <w:shd w:val="clear" w:color="auto" w:fill="auto"/>
            <w:vAlign w:val="center"/>
          </w:tcPr>
          <w:p w14:paraId="0ECB4A56">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2FB94C70">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7DE4C9A">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1.对通行秩序、市容秩序造成较大影响的，系数4；2.造成行人伤亡或其它严重事故的，系数9；3.对桥梁、路灯设施造成损坏影响使用的，系数9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E6A2B0B">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D03E45B">
            <w:pPr>
              <w:spacing w:line="240" w:lineRule="exact"/>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4AC1CAC7">
            <w:pPr>
              <w:spacing w:line="24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61F9C986">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75AAE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8" w:hRule="atLeast"/>
          <w:jc w:val="center"/>
        </w:trPr>
        <w:tc>
          <w:tcPr>
            <w:tcW w:w="940" w:type="dxa"/>
            <w:shd w:val="clear" w:color="auto" w:fill="auto"/>
            <w:vAlign w:val="center"/>
          </w:tcPr>
          <w:p w14:paraId="64B71479">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6420CEE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擅自依附城市道路、桥梁设置各种管线、杆线等设施</w:t>
            </w:r>
          </w:p>
        </w:tc>
        <w:tc>
          <w:tcPr>
            <w:tcW w:w="2789" w:type="dxa"/>
            <w:shd w:val="clear" w:color="auto" w:fill="auto"/>
            <w:vAlign w:val="center"/>
          </w:tcPr>
          <w:p w14:paraId="67824C8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违反条款：《条例》第二十九条；处罚条款：《条例》第四十二条第（四）项 责令限期改正，可以处以2万元以下的罚款。</w:t>
            </w:r>
          </w:p>
        </w:tc>
        <w:tc>
          <w:tcPr>
            <w:tcW w:w="851" w:type="dxa"/>
            <w:shd w:val="clear" w:color="auto" w:fill="auto"/>
            <w:vAlign w:val="center"/>
          </w:tcPr>
          <w:p w14:paraId="6BBFA090">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7B7364A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E9BAD8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1.影响交通通行，或者造成其它安全隐患的，系数4；2.造成行人伤亡或者其它严重事故的，系数9；</w:t>
            </w:r>
          </w:p>
          <w:p w14:paraId="153D6DE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3.对桥梁造成损害影响使用的，系数9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2DDE6C93">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BD52ACE">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25F59EB">
            <w:pPr>
              <w:spacing w:line="240"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sz w:val="15"/>
                <w:szCs w:val="15"/>
                <w:highlight w:val="none"/>
                <w:lang w:eastAsia="zh-CN"/>
              </w:rPr>
              <w:t>区级</w:t>
            </w:r>
          </w:p>
        </w:tc>
      </w:tr>
      <w:tr w14:paraId="6DB0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7" w:hRule="atLeast"/>
          <w:jc w:val="center"/>
        </w:trPr>
        <w:tc>
          <w:tcPr>
            <w:tcW w:w="940" w:type="dxa"/>
            <w:shd w:val="clear" w:color="auto" w:fill="auto"/>
            <w:vAlign w:val="center"/>
          </w:tcPr>
          <w:p w14:paraId="02C1154E">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2A9D76EA">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擅自拆改、移动城市道路设施或者设置障碍物</w:t>
            </w:r>
          </w:p>
        </w:tc>
        <w:tc>
          <w:tcPr>
            <w:tcW w:w="2789" w:type="dxa"/>
            <w:shd w:val="clear" w:color="auto" w:fill="auto"/>
            <w:vAlign w:val="center"/>
          </w:tcPr>
          <w:p w14:paraId="2779C64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违反条款：《办法》第二十条第（一）项和《条例》第二十七条第（七）项；处罚条款：《办法》第三十一条和《条例》第四十二条 责令限期改正，可以处以2万元以下的罚款。</w:t>
            </w:r>
          </w:p>
        </w:tc>
        <w:tc>
          <w:tcPr>
            <w:tcW w:w="851" w:type="dxa"/>
            <w:shd w:val="clear" w:color="auto" w:fill="auto"/>
            <w:vAlign w:val="center"/>
          </w:tcPr>
          <w:p w14:paraId="5AB65EA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07C72B93">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852F1A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1.对通行秩序、市容秩序造成较大影响的，系数4；2.造成行人伤亡或其它严重事故的，系数9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2F68ED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52128AA">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A7CA9B5">
            <w:pPr>
              <w:spacing w:line="24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2862BA64">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0BAF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6" w:hRule="atLeast"/>
          <w:jc w:val="center"/>
        </w:trPr>
        <w:tc>
          <w:tcPr>
            <w:tcW w:w="940" w:type="dxa"/>
            <w:shd w:val="clear" w:color="auto" w:fill="auto"/>
            <w:vAlign w:val="center"/>
          </w:tcPr>
          <w:p w14:paraId="72FAD8B6">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2E3C0B1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利用城市桥梁进行牵拉、吊装等施工作业</w:t>
            </w:r>
          </w:p>
        </w:tc>
        <w:tc>
          <w:tcPr>
            <w:tcW w:w="2789" w:type="dxa"/>
            <w:shd w:val="clear" w:color="auto" w:fill="auto"/>
            <w:vAlign w:val="center"/>
          </w:tcPr>
          <w:p w14:paraId="79B5B0B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违反条款：《办法》第二十条第（四）项和《条例》第二十七条第（七）项；处罚条款：《办法》第三十一条和《条例》第四十二条 责令限期改正，可以处以2万元以下的罚款。</w:t>
            </w:r>
          </w:p>
        </w:tc>
        <w:tc>
          <w:tcPr>
            <w:tcW w:w="851" w:type="dxa"/>
            <w:shd w:val="clear" w:color="auto" w:fill="auto"/>
            <w:vAlign w:val="center"/>
          </w:tcPr>
          <w:p w14:paraId="07E4E63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E27429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D39A5E0">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1.对通行秩序、市容秩序造成较大影响的，系数4；2.造成行人伤亡或其它严重事故的，系数9；3.对桥梁造成损害影响使用的，系数9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2EA3B6F1">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AFD8B6F">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91FDF23">
            <w:pPr>
              <w:spacing w:line="24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39F4CF9A">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53D5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3" w:hRule="atLeast"/>
          <w:jc w:val="center"/>
        </w:trPr>
        <w:tc>
          <w:tcPr>
            <w:tcW w:w="14218" w:type="dxa"/>
            <w:gridSpan w:val="9"/>
            <w:shd w:val="clear" w:color="auto" w:fill="auto"/>
            <w:vAlign w:val="center"/>
          </w:tcPr>
          <w:p w14:paraId="4E5E1BF0">
            <w:pPr>
              <w:pStyle w:val="3"/>
              <w:widowControl w:val="0"/>
              <w:spacing w:line="232" w:lineRule="exact"/>
              <w:jc w:val="center"/>
              <w:rPr>
                <w:rFonts w:asciiTheme="minorEastAsia" w:hAnsiTheme="minorEastAsia" w:eastAsiaTheme="minorEastAsia"/>
                <w:color w:val="auto"/>
                <w:sz w:val="15"/>
                <w:szCs w:val="15"/>
                <w:highlight w:val="none"/>
              </w:rPr>
            </w:pPr>
            <w:bookmarkStart w:id="62" w:name="_Toc884119906"/>
            <w:bookmarkStart w:id="63" w:name="_Toc110851455"/>
            <w:bookmarkStart w:id="64" w:name="_Toc1973624040"/>
            <w:r>
              <w:rPr>
                <w:rFonts w:hint="eastAsia" w:asciiTheme="minorEastAsia" w:hAnsiTheme="minorEastAsia" w:eastAsiaTheme="minorEastAsia"/>
                <w:color w:val="auto"/>
                <w:sz w:val="21"/>
                <w:szCs w:val="21"/>
                <w:highlight w:val="none"/>
              </w:rPr>
              <w:t>《北京市地下设施检查井井盖管理规定》案由5项</w:t>
            </w:r>
            <w:bookmarkEnd w:id="62"/>
            <w:bookmarkEnd w:id="63"/>
            <w:bookmarkEnd w:id="64"/>
          </w:p>
        </w:tc>
      </w:tr>
      <w:tr w14:paraId="03CB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1" w:hRule="atLeast"/>
          <w:jc w:val="center"/>
        </w:trPr>
        <w:tc>
          <w:tcPr>
            <w:tcW w:w="940" w:type="dxa"/>
            <w:shd w:val="clear" w:color="auto" w:fill="auto"/>
            <w:vAlign w:val="center"/>
          </w:tcPr>
          <w:p w14:paraId="725DF48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48B8A6AE">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井盖管理单位未建立管理制度</w:t>
            </w:r>
          </w:p>
        </w:tc>
        <w:tc>
          <w:tcPr>
            <w:tcW w:w="2789" w:type="dxa"/>
            <w:shd w:val="clear" w:color="auto" w:fill="auto"/>
            <w:vAlign w:val="center"/>
          </w:tcPr>
          <w:p w14:paraId="017D41DF">
            <w:pPr>
              <w:spacing w:line="220" w:lineRule="exact"/>
              <w:rPr>
                <w:rFonts w:cs="宋体" w:asciiTheme="minorEastAsia" w:hAnsiTheme="minorEastAsia" w:eastAsiaTheme="minorEastAsia"/>
                <w:color w:val="auto"/>
                <w:spacing w:val="-4"/>
                <w:kern w:val="0"/>
                <w:sz w:val="15"/>
                <w:szCs w:val="15"/>
                <w:highlight w:val="none"/>
              </w:rPr>
            </w:pPr>
            <w:r>
              <w:rPr>
                <w:rFonts w:hint="eastAsia" w:cs="宋体" w:asciiTheme="minorEastAsia" w:hAnsiTheme="minorEastAsia" w:eastAsiaTheme="minorEastAsia"/>
                <w:color w:val="auto"/>
                <w:spacing w:val="-4"/>
                <w:kern w:val="0"/>
                <w:sz w:val="15"/>
                <w:szCs w:val="15"/>
                <w:highlight w:val="none"/>
              </w:rPr>
              <w:t>违反条款：第九条第一款；处罚条款：第十一条第一款，责令限期改正，并可处200元以上2000元以下罚款。</w:t>
            </w:r>
          </w:p>
        </w:tc>
        <w:tc>
          <w:tcPr>
            <w:tcW w:w="851" w:type="dxa"/>
            <w:shd w:val="clear" w:color="auto" w:fill="auto"/>
            <w:vAlign w:val="center"/>
          </w:tcPr>
          <w:p w14:paraId="2D47764B">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62B222AE">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98750C2">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AA2C6B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08C0FB3">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需要给予1000元以下处罚的，报案审会决定。</w:t>
            </w:r>
          </w:p>
        </w:tc>
        <w:tc>
          <w:tcPr>
            <w:tcW w:w="824" w:type="dxa"/>
            <w:shd w:val="clear" w:color="auto" w:fill="auto"/>
            <w:vAlign w:val="center"/>
          </w:tcPr>
          <w:p w14:paraId="003EBE3B">
            <w:pPr>
              <w:spacing w:line="220"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066B7F13">
            <w:pPr>
              <w:spacing w:line="220"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乡镇</w:t>
            </w:r>
          </w:p>
        </w:tc>
      </w:tr>
      <w:tr w14:paraId="3DBF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73" w:hRule="atLeast"/>
          <w:jc w:val="center"/>
        </w:trPr>
        <w:tc>
          <w:tcPr>
            <w:tcW w:w="940" w:type="dxa"/>
            <w:shd w:val="clear" w:color="auto" w:fill="auto"/>
            <w:vAlign w:val="center"/>
          </w:tcPr>
          <w:p w14:paraId="5BF21DB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5AB859EF">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未及时补装、维修或更换井盖</w:t>
            </w:r>
          </w:p>
        </w:tc>
        <w:tc>
          <w:tcPr>
            <w:tcW w:w="2789" w:type="dxa"/>
            <w:shd w:val="clear" w:color="auto" w:fill="auto"/>
            <w:vAlign w:val="center"/>
          </w:tcPr>
          <w:p w14:paraId="4D7FE6AE">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违反条款：第九条第二款；处罚条款：第十一条第一款,责令限期改正，并可处200元以上2000元以下罚款。</w:t>
            </w:r>
          </w:p>
        </w:tc>
        <w:tc>
          <w:tcPr>
            <w:tcW w:w="851" w:type="dxa"/>
            <w:shd w:val="clear" w:color="auto" w:fill="auto"/>
            <w:vAlign w:val="center"/>
          </w:tcPr>
          <w:p w14:paraId="5E5B24EC">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72D0B2F9">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9D9FC56">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井盖、雨箅所有权人或者维护管理单位接到维修通知后：1.未立即采取临时防护措施的，系数为1；2.未在规定时间（城市主要道路、公共场所和居民居住区等地区4小时内，其它地区12小时内）内修复的，延后1小时，系数</w:t>
            </w:r>
            <w:r>
              <w:rPr>
                <w:rFonts w:hint="eastAsia" w:cs="宋体" w:asciiTheme="minorEastAsia" w:hAnsiTheme="minorEastAsia" w:eastAsiaTheme="minorEastAsia"/>
                <w:strike w:val="0"/>
                <w:dstrike w:val="0"/>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；延后2小时，系数</w:t>
            </w:r>
            <w:r>
              <w:rPr>
                <w:rFonts w:hint="eastAsia" w:cs="宋体" w:asciiTheme="minorEastAsia" w:hAnsiTheme="minorEastAsia" w:eastAsiaTheme="minorEastAsia"/>
                <w:strike w:val="0"/>
                <w:dstrike w:val="0"/>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；延后3小时，系数</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，以此类推</w:t>
            </w:r>
            <w:r>
              <w:rPr>
                <w:rFonts w:hint="eastAsia" w:cs="宋体" w:asciiTheme="minorEastAsia" w:hAnsiTheme="minorEastAsia" w:eastAsiaTheme="minorEastAsia"/>
                <w:color w:val="auto"/>
                <w:kern w:val="0"/>
                <w:sz w:val="15"/>
                <w:szCs w:val="15"/>
                <w:highlight w:val="none"/>
                <w:lang w:eastAsia="zh-CN"/>
              </w:rPr>
              <w:t>，延后</w:t>
            </w:r>
            <w:r>
              <w:rPr>
                <w:rFonts w:hint="eastAsia" w:cs="宋体" w:asciiTheme="minorEastAsia" w:hAnsiTheme="minorEastAsia" w:eastAsiaTheme="minorEastAsia"/>
                <w:color w:val="auto"/>
                <w:kern w:val="0"/>
                <w:sz w:val="15"/>
                <w:szCs w:val="15"/>
                <w:highlight w:val="none"/>
                <w:lang w:val="en-US" w:eastAsia="zh-CN"/>
              </w:rPr>
              <w:t>9小时及以上的，系数9</w:t>
            </w:r>
            <w:r>
              <w:rPr>
                <w:rFonts w:hint="eastAsia" w:cs="宋体" w:asciiTheme="minorEastAsia" w:hAnsiTheme="minorEastAsia" w:eastAsiaTheme="minorEastAsia"/>
                <w:color w:val="auto"/>
                <w:kern w:val="0"/>
                <w:sz w:val="15"/>
                <w:szCs w:val="15"/>
                <w:highlight w:val="none"/>
              </w:rPr>
              <w:t>。3.因未及时补装、维修或更换，致人伤亡或车辆损毁等严重事故的，系数9。</w:t>
            </w:r>
            <w:r>
              <w:rPr>
                <w:rFonts w:hint="eastAsia" w:cs="宋体" w:asciiTheme="minorEastAsia" w:hAnsiTheme="minorEastAsia" w:eastAsiaTheme="minorEastAsia"/>
                <w:color w:val="auto"/>
                <w:kern w:val="0"/>
                <w:sz w:val="15"/>
                <w:szCs w:val="15"/>
                <w:highlight w:val="none"/>
                <w:lang w:val="en-US" w:eastAsia="zh-CN"/>
              </w:rPr>
              <w:t>4.</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712FC5FE">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E10DE6A">
            <w:pPr>
              <w:spacing w:line="22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C579235">
            <w:pPr>
              <w:spacing w:line="220" w:lineRule="exact"/>
              <w:jc w:val="center"/>
              <w:rPr>
                <w:rFonts w:hint="eastAsia"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0C70385E">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7B239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61" w:hRule="atLeast"/>
          <w:jc w:val="center"/>
        </w:trPr>
        <w:tc>
          <w:tcPr>
            <w:tcW w:w="940" w:type="dxa"/>
            <w:shd w:val="clear" w:color="auto" w:fill="auto"/>
            <w:vAlign w:val="center"/>
          </w:tcPr>
          <w:p w14:paraId="046FC54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44F3C6A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擅自移动井盖</w:t>
            </w:r>
          </w:p>
        </w:tc>
        <w:tc>
          <w:tcPr>
            <w:tcW w:w="2789" w:type="dxa"/>
            <w:shd w:val="clear" w:color="auto" w:fill="auto"/>
            <w:vAlign w:val="center"/>
          </w:tcPr>
          <w:p w14:paraId="1E5B21D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违反条款：第十条第一款；</w:t>
            </w:r>
          </w:p>
          <w:p w14:paraId="5DCB768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处罚条款：第十一条第一款：责令限期改正，并可处200元以上2000元以下罚款。</w:t>
            </w:r>
          </w:p>
        </w:tc>
        <w:tc>
          <w:tcPr>
            <w:tcW w:w="851" w:type="dxa"/>
            <w:shd w:val="clear" w:color="auto" w:fill="auto"/>
            <w:vAlign w:val="center"/>
          </w:tcPr>
          <w:p w14:paraId="748CD6B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3E07C84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25CB3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1．擅自移动车站、机场、居民小区、医院、学校、体育场馆、影剧院、繁华商业街区、旅游景区等人口集中地区井盖的，系数4；2.致人伤亡或者损害车辆等严重事故的，系数9。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567B8F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C205DDD">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444E96FF">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p>
          <w:p w14:paraId="74088A63">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5C9CC99">
            <w:pPr>
              <w:spacing w:line="232" w:lineRule="exact"/>
              <w:jc w:val="center"/>
              <w:rPr>
                <w:rFonts w:hint="eastAsia"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600AD20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7E68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87" w:hRule="atLeast"/>
          <w:jc w:val="center"/>
        </w:trPr>
        <w:tc>
          <w:tcPr>
            <w:tcW w:w="940" w:type="dxa"/>
            <w:shd w:val="clear" w:color="auto" w:fill="auto"/>
            <w:vAlign w:val="center"/>
          </w:tcPr>
          <w:p w14:paraId="678660E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3C17E97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井盖作业未采取安全措施</w:t>
            </w:r>
          </w:p>
        </w:tc>
        <w:tc>
          <w:tcPr>
            <w:tcW w:w="2789" w:type="dxa"/>
            <w:shd w:val="clear" w:color="auto" w:fill="auto"/>
            <w:vAlign w:val="center"/>
          </w:tcPr>
          <w:p w14:paraId="011F4BB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违反条款：第十条第二款；</w:t>
            </w:r>
          </w:p>
          <w:p w14:paraId="36C44DF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处罚条款：第十一条第一款 责令限期改正，并可处200元以上2000元以下罚款。</w:t>
            </w:r>
          </w:p>
        </w:tc>
        <w:tc>
          <w:tcPr>
            <w:tcW w:w="851" w:type="dxa"/>
            <w:shd w:val="clear" w:color="auto" w:fill="auto"/>
            <w:vAlign w:val="center"/>
          </w:tcPr>
          <w:p w14:paraId="7778A9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0E9CC31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56D878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1.车站、机场、居民小区、医院、学校、体育场馆、影剧院、繁华商业街区、旅游景区等人口集中地区范围内的，系数4；2.致人伤亡或者损害车辆等严重事故的，系数9。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51F356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DCCEC9F">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5D9DC25E">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1232FC7">
            <w:pPr>
              <w:spacing w:line="232" w:lineRule="exact"/>
              <w:jc w:val="center"/>
              <w:rPr>
                <w:rFonts w:hint="eastAsia"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4A45C38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2C87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57" w:hRule="atLeast"/>
          <w:jc w:val="center"/>
        </w:trPr>
        <w:tc>
          <w:tcPr>
            <w:tcW w:w="940" w:type="dxa"/>
            <w:shd w:val="clear" w:color="auto" w:fill="auto"/>
            <w:vAlign w:val="center"/>
          </w:tcPr>
          <w:p w14:paraId="600BFE2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69FECA6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井盖作业完毕未及时清理现场、恢复原状</w:t>
            </w:r>
          </w:p>
        </w:tc>
        <w:tc>
          <w:tcPr>
            <w:tcW w:w="2789" w:type="dxa"/>
            <w:shd w:val="clear" w:color="auto" w:fill="auto"/>
            <w:vAlign w:val="center"/>
          </w:tcPr>
          <w:p w14:paraId="23A9069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违反条款：第十条第二款；</w:t>
            </w:r>
          </w:p>
          <w:p w14:paraId="5AA7F21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处罚条款：第十一条第一款 责令限期改正，并可处200元以上2000元以下罚款。</w:t>
            </w:r>
          </w:p>
        </w:tc>
        <w:tc>
          <w:tcPr>
            <w:tcW w:w="851" w:type="dxa"/>
            <w:shd w:val="clear" w:color="auto" w:fill="auto"/>
            <w:vAlign w:val="center"/>
          </w:tcPr>
          <w:p w14:paraId="66F88FB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02E4DB9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C8C4B3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1．车站、机场、居民小区、医院、学校、体育场馆、影剧院、繁华商业街区、旅游景区等人口集中地区范围内的，系数4；2.致人伤亡或者损害车辆等严重事故的，系数9。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6ED9C6F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575E9B7">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区域台账与人口集中地区点位重叠时，不适用区域台账。</w:t>
            </w:r>
          </w:p>
          <w:p w14:paraId="1ED61BCE">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7B4B681">
            <w:pPr>
              <w:spacing w:line="232" w:lineRule="exact"/>
              <w:jc w:val="center"/>
              <w:rPr>
                <w:rFonts w:hint="eastAsia"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2A531E8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sz w:val="15"/>
                <w:szCs w:val="15"/>
                <w:highlight w:val="none"/>
              </w:rPr>
              <w:t>乡镇</w:t>
            </w:r>
          </w:p>
        </w:tc>
      </w:tr>
      <w:tr w14:paraId="45ED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5" w:hRule="atLeast"/>
          <w:jc w:val="center"/>
        </w:trPr>
        <w:tc>
          <w:tcPr>
            <w:tcW w:w="14218" w:type="dxa"/>
            <w:gridSpan w:val="9"/>
            <w:shd w:val="clear" w:color="auto" w:fill="auto"/>
            <w:vAlign w:val="center"/>
          </w:tcPr>
          <w:p w14:paraId="7E0995C2">
            <w:pPr>
              <w:pStyle w:val="2"/>
              <w:keepNext w:val="0"/>
              <w:keepLines w:val="0"/>
              <w:rPr>
                <w:rFonts w:ascii="黑体" w:hAnsi="黑体" w:eastAsia="黑体"/>
                <w:b w:val="0"/>
                <w:color w:val="auto"/>
                <w:sz w:val="24"/>
                <w:szCs w:val="24"/>
                <w:highlight w:val="none"/>
              </w:rPr>
            </w:pPr>
            <w:bookmarkStart w:id="65" w:name="_Toc1693504403"/>
            <w:bookmarkStart w:id="66" w:name="_Toc782261727"/>
            <w:bookmarkStart w:id="67" w:name="_Toc110851456"/>
            <w:r>
              <w:rPr>
                <w:rFonts w:hint="eastAsia" w:ascii="黑体" w:hAnsi="黑体" w:eastAsia="黑体"/>
                <w:b w:val="0"/>
                <w:color w:val="auto"/>
                <w:sz w:val="36"/>
                <w:szCs w:val="36"/>
                <w:highlight w:val="none"/>
              </w:rPr>
              <w:t>公用事业管理方面</w:t>
            </w:r>
            <w:bookmarkEnd w:id="65"/>
            <w:bookmarkEnd w:id="66"/>
            <w:bookmarkEnd w:id="67"/>
          </w:p>
        </w:tc>
      </w:tr>
      <w:tr w14:paraId="3FC0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 w:hRule="atLeast"/>
          <w:jc w:val="center"/>
        </w:trPr>
        <w:tc>
          <w:tcPr>
            <w:tcW w:w="14218" w:type="dxa"/>
            <w:gridSpan w:val="9"/>
            <w:shd w:val="clear" w:color="auto" w:fill="auto"/>
            <w:vAlign w:val="center"/>
          </w:tcPr>
          <w:p w14:paraId="3CDA342F">
            <w:pPr>
              <w:pStyle w:val="3"/>
              <w:widowControl w:val="0"/>
              <w:spacing w:line="232" w:lineRule="exact"/>
              <w:jc w:val="center"/>
              <w:rPr>
                <w:rFonts w:asciiTheme="minorEastAsia" w:hAnsiTheme="minorEastAsia" w:eastAsiaTheme="minorEastAsia"/>
                <w:color w:val="auto"/>
                <w:sz w:val="15"/>
                <w:szCs w:val="15"/>
                <w:highlight w:val="none"/>
              </w:rPr>
            </w:pPr>
            <w:bookmarkStart w:id="68" w:name="_Toc110851457"/>
            <w:bookmarkStart w:id="69" w:name="_Toc1349825120"/>
            <w:bookmarkStart w:id="70" w:name="_Toc333158386"/>
            <w:r>
              <w:rPr>
                <w:rFonts w:hint="eastAsia" w:asciiTheme="minorEastAsia" w:hAnsiTheme="minorEastAsia" w:eastAsiaTheme="minorEastAsia"/>
                <w:color w:val="auto"/>
                <w:sz w:val="21"/>
                <w:szCs w:val="21"/>
                <w:highlight w:val="none"/>
              </w:rPr>
              <w:t>《城镇燃气管理条例》案由30项</w:t>
            </w:r>
            <w:bookmarkEnd w:id="68"/>
            <w:bookmarkEnd w:id="69"/>
            <w:bookmarkEnd w:id="70"/>
          </w:p>
        </w:tc>
      </w:tr>
      <w:tr w14:paraId="6D35C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79" w:hRule="atLeast"/>
          <w:jc w:val="center"/>
        </w:trPr>
        <w:tc>
          <w:tcPr>
            <w:tcW w:w="940" w:type="dxa"/>
            <w:shd w:val="clear" w:color="auto" w:fill="auto"/>
            <w:vAlign w:val="center"/>
          </w:tcPr>
          <w:p w14:paraId="6BFEEFF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082068A1">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未取得燃气经营许可从事经营活动</w:t>
            </w:r>
          </w:p>
        </w:tc>
        <w:tc>
          <w:tcPr>
            <w:tcW w:w="2789" w:type="dxa"/>
            <w:shd w:val="clear" w:color="auto" w:fill="auto"/>
            <w:vAlign w:val="center"/>
          </w:tcPr>
          <w:p w14:paraId="298150DE">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违反条款：第十五条第一款；处罚条款：第四十五条第一款 责令停止违法行为，处5万元以上50万元以下罚款。有违法所得的，没收违法所得。</w:t>
            </w:r>
          </w:p>
        </w:tc>
        <w:tc>
          <w:tcPr>
            <w:tcW w:w="851" w:type="dxa"/>
            <w:shd w:val="clear" w:color="auto" w:fill="auto"/>
            <w:vAlign w:val="center"/>
          </w:tcPr>
          <w:p w14:paraId="4B7C612C">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tc>
        <w:tc>
          <w:tcPr>
            <w:tcW w:w="840" w:type="dxa"/>
            <w:shd w:val="clear" w:color="auto" w:fill="auto"/>
            <w:vAlign w:val="center"/>
          </w:tcPr>
          <w:p w14:paraId="7FF61989">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E764EA0">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1.跨区级区域经营的或者违规经营规模较大(气瓶数量超过28个)，系数5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 w:eastAsia="zh-CN"/>
              </w:rPr>
              <w:t>.</w:t>
            </w:r>
            <w:r>
              <w:rPr>
                <w:rFonts w:hint="eastAsia" w:cs="宋体" w:asciiTheme="minorEastAsia" w:hAnsiTheme="minorEastAsia" w:eastAsiaTheme="minorEastAsia"/>
                <w:color w:val="auto"/>
                <w:kern w:val="0"/>
                <w:sz w:val="15"/>
                <w:szCs w:val="15"/>
                <w:highlight w:val="none"/>
              </w:rPr>
              <w:t>经营场所在人口集中地区、人员密集场所</w:t>
            </w:r>
            <w:r>
              <w:rPr>
                <w:rFonts w:hint="eastAsia" w:cs="宋体" w:asciiTheme="minorEastAsia" w:hAnsiTheme="minorEastAsia" w:eastAsiaTheme="minorEastAsia"/>
                <w:color w:val="auto"/>
                <w:kern w:val="0"/>
                <w:sz w:val="15"/>
                <w:szCs w:val="15"/>
                <w:highlight w:val="none"/>
                <w:lang w:eastAsia="zh-CN"/>
              </w:rPr>
              <w:t>或者邻近电力、管线等需要特殊保护的场所</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strike w:val="0"/>
                <w:dstrike w:val="0"/>
                <w:color w:val="auto"/>
                <w:kern w:val="0"/>
                <w:sz w:val="15"/>
                <w:szCs w:val="15"/>
                <w:highlight w:val="none"/>
              </w:rPr>
              <w:t>系数5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u w:val="none"/>
                <w:lang w:val="en-US" w:eastAsia="zh-CN"/>
              </w:rPr>
              <w:t>3</w:t>
            </w:r>
            <w:r>
              <w:rPr>
                <w:rFonts w:hint="eastAsia" w:cs="宋体" w:asciiTheme="minorEastAsia" w:hAnsiTheme="minorEastAsia" w:eastAsiaTheme="minorEastAsia"/>
                <w:b w:val="0"/>
                <w:bCs w:val="0"/>
                <w:color w:val="auto"/>
                <w:kern w:val="0"/>
                <w:sz w:val="15"/>
                <w:szCs w:val="15"/>
                <w:highlight w:val="none"/>
                <w:u w:val="none"/>
              </w:rPr>
              <w:t>.持续时间超过</w:t>
            </w:r>
            <w:r>
              <w:rPr>
                <w:rFonts w:hint="eastAsia" w:cs="宋体" w:asciiTheme="minorEastAsia" w:hAnsiTheme="minorEastAsia" w:eastAsiaTheme="minorEastAsia"/>
                <w:b w:val="0"/>
                <w:bCs w:val="0"/>
                <w:strike w:val="0"/>
                <w:dstrike w:val="0"/>
                <w:color w:val="auto"/>
                <w:kern w:val="0"/>
                <w:sz w:val="15"/>
                <w:szCs w:val="15"/>
                <w:highlight w:val="none"/>
                <w:u w:val="none"/>
                <w:lang w:val="en-US" w:eastAsia="zh-CN"/>
              </w:rPr>
              <w:t>2个月的</w:t>
            </w:r>
            <w:r>
              <w:rPr>
                <w:rFonts w:hint="eastAsia" w:cs="宋体" w:asciiTheme="minorEastAsia" w:hAnsiTheme="minorEastAsia" w:eastAsiaTheme="minorEastAsia"/>
                <w:b w:val="0"/>
                <w:bCs w:val="0"/>
                <w:color w:val="auto"/>
                <w:kern w:val="0"/>
                <w:sz w:val="15"/>
                <w:szCs w:val="15"/>
                <w:highlight w:val="none"/>
                <w:u w:val="none"/>
              </w:rPr>
              <w:t>，系数</w:t>
            </w:r>
            <w:r>
              <w:rPr>
                <w:rFonts w:hint="eastAsia" w:cs="宋体" w:asciiTheme="minorEastAsia" w:hAnsiTheme="minorEastAsia" w:eastAsiaTheme="minorEastAsia"/>
                <w:b w:val="0"/>
                <w:bCs w:val="0"/>
                <w:color w:val="auto"/>
                <w:kern w:val="0"/>
                <w:sz w:val="15"/>
                <w:szCs w:val="15"/>
                <w:highlight w:val="none"/>
                <w:u w:val="none"/>
                <w:lang w:val="en-US" w:eastAsia="zh-CN"/>
              </w:rPr>
              <w:t>3</w:t>
            </w:r>
            <w:r>
              <w:rPr>
                <w:rFonts w:hint="eastAsia" w:cs="宋体" w:asciiTheme="minorEastAsia" w:hAnsiTheme="minorEastAsia" w:eastAsiaTheme="minorEastAsia"/>
                <w:b w:val="0"/>
                <w:bCs w:val="0"/>
                <w:color w:val="auto"/>
                <w:kern w:val="0"/>
                <w:sz w:val="15"/>
                <w:szCs w:val="15"/>
                <w:highlight w:val="none"/>
                <w:u w:val="none"/>
              </w:rPr>
              <w:t>；</w:t>
            </w:r>
            <w:r>
              <w:rPr>
                <w:rFonts w:hint="eastAsia" w:cs="宋体" w:asciiTheme="minorEastAsia" w:hAnsiTheme="minorEastAsia" w:eastAsiaTheme="minorEastAsia"/>
                <w:b w:val="0"/>
                <w:bCs w:val="0"/>
                <w:color w:val="auto"/>
                <w:kern w:val="0"/>
                <w:sz w:val="15"/>
                <w:szCs w:val="15"/>
                <w:highlight w:val="none"/>
                <w:u w:val="none"/>
                <w:lang w:eastAsia="zh-CN"/>
              </w:rPr>
              <w:t>超过半年的</w:t>
            </w:r>
            <w:r>
              <w:rPr>
                <w:rFonts w:hint="eastAsia" w:cs="宋体" w:asciiTheme="minorEastAsia" w:hAnsiTheme="minorEastAsia" w:eastAsiaTheme="minorEastAsia"/>
                <w:b w:val="0"/>
                <w:bCs w:val="0"/>
                <w:color w:val="auto"/>
                <w:kern w:val="0"/>
                <w:sz w:val="15"/>
                <w:szCs w:val="15"/>
                <w:highlight w:val="none"/>
                <w:u w:val="none"/>
                <w:lang w:val="en-US" w:eastAsia="zh-CN"/>
              </w:rPr>
              <w:t>，</w:t>
            </w:r>
            <w:r>
              <w:rPr>
                <w:rFonts w:hint="eastAsia" w:cs="宋体" w:asciiTheme="minorEastAsia" w:hAnsiTheme="minorEastAsia" w:eastAsiaTheme="minorEastAsia"/>
                <w:b w:val="0"/>
                <w:bCs w:val="0"/>
                <w:color w:val="auto"/>
                <w:kern w:val="0"/>
                <w:sz w:val="15"/>
                <w:szCs w:val="15"/>
                <w:highlight w:val="none"/>
                <w:u w:val="none"/>
                <w:lang w:eastAsia="zh-CN"/>
              </w:rPr>
              <w:t>系数为</w:t>
            </w:r>
            <w:r>
              <w:rPr>
                <w:rFonts w:hint="eastAsia" w:cs="宋体" w:asciiTheme="minorEastAsia" w:hAnsiTheme="minorEastAsia" w:eastAsiaTheme="minorEastAsia"/>
                <w:b w:val="0"/>
                <w:bCs w:val="0"/>
                <w:color w:val="auto"/>
                <w:kern w:val="0"/>
                <w:sz w:val="15"/>
                <w:szCs w:val="15"/>
                <w:highlight w:val="none"/>
                <w:u w:val="none"/>
                <w:lang w:val="en-US" w:eastAsia="zh-CN"/>
              </w:rPr>
              <w:t>6；</w:t>
            </w:r>
            <w:r>
              <w:rPr>
                <w:rFonts w:hint="eastAsia" w:cs="宋体" w:asciiTheme="minorEastAsia" w:hAnsiTheme="minorEastAsia" w:eastAsiaTheme="minorEastAsia"/>
                <w:b w:val="0"/>
                <w:bCs w:val="0"/>
                <w:color w:val="auto"/>
                <w:kern w:val="0"/>
                <w:sz w:val="15"/>
                <w:szCs w:val="15"/>
                <w:highlight w:val="none"/>
                <w:u w:val="none"/>
              </w:rPr>
              <w:t>1年以上，系数9；</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发生燃气安全事故的，系数9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366503D">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bottom w:val="single" w:color="auto" w:sz="4" w:space="0"/>
            </w:tcBorders>
            <w:shd w:val="clear" w:color="auto" w:fill="auto"/>
            <w:vAlign w:val="center"/>
          </w:tcPr>
          <w:p w14:paraId="51AD33B3">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cs="宋体" w:asciiTheme="minorEastAsia" w:hAnsiTheme="minorEastAsia" w:eastAsiaTheme="minorEastAsia"/>
                <w:color w:val="auto"/>
                <w:kern w:val="0"/>
                <w:sz w:val="15"/>
                <w:szCs w:val="15"/>
                <w:highlight w:val="none"/>
                <w:lang w:eastAsia="zh-CN"/>
              </w:rPr>
            </w:pPr>
          </w:p>
        </w:tc>
        <w:tc>
          <w:tcPr>
            <w:tcW w:w="824" w:type="dxa"/>
            <w:shd w:val="clear" w:color="auto" w:fill="auto"/>
            <w:vAlign w:val="center"/>
          </w:tcPr>
          <w:p w14:paraId="07B3D2E6">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区级</w:t>
            </w:r>
          </w:p>
          <w:p w14:paraId="13E4EF72">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街道乡镇</w:t>
            </w:r>
          </w:p>
        </w:tc>
      </w:tr>
      <w:tr w14:paraId="514F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0" w:hRule="atLeast"/>
          <w:jc w:val="center"/>
        </w:trPr>
        <w:tc>
          <w:tcPr>
            <w:tcW w:w="940" w:type="dxa"/>
            <w:shd w:val="clear" w:color="auto" w:fill="auto"/>
            <w:vAlign w:val="center"/>
          </w:tcPr>
          <w:p w14:paraId="5838495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46FAA6FC">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不按照燃气经营许可的规定从事经营活动</w:t>
            </w:r>
          </w:p>
        </w:tc>
        <w:tc>
          <w:tcPr>
            <w:tcW w:w="2789" w:type="dxa"/>
            <w:shd w:val="clear" w:color="auto" w:fill="auto"/>
            <w:vAlign w:val="center"/>
          </w:tcPr>
          <w:p w14:paraId="4E026D9E">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违反条款、处罚条款：第四十五条第二款 责令限期改正，处3万元以上20万元以下罚款；有违法所得的，没收违法所得；情节严重的，吊销燃气经营许可证。</w:t>
            </w:r>
          </w:p>
        </w:tc>
        <w:tc>
          <w:tcPr>
            <w:tcW w:w="851" w:type="dxa"/>
            <w:shd w:val="clear" w:color="auto" w:fill="auto"/>
            <w:vAlign w:val="center"/>
          </w:tcPr>
          <w:p w14:paraId="7A221075">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30000</w:t>
            </w:r>
          </w:p>
        </w:tc>
        <w:tc>
          <w:tcPr>
            <w:tcW w:w="840" w:type="dxa"/>
            <w:shd w:val="clear" w:color="auto" w:fill="auto"/>
            <w:vAlign w:val="center"/>
          </w:tcPr>
          <w:p w14:paraId="7F5C3B0E">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10DAA30">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1.违规经营时间较长（超过半年），规模较大</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（违规气瓶数量超过28个）</w:t>
            </w:r>
            <w:r>
              <w:rPr>
                <w:rFonts w:hint="eastAsia" w:cs="宋体" w:asciiTheme="minorEastAsia" w:hAnsiTheme="minorEastAsia" w:eastAsiaTheme="minorEastAsia"/>
                <w:color w:val="auto"/>
                <w:kern w:val="0"/>
                <w:sz w:val="15"/>
                <w:szCs w:val="15"/>
                <w:highlight w:val="none"/>
              </w:rPr>
              <w:t>，或者经营场所在人口集中地区、人员密集场所</w:t>
            </w:r>
            <w:r>
              <w:rPr>
                <w:rFonts w:hint="eastAsia" w:cs="宋体" w:asciiTheme="minorEastAsia" w:hAnsiTheme="minorEastAsia" w:eastAsiaTheme="minorEastAsia"/>
                <w:color w:val="auto"/>
                <w:kern w:val="0"/>
                <w:sz w:val="15"/>
                <w:szCs w:val="15"/>
                <w:highlight w:val="none"/>
                <w:lang w:eastAsia="zh-CN"/>
              </w:rPr>
              <w:t>的</w:t>
            </w:r>
            <w:r>
              <w:rPr>
                <w:rFonts w:hint="eastAsia" w:cs="宋体" w:asciiTheme="minorEastAsia" w:hAnsiTheme="minorEastAsia" w:eastAsiaTheme="minorEastAsia"/>
                <w:color w:val="auto"/>
                <w:kern w:val="0"/>
                <w:sz w:val="15"/>
                <w:szCs w:val="15"/>
                <w:highlight w:val="none"/>
              </w:rPr>
              <w:t>，系数4；</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.发生燃气安全事故</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安全隐患的，系数6</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tcBorders>
              <w:right w:val="single" w:color="auto" w:sz="4" w:space="0"/>
            </w:tcBorders>
            <w:shd w:val="clear" w:color="auto" w:fill="auto"/>
            <w:vAlign w:val="center"/>
          </w:tcPr>
          <w:p w14:paraId="4753CD8D">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left w:val="single" w:color="auto" w:sz="4" w:space="0"/>
              <w:bottom w:val="single" w:color="auto" w:sz="4" w:space="0"/>
              <w:right w:val="single" w:color="auto" w:sz="4" w:space="0"/>
            </w:tcBorders>
            <w:shd w:val="clear" w:color="auto" w:fill="FFFFFF"/>
            <w:vAlign w:val="center"/>
          </w:tcPr>
          <w:p w14:paraId="360F19ED">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cs="宋体" w:asciiTheme="minorEastAsia" w:hAnsiTheme="minorEastAsia" w:eastAsiaTheme="minorEastAsia"/>
                <w:color w:val="auto"/>
                <w:kern w:val="0"/>
                <w:sz w:val="15"/>
                <w:szCs w:val="15"/>
                <w:highlight w:val="none"/>
              </w:rPr>
              <w:t>1.发生燃气安全事故，经事故调查部门认定对事故发生负有责任的；2.经燃气管理部门认定，存在燃气安全隐患，违法行为持续时间1年以上的；3.未按燃气管理部门要求整改，或整改后再次发生类似违法行为的；4.以非法手段掩盖违法事实，经燃气管理部门认定，足以引起燃气安全事故的；5.经执法部门罚款处罚后，仍未改正违法行为或者再次发生类似违法行为的。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tcBorders>
              <w:left w:val="single" w:color="auto" w:sz="4" w:space="0"/>
            </w:tcBorders>
            <w:shd w:val="clear" w:color="auto" w:fill="FFFFFF"/>
            <w:vAlign w:val="center"/>
          </w:tcPr>
          <w:p w14:paraId="0B3747C3">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6652F7E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4398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6" w:hRule="atLeast"/>
          <w:jc w:val="center"/>
        </w:trPr>
        <w:tc>
          <w:tcPr>
            <w:tcW w:w="940" w:type="dxa"/>
            <w:shd w:val="clear" w:color="auto" w:fill="auto"/>
            <w:vAlign w:val="center"/>
          </w:tcPr>
          <w:p w14:paraId="0506BF9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A79DF0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拒绝向市政燃气管网覆盖范围内符合用气条件的单位或者个人供气</w:t>
            </w:r>
          </w:p>
        </w:tc>
        <w:tc>
          <w:tcPr>
            <w:tcW w:w="2789" w:type="dxa"/>
            <w:shd w:val="clear" w:color="auto" w:fill="auto"/>
            <w:vAlign w:val="center"/>
          </w:tcPr>
          <w:p w14:paraId="53152F9A">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违反条款：第十八条第（一）项；处罚条款：第四十六条第（一）项 责令限期改正，处1万元以上10万元以下罚款；有违法所得的，没收违法所得；情节严重的，吊销燃气经营许可证。</w:t>
            </w:r>
          </w:p>
        </w:tc>
        <w:tc>
          <w:tcPr>
            <w:tcW w:w="851" w:type="dxa"/>
            <w:shd w:val="clear" w:color="auto" w:fill="auto"/>
            <w:vAlign w:val="center"/>
          </w:tcPr>
          <w:p w14:paraId="661E7E2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56CE4F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5078FF">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1.断供超过12小时的，或影响1000户以上（含1000户）居民无法正常供气超过2小时的，系数9；</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.发生燃气安全事故或者引发群体性事件的，系数9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3E191E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top w:val="single" w:color="auto" w:sz="4" w:space="0"/>
            </w:tcBorders>
            <w:shd w:val="clear" w:color="auto" w:fill="FFFFFF"/>
            <w:vAlign w:val="center"/>
          </w:tcPr>
          <w:p w14:paraId="21A86DEF">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1.发生燃气安全事故，经事故调查部门认定对事故发生负有责任的。2.</w:t>
            </w:r>
            <w:r>
              <w:rPr>
                <w:rFonts w:asciiTheme="minorEastAsia" w:hAnsiTheme="minorEastAsia" w:eastAsiaTheme="minorEastAsia"/>
                <w:color w:val="auto"/>
                <w:sz w:val="15"/>
                <w:szCs w:val="15"/>
                <w:highlight w:val="none"/>
              </w:rPr>
              <w:t>市政燃气管网覆盖范围内</w:t>
            </w:r>
            <w:r>
              <w:rPr>
                <w:rFonts w:hint="eastAsia" w:asciiTheme="minorEastAsia" w:hAnsiTheme="minorEastAsia" w:eastAsiaTheme="minorEastAsia"/>
                <w:color w:val="auto"/>
                <w:sz w:val="15"/>
                <w:szCs w:val="15"/>
                <w:highlight w:val="none"/>
              </w:rPr>
              <w:t>燃气断供超过12小时的，或影响1000户以上（含1000户）居民无法正常供</w:t>
            </w:r>
            <w:r>
              <w:rPr>
                <w:rFonts w:hint="eastAsia" w:asciiTheme="minorEastAsia" w:hAnsiTheme="minorEastAsia" w:eastAsiaTheme="minorEastAsia"/>
                <w:color w:val="auto"/>
                <w:sz w:val="15"/>
                <w:szCs w:val="15"/>
                <w:highlight w:val="none"/>
                <w:lang w:eastAsia="zh-CN"/>
              </w:rPr>
              <w:t>气</w:t>
            </w:r>
            <w:r>
              <w:rPr>
                <w:rFonts w:hint="eastAsia" w:asciiTheme="minorEastAsia" w:hAnsiTheme="minorEastAsia" w:eastAsiaTheme="minorEastAsia"/>
                <w:color w:val="auto"/>
                <w:sz w:val="15"/>
                <w:szCs w:val="15"/>
                <w:highlight w:val="none"/>
              </w:rPr>
              <w:t>超过2小时的；3.引发群体性事件的；4.未按燃气管理部门要求整改，或整改后燃气经营许可证有效期内再次发生类似违法行为的；5.经执法部门罚款处罚后，仍未改正违法行为或者燃气经营许可证有效期内再次发生类似违法行为</w:t>
            </w:r>
            <w:r>
              <w:rPr>
                <w:rFonts w:asciiTheme="minorEastAsia" w:hAnsiTheme="minorEastAsia" w:eastAsiaTheme="minorEastAsia"/>
                <w:color w:val="auto"/>
                <w:sz w:val="15"/>
                <w:szCs w:val="15"/>
                <w:highlight w:val="none"/>
              </w:rPr>
              <w:t>的</w:t>
            </w:r>
            <w:r>
              <w:rPr>
                <w:rFonts w:hint="eastAsia" w:asciiTheme="minorEastAsia" w:hAnsiTheme="minorEastAsia" w:eastAsiaTheme="minorEastAsia"/>
                <w:color w:val="auto"/>
                <w:sz w:val="15"/>
                <w:szCs w:val="15"/>
                <w:highlight w:val="none"/>
              </w:rPr>
              <w:t>。</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FFFFFF"/>
            <w:vAlign w:val="center"/>
          </w:tcPr>
          <w:p w14:paraId="0093A980">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区级</w:t>
            </w:r>
          </w:p>
          <w:p w14:paraId="665DE062">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街道乡镇</w:t>
            </w:r>
          </w:p>
        </w:tc>
      </w:tr>
      <w:tr w14:paraId="4FE28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40" w:hRule="atLeast"/>
          <w:jc w:val="center"/>
        </w:trPr>
        <w:tc>
          <w:tcPr>
            <w:tcW w:w="940" w:type="dxa"/>
            <w:shd w:val="clear" w:color="auto" w:fill="auto"/>
            <w:vAlign w:val="center"/>
          </w:tcPr>
          <w:p w14:paraId="2CC9FF3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24F28506">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倒卖、抵押、出租、出借、转让、涂改燃气经营许可证</w:t>
            </w:r>
          </w:p>
        </w:tc>
        <w:tc>
          <w:tcPr>
            <w:tcW w:w="2789" w:type="dxa"/>
            <w:shd w:val="clear" w:color="auto" w:fill="auto"/>
            <w:vAlign w:val="center"/>
          </w:tcPr>
          <w:p w14:paraId="34332C8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违反条款：第十八条第（二）项；处罚条款：第四十六条第（二）项 责令限期改正，处1万元以上10万元以下罚款；有违法所得的，没收违法所得；情节严重的，吊销燃气经营许可证</w:t>
            </w:r>
          </w:p>
        </w:tc>
        <w:tc>
          <w:tcPr>
            <w:tcW w:w="851" w:type="dxa"/>
            <w:shd w:val="clear" w:color="auto" w:fill="auto"/>
            <w:vAlign w:val="center"/>
          </w:tcPr>
          <w:p w14:paraId="2A60710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47BA622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1236BF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1.违法行为持续时间较长（半年以上）的，系数9；2.许可证有效期内发现2次以上（含2次）倒卖、抵押、出租、出借、转让燃气经营许可证行为的，系数9；3.涂改燃气经营许可证的，系数9；</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.发生燃气安全事故</w:t>
            </w:r>
            <w:r>
              <w:rPr>
                <w:rFonts w:hint="eastAsia" w:cs="宋体" w:asciiTheme="minorEastAsia" w:hAnsiTheme="minorEastAsia" w:eastAsiaTheme="minorEastAsia"/>
                <w:color w:val="auto"/>
                <w:kern w:val="0"/>
                <w:sz w:val="15"/>
                <w:szCs w:val="15"/>
                <w:highlight w:val="none"/>
                <w:lang w:eastAsia="zh-CN"/>
              </w:rPr>
              <w:t>或者</w:t>
            </w:r>
            <w:r>
              <w:rPr>
                <w:rFonts w:hint="eastAsia" w:cs="宋体"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燃气安全隐患的，系数9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2F4817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FFFFFF"/>
            <w:vAlign w:val="center"/>
          </w:tcPr>
          <w:p w14:paraId="1C33A277">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对事故发生负有责任的；2.燃气经营许可证有效期内发现2次以上（含2次）倒卖、抵押、出租、出借、转让燃气经营许可证行为的；3.涂改燃气经营许可证的；4.经燃气管理部门认定，存在燃气安全隐患，违法行为持续时间1年以上的； 5.未按燃气管理部门要求整改，或整改后再次发生类似违法行为的；6.经执法部门罚款处罚后，仍未改正违法行为或者再次发生类似违法行为的；7.违法获利超过5万元（人民币）的；8.以非法手段掩盖违法事实，经燃气管理部门认定，足以引起燃气安全事故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FFFFFF"/>
            <w:vAlign w:val="center"/>
          </w:tcPr>
          <w:p w14:paraId="04E56AED">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区级</w:t>
            </w:r>
          </w:p>
          <w:p w14:paraId="3D103B4E">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街道乡镇</w:t>
            </w:r>
          </w:p>
        </w:tc>
      </w:tr>
      <w:tr w14:paraId="0A10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85" w:hRule="atLeast"/>
          <w:jc w:val="center"/>
        </w:trPr>
        <w:tc>
          <w:tcPr>
            <w:tcW w:w="940" w:type="dxa"/>
            <w:shd w:val="clear" w:color="auto" w:fill="auto"/>
            <w:vAlign w:val="center"/>
          </w:tcPr>
          <w:p w14:paraId="0AE2B9D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39B57DA1">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擅自停止供气、调整供气量，或者擅自停业或者歇业</w:t>
            </w:r>
          </w:p>
        </w:tc>
        <w:tc>
          <w:tcPr>
            <w:tcW w:w="2789" w:type="dxa"/>
            <w:shd w:val="clear" w:color="auto" w:fill="auto"/>
            <w:vAlign w:val="center"/>
          </w:tcPr>
          <w:p w14:paraId="321FEF5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违反条款：第十八条第（三）项；处罚条款：第四十六条第（三）项 责令限期改正，处1万元以上10万元以下罚款；有违法所得的，没收违法所得；情节严重的，吊销燃气经营许可证</w:t>
            </w:r>
          </w:p>
        </w:tc>
        <w:tc>
          <w:tcPr>
            <w:tcW w:w="851" w:type="dxa"/>
            <w:shd w:val="clear" w:color="auto" w:fill="auto"/>
            <w:vAlign w:val="center"/>
          </w:tcPr>
          <w:p w14:paraId="5BB86A8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9C916C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9C47026">
            <w:pPr>
              <w:keepNext w:val="0"/>
              <w:keepLines w:val="0"/>
              <w:pageBreakBefore w:val="0"/>
              <w:widowControl w:val="0"/>
              <w:kinsoku/>
              <w:wordWrap/>
              <w:overflowPunct/>
              <w:topLinePunct w:val="0"/>
              <w:autoSpaceDE w:val="0"/>
              <w:autoSpaceDN/>
              <w:bidi w:val="0"/>
              <w:adjustRightInd/>
              <w:snapToGrid/>
              <w:spacing w:line="232" w:lineRule="exact"/>
              <w:textAlignment w:val="auto"/>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1.断供超过12小时的，或者100户以上（含100户）居民无法正常用气超过24小时的；或影响1000户以上（含1000户）居民无法正常供气超过2小时的，系数9；</w:t>
            </w:r>
          </w:p>
          <w:p w14:paraId="45A4F2E0">
            <w:pPr>
              <w:keepNext w:val="0"/>
              <w:keepLines w:val="0"/>
              <w:pageBreakBefore w:val="0"/>
              <w:widowControl w:val="0"/>
              <w:kinsoku/>
              <w:wordWrap/>
              <w:overflowPunct/>
              <w:topLinePunct w:val="0"/>
              <w:autoSpaceDE w:val="0"/>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.发生燃气安全事故或者引发群体性事件的，系数9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9FE0CBE">
            <w:pPr>
              <w:keepNext w:val="0"/>
              <w:keepLines w:val="0"/>
              <w:pageBreakBefore w:val="0"/>
              <w:widowControl w:val="0"/>
              <w:kinsoku/>
              <w:wordWrap/>
              <w:overflowPunct/>
              <w:topLinePunct w:val="0"/>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FFFFFF"/>
            <w:vAlign w:val="center"/>
          </w:tcPr>
          <w:p w14:paraId="1D95A64C">
            <w:pPr>
              <w:keepNext w:val="0"/>
              <w:keepLines w:val="0"/>
              <w:pageBreakBefore w:val="0"/>
              <w:widowControl w:val="0"/>
              <w:kinsoku/>
              <w:wordWrap/>
              <w:overflowPunct/>
              <w:topLinePunct w:val="0"/>
              <w:autoSpaceDE w:val="0"/>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1.发生燃气安全事故，经事故调查部门认定对事故发生负有责任的； 2.导致</w:t>
            </w:r>
            <w:r>
              <w:rPr>
                <w:rFonts w:asciiTheme="minorEastAsia" w:hAnsiTheme="minorEastAsia" w:eastAsiaTheme="minorEastAsia"/>
                <w:color w:val="auto"/>
                <w:sz w:val="15"/>
                <w:szCs w:val="15"/>
                <w:highlight w:val="none"/>
              </w:rPr>
              <w:t>燃气管网覆盖范围内</w:t>
            </w:r>
            <w:r>
              <w:rPr>
                <w:rFonts w:hint="eastAsia" w:asciiTheme="minorEastAsia" w:hAnsiTheme="minorEastAsia" w:eastAsiaTheme="minorEastAsia"/>
                <w:color w:val="auto"/>
                <w:sz w:val="15"/>
                <w:szCs w:val="15"/>
                <w:highlight w:val="none"/>
              </w:rPr>
              <w:t>燃气断供超过12小时，或者100户以上（含100户）居民无法正常用气超过24小时的；或影响1000户以上（含1000户）居民无法正常供</w:t>
            </w:r>
            <w:r>
              <w:rPr>
                <w:rFonts w:hint="eastAsia" w:asciiTheme="minorEastAsia" w:hAnsiTheme="minorEastAsia" w:eastAsiaTheme="minorEastAsia"/>
                <w:color w:val="auto"/>
                <w:sz w:val="15"/>
                <w:szCs w:val="15"/>
                <w:highlight w:val="none"/>
                <w:lang w:eastAsia="zh-CN"/>
              </w:rPr>
              <w:t>气</w:t>
            </w:r>
            <w:r>
              <w:rPr>
                <w:rFonts w:hint="eastAsia" w:asciiTheme="minorEastAsia" w:hAnsiTheme="minorEastAsia" w:eastAsiaTheme="minorEastAsia"/>
                <w:color w:val="auto"/>
                <w:sz w:val="15"/>
                <w:szCs w:val="15"/>
                <w:highlight w:val="none"/>
              </w:rPr>
              <w:t>超过2小时的；3.引发群体性事件的；4.未按燃气管理部门要求整改，或整改后再次发生类似违法行为的；5.经执法部门罚款处罚后，仍未改正违法行为或者再次发生类似违法行为的；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FFFFFF"/>
            <w:vAlign w:val="center"/>
          </w:tcPr>
          <w:p w14:paraId="2285AD38">
            <w:pPr>
              <w:autoSpaceDE w:val="0"/>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741D0AF8">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26CA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45" w:hRule="atLeast"/>
          <w:jc w:val="center"/>
        </w:trPr>
        <w:tc>
          <w:tcPr>
            <w:tcW w:w="940" w:type="dxa"/>
            <w:shd w:val="clear" w:color="auto" w:fill="auto"/>
            <w:vAlign w:val="center"/>
          </w:tcPr>
          <w:p w14:paraId="7E59E10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6901763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向未取得燃气经营许可证的单位或者个人提供用于经营的燃气</w:t>
            </w:r>
          </w:p>
        </w:tc>
        <w:tc>
          <w:tcPr>
            <w:tcW w:w="2789" w:type="dxa"/>
            <w:shd w:val="clear" w:color="auto" w:fill="auto"/>
            <w:vAlign w:val="center"/>
          </w:tcPr>
          <w:p w14:paraId="0C2D4AC3">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违反条款：第十八条第（四）项；处罚条款：第四十六条第（四）项 责令限期改正，处1万元以上10万元以下罚款；有违法所得的，没收违法所得；情节严重的，吊销燃气经营许可证</w:t>
            </w:r>
          </w:p>
        </w:tc>
        <w:tc>
          <w:tcPr>
            <w:tcW w:w="851" w:type="dxa"/>
            <w:shd w:val="clear" w:color="auto" w:fill="auto"/>
            <w:vAlign w:val="center"/>
          </w:tcPr>
          <w:p w14:paraId="2E41832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C136C9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B25B2D9">
            <w:pPr>
              <w:keepNext w:val="0"/>
              <w:keepLines w:val="0"/>
              <w:pageBreakBefore w:val="0"/>
              <w:widowControl w:val="0"/>
              <w:kinsoku/>
              <w:wordWrap/>
              <w:overflowPunct/>
              <w:topLinePunct w:val="0"/>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提供液化石油气瓶数量</w:t>
            </w:r>
            <w:r>
              <w:rPr>
                <w:rFonts w:hint="eastAsia" w:ascii="宋体" w:hAnsi="宋体" w:cs="宋体"/>
                <w:b w:val="0"/>
                <w:bCs w:val="0"/>
                <w:color w:val="auto"/>
                <w:kern w:val="0"/>
                <w:sz w:val="15"/>
                <w:szCs w:val="15"/>
                <w:highlight w:val="none"/>
                <w:lang w:val="en-US" w:eastAsia="zh-CN"/>
              </w:rPr>
              <w:t>5个及以上的，系数1；10个及以上的，系数2；15个及以上的，系数3,以此类推，45个及以上的，系数9。</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.持续时间超过半年的，系数4；持续时间1年以上，系数9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发生燃气安全事故或者存在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w:t>
            </w:r>
            <w:r>
              <w:rPr>
                <w:rFonts w:hint="eastAsia" w:cs="宋体" w:asciiTheme="minorEastAsia" w:hAnsiTheme="minorEastAsia" w:eastAsiaTheme="minorEastAsia"/>
                <w:color w:val="auto"/>
                <w:kern w:val="0"/>
                <w:sz w:val="15"/>
                <w:szCs w:val="15"/>
                <w:highlight w:val="none"/>
                <w:lang w:eastAsia="zh-CN"/>
              </w:rPr>
              <w:t>的</w:t>
            </w:r>
            <w:r>
              <w:rPr>
                <w:rFonts w:hint="eastAsia" w:cs="宋体" w:asciiTheme="minorEastAsia" w:hAnsiTheme="minorEastAsia" w:eastAsiaTheme="minorEastAsia"/>
                <w:color w:val="auto"/>
                <w:kern w:val="0"/>
                <w:sz w:val="15"/>
                <w:szCs w:val="15"/>
                <w:highlight w:val="none"/>
              </w:rPr>
              <w:t>，系数9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93BE54D">
            <w:pPr>
              <w:keepNext w:val="0"/>
              <w:keepLines w:val="0"/>
              <w:pageBreakBefore w:val="0"/>
              <w:widowControl w:val="0"/>
              <w:kinsoku/>
              <w:wordWrap/>
              <w:overflowPunct/>
              <w:topLinePunct w:val="0"/>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FFFFFF"/>
            <w:vAlign w:val="center"/>
          </w:tcPr>
          <w:p w14:paraId="2E30150B">
            <w:pPr>
              <w:keepNext w:val="0"/>
              <w:keepLines w:val="0"/>
              <w:pageBreakBefore w:val="0"/>
              <w:widowControl w:val="0"/>
              <w:kinsoku/>
              <w:wordWrap/>
              <w:overflowPunct/>
              <w:topLinePunct w:val="0"/>
              <w:autoSpaceDE w:val="0"/>
              <w:autoSpaceDN/>
              <w:bidi w:val="0"/>
              <w:adjustRightInd/>
              <w:snapToGrid/>
              <w:spacing w:line="22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1.发生燃气安全事故，经事故调查部门认定对事故发生负有责任的；2.违法行为持续时间1年以上的；3.违法获利超过5万元（人民币）的； 4.未按燃气管理部门要求整改，或整改后再次发生类似违法行为的；5.经执法部门罚款处罚后，仍未改正违法行为或者再次发生类似违法行为的；6.以非法手段掩盖违法事实，经燃气管理部门认定，足以引起燃气安全事故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FFFFFF"/>
            <w:vAlign w:val="center"/>
          </w:tcPr>
          <w:p w14:paraId="2A2EB64D">
            <w:pPr>
              <w:autoSpaceDE w:val="0"/>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2E6C8B23">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4619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2" w:hRule="atLeast"/>
          <w:jc w:val="center"/>
        </w:trPr>
        <w:tc>
          <w:tcPr>
            <w:tcW w:w="940" w:type="dxa"/>
            <w:shd w:val="clear" w:color="auto" w:fill="auto"/>
            <w:vAlign w:val="center"/>
          </w:tcPr>
          <w:p w14:paraId="77DAD2B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0B43FDC1">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燃气经营者在不具备安全条件的场所储存燃气</w:t>
            </w:r>
          </w:p>
        </w:tc>
        <w:tc>
          <w:tcPr>
            <w:tcW w:w="2789" w:type="dxa"/>
            <w:shd w:val="clear" w:color="auto" w:fill="auto"/>
            <w:vAlign w:val="center"/>
          </w:tcPr>
          <w:p w14:paraId="474442AD">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违反条款：第十八条第（五）项；处罚条款：第四十六条第（五）项 责令限期改正，处1万元以上10万元以下罚款；有违法所得的，没收违法所得；情节严重的，吊销燃气经营许可证</w:t>
            </w:r>
          </w:p>
        </w:tc>
        <w:tc>
          <w:tcPr>
            <w:tcW w:w="851" w:type="dxa"/>
            <w:shd w:val="clear" w:color="auto" w:fill="auto"/>
            <w:vAlign w:val="center"/>
          </w:tcPr>
          <w:p w14:paraId="7077BC87">
            <w:pPr>
              <w:keepNext w:val="0"/>
              <w:keepLines w:val="0"/>
              <w:pageBreakBefore w:val="0"/>
              <w:widowControl w:val="0"/>
              <w:kinsoku/>
              <w:wordWrap/>
              <w:overflowPunct/>
              <w:topLinePunct w:val="0"/>
              <w:autoSpaceDN/>
              <w:bidi w:val="0"/>
              <w:adjustRightInd/>
              <w:snapToGrid/>
              <w:spacing w:line="22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6B248AA5">
            <w:pPr>
              <w:keepNext w:val="0"/>
              <w:keepLines w:val="0"/>
              <w:pageBreakBefore w:val="0"/>
              <w:widowControl w:val="0"/>
              <w:kinsoku/>
              <w:wordWrap/>
              <w:overflowPunct/>
              <w:topLinePunct w:val="0"/>
              <w:autoSpaceDN/>
              <w:bidi w:val="0"/>
              <w:adjustRightInd/>
              <w:snapToGrid/>
              <w:spacing w:line="22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CE9902D">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存在</w:t>
            </w:r>
            <w:r>
              <w:rPr>
                <w:rFonts w:hint="eastAsia" w:ascii="宋体" w:hAnsi="宋体" w:eastAsia="宋体" w:cs="宋体"/>
                <w:b w:val="0"/>
                <w:bCs w:val="0"/>
                <w:color w:val="auto"/>
                <w:kern w:val="0"/>
                <w:sz w:val="15"/>
                <w:szCs w:val="15"/>
                <w:highlight w:val="none"/>
                <w:lang w:val="en-US" w:eastAsia="zh-CN"/>
              </w:rPr>
              <w:t>2个及以上不合格安全条件的，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4个及以上的，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5</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6个及以上的，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7；8个及以上的，系数9</w:t>
            </w:r>
            <w:r>
              <w:rPr>
                <w:rFonts w:hint="eastAsia" w:ascii="宋体" w:hAnsi="宋体" w:eastAsia="宋体" w:cs="宋体"/>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.发生燃气安全事故或者存在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397A35D">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FFFFFF"/>
            <w:vAlign w:val="center"/>
          </w:tcPr>
          <w:p w14:paraId="3E2FAF8D">
            <w:pPr>
              <w:keepNext w:val="0"/>
              <w:keepLines w:val="0"/>
              <w:pageBreakBefore w:val="0"/>
              <w:widowControl w:val="0"/>
              <w:kinsoku/>
              <w:wordWrap/>
              <w:overflowPunct/>
              <w:topLinePunct w:val="0"/>
              <w:autoSpaceDE w:val="0"/>
              <w:autoSpaceDN/>
              <w:bidi w:val="0"/>
              <w:adjustRightInd/>
              <w:snapToGrid/>
              <w:spacing w:line="210" w:lineRule="exact"/>
              <w:textAlignment w:val="auto"/>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pacing w:val="-6"/>
                <w:sz w:val="15"/>
                <w:szCs w:val="15"/>
                <w:highlight w:val="none"/>
              </w:rPr>
              <w:t>1.发生燃气安全事故，经事故调查部门认定，事故发生与违规储存燃气存在因果关系的；2.经燃气管理部门认定，存在燃气安全隐患，违法行为持续时间1年以上的；3.未按燃气管理部门要求整改，或整改后再次发生类似违法行为的；4.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FFFFFF"/>
            <w:vAlign w:val="center"/>
          </w:tcPr>
          <w:p w14:paraId="3852F992">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区级</w:t>
            </w:r>
          </w:p>
          <w:p w14:paraId="33AC52C4">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街道乡镇</w:t>
            </w:r>
          </w:p>
        </w:tc>
      </w:tr>
      <w:tr w14:paraId="6A2F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53" w:hRule="atLeast"/>
          <w:jc w:val="center"/>
        </w:trPr>
        <w:tc>
          <w:tcPr>
            <w:tcW w:w="940" w:type="dxa"/>
            <w:shd w:val="clear" w:color="auto" w:fill="auto"/>
            <w:vAlign w:val="center"/>
          </w:tcPr>
          <w:p w14:paraId="1FFDAF1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5B4C606A">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要求燃气用户购买其指定的产品或者接受其提供的服务</w:t>
            </w:r>
          </w:p>
        </w:tc>
        <w:tc>
          <w:tcPr>
            <w:tcW w:w="2789" w:type="dxa"/>
            <w:shd w:val="clear" w:color="auto" w:fill="auto"/>
            <w:vAlign w:val="center"/>
          </w:tcPr>
          <w:p w14:paraId="5173B0D8">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违反条款：第十八条第（六）项；处罚条款：第四十六条第（六）项 责令限期改正，处1万元以上10万元以下罚款；有违法所得的，没收违法所得；情节严重的，吊销燃气经营许可证</w:t>
            </w:r>
          </w:p>
        </w:tc>
        <w:tc>
          <w:tcPr>
            <w:tcW w:w="851" w:type="dxa"/>
            <w:shd w:val="clear" w:color="auto" w:fill="auto"/>
            <w:vAlign w:val="center"/>
          </w:tcPr>
          <w:p w14:paraId="367F5FC3">
            <w:pPr>
              <w:keepNext w:val="0"/>
              <w:keepLines w:val="0"/>
              <w:pageBreakBefore w:val="0"/>
              <w:widowControl w:val="0"/>
              <w:kinsoku/>
              <w:wordWrap/>
              <w:overflowPunct/>
              <w:topLinePunct w:val="0"/>
              <w:autoSpaceDN/>
              <w:bidi w:val="0"/>
              <w:adjustRightInd/>
              <w:snapToGrid/>
              <w:spacing w:line="22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72B5C1DB">
            <w:pPr>
              <w:keepNext w:val="0"/>
              <w:keepLines w:val="0"/>
              <w:pageBreakBefore w:val="0"/>
              <w:widowControl w:val="0"/>
              <w:kinsoku/>
              <w:wordWrap/>
              <w:overflowPunct/>
              <w:topLinePunct w:val="0"/>
              <w:autoSpaceDN/>
              <w:bidi w:val="0"/>
              <w:adjustRightInd/>
              <w:snapToGrid/>
              <w:spacing w:line="22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CBCCA0E">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涉及燃气非居民、居民用户</w:t>
            </w:r>
            <w:r>
              <w:rPr>
                <w:rFonts w:hint="eastAsia" w:ascii="宋体" w:hAnsi="宋体" w:cs="宋体"/>
                <w:b w:val="0"/>
                <w:bCs w:val="0"/>
                <w:color w:val="auto"/>
                <w:kern w:val="0"/>
                <w:sz w:val="15"/>
                <w:szCs w:val="15"/>
                <w:highlight w:val="none"/>
                <w:lang w:val="en-US" w:eastAsia="zh-CN"/>
              </w:rPr>
              <w:t>5户及以上的，系数1；10户及以上的,系数3；15户及以上的,系数5；20户及以上的,系数7；25户及以上的,系数9。2.</w:t>
            </w:r>
            <w:r>
              <w:rPr>
                <w:rFonts w:hint="eastAsia" w:cs="宋体" w:asciiTheme="minorEastAsia" w:hAnsiTheme="minorEastAsia" w:eastAsiaTheme="minorEastAsia"/>
                <w:color w:val="auto"/>
                <w:kern w:val="0"/>
                <w:sz w:val="15"/>
                <w:szCs w:val="15"/>
                <w:highlight w:val="none"/>
              </w:rPr>
              <w:t>发生燃气安全事故，经事故调查部门认定，事故发生与其提供的产品或服务存在因果关系的，系数9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482A805">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FFFFFF"/>
            <w:vAlign w:val="center"/>
          </w:tcPr>
          <w:p w14:paraId="20EF538D">
            <w:pPr>
              <w:keepNext w:val="0"/>
              <w:keepLines w:val="0"/>
              <w:pageBreakBefore w:val="0"/>
              <w:widowControl w:val="0"/>
              <w:kinsoku/>
              <w:wordWrap/>
              <w:overflowPunct/>
              <w:topLinePunct w:val="0"/>
              <w:autoSpaceDE w:val="0"/>
              <w:autoSpaceDN/>
              <w:bidi w:val="0"/>
              <w:adjustRightInd/>
              <w:snapToGrid/>
              <w:spacing w:line="21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产品或服务存在因果关系的；2.违法获利超过5万元（人民币）的；3.未按燃气管理部门要求整改，或整改后再次发生类似违法行为的；4.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FFFFFF"/>
            <w:vAlign w:val="center"/>
          </w:tcPr>
          <w:p w14:paraId="2748E00F">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区级</w:t>
            </w:r>
          </w:p>
          <w:p w14:paraId="6625ADB6">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街道乡镇</w:t>
            </w:r>
          </w:p>
        </w:tc>
      </w:tr>
      <w:tr w14:paraId="3F09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6F6B082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735445A8">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未向燃气用户持续、稳定、安全供应符合国家质量标准的燃气，或者未对燃气用户的燃气设施定期进行安全检查</w:t>
            </w:r>
          </w:p>
        </w:tc>
        <w:tc>
          <w:tcPr>
            <w:tcW w:w="2789" w:type="dxa"/>
            <w:shd w:val="clear" w:color="auto" w:fill="auto"/>
            <w:vAlign w:val="center"/>
          </w:tcPr>
          <w:p w14:paraId="7481A1CA">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违反条款：第十七条第一款；处罚条款：第四十六条第（七）项 责令限期改正，处1万元以上10万元以下罚款；有违法所得的，没收违法所得；情节严重的，吊销燃气经营许可证</w:t>
            </w:r>
          </w:p>
        </w:tc>
        <w:tc>
          <w:tcPr>
            <w:tcW w:w="851" w:type="dxa"/>
            <w:shd w:val="clear" w:color="auto" w:fill="auto"/>
            <w:vAlign w:val="center"/>
          </w:tcPr>
          <w:p w14:paraId="3DAAF06E">
            <w:pPr>
              <w:keepNext w:val="0"/>
              <w:keepLines w:val="0"/>
              <w:pageBreakBefore w:val="0"/>
              <w:widowControl w:val="0"/>
              <w:kinsoku/>
              <w:wordWrap/>
              <w:overflowPunct/>
              <w:topLinePunct w:val="0"/>
              <w:autoSpaceDN/>
              <w:bidi w:val="0"/>
              <w:adjustRightInd/>
              <w:snapToGrid/>
              <w:spacing w:line="22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1DEE0BCD">
            <w:pPr>
              <w:keepNext w:val="0"/>
              <w:keepLines w:val="0"/>
              <w:pageBreakBefore w:val="0"/>
              <w:widowControl w:val="0"/>
              <w:kinsoku/>
              <w:wordWrap/>
              <w:overflowPunct/>
              <w:topLinePunct w:val="0"/>
              <w:autoSpaceDN/>
              <w:bidi w:val="0"/>
              <w:adjustRightInd/>
              <w:snapToGrid/>
              <w:spacing w:line="22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EAA9054">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超出检查周期半年以内未进行检查的，系数</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半年以上的，系数</w:t>
            </w:r>
            <w:r>
              <w:rPr>
                <w:rFonts w:hint="eastAsia" w:cs="宋体" w:asciiTheme="minorEastAsia" w:hAnsiTheme="minorEastAsia" w:eastAsiaTheme="minorEastAsia"/>
                <w:color w:val="auto"/>
                <w:kern w:val="0"/>
                <w:sz w:val="15"/>
                <w:szCs w:val="15"/>
                <w:highlight w:val="none"/>
                <w:lang w:val="en-US" w:eastAsia="zh-CN"/>
              </w:rPr>
              <w:t>9；2</w:t>
            </w:r>
            <w:r>
              <w:rPr>
                <w:rFonts w:hint="eastAsia" w:cs="宋体" w:asciiTheme="minorEastAsia" w:hAnsiTheme="minorEastAsia" w:eastAsiaTheme="minorEastAsia"/>
                <w:color w:val="auto"/>
                <w:kern w:val="0"/>
                <w:sz w:val="15"/>
                <w:szCs w:val="15"/>
                <w:highlight w:val="none"/>
              </w:rPr>
              <w:t>.发生燃气安全事故，经事故调查部门认定，事故发生与其提供的燃气质量不符合国家标准，或者未履行定期安全检查义务存在因果关系的，系数9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2354349">
            <w:pPr>
              <w:keepNext w:val="0"/>
              <w:keepLines w:val="0"/>
              <w:pageBreakBefore w:val="0"/>
              <w:widowControl w:val="0"/>
              <w:kinsoku/>
              <w:wordWrap/>
              <w:overflowPunct/>
              <w:topLinePunct w:val="0"/>
              <w:autoSpaceDN/>
              <w:bidi w:val="0"/>
              <w:adjustRightInd/>
              <w:snapToGrid/>
              <w:spacing w:line="22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FFFFFF"/>
            <w:vAlign w:val="center"/>
          </w:tcPr>
          <w:p w14:paraId="230BA17B">
            <w:pPr>
              <w:keepNext w:val="0"/>
              <w:keepLines w:val="0"/>
              <w:pageBreakBefore w:val="0"/>
              <w:widowControl w:val="0"/>
              <w:kinsoku/>
              <w:wordWrap/>
              <w:overflowPunct/>
              <w:topLinePunct w:val="0"/>
              <w:autoSpaceDE w:val="0"/>
              <w:autoSpaceDN/>
              <w:bidi w:val="0"/>
              <w:adjustRightInd/>
              <w:snapToGrid/>
              <w:spacing w:line="21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FFFFFF"/>
            <w:vAlign w:val="center"/>
          </w:tcPr>
          <w:p w14:paraId="5F64F918">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区级</w:t>
            </w:r>
          </w:p>
          <w:p w14:paraId="1B6F6C00">
            <w:pPr>
              <w:autoSpaceDE w:val="0"/>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街道乡镇</w:t>
            </w:r>
          </w:p>
        </w:tc>
      </w:tr>
      <w:tr w14:paraId="4D39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20" w:hRule="atLeast"/>
          <w:jc w:val="center"/>
        </w:trPr>
        <w:tc>
          <w:tcPr>
            <w:tcW w:w="940" w:type="dxa"/>
            <w:shd w:val="clear" w:color="auto" w:fill="auto"/>
            <w:vAlign w:val="center"/>
          </w:tcPr>
          <w:p w14:paraId="58A5699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12A0B0A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销售充装单位擅自为非自有气瓶充装的瓶装燃气</w:t>
            </w:r>
          </w:p>
        </w:tc>
        <w:tc>
          <w:tcPr>
            <w:tcW w:w="2789" w:type="dxa"/>
            <w:shd w:val="clear" w:color="auto" w:fill="auto"/>
            <w:vAlign w:val="center"/>
          </w:tcPr>
          <w:p w14:paraId="6406B8E5">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违反条款：第十八条第（八）项；处罚条款：第四十七条第二款 责令改正，可以处1万元以下罚款</w:t>
            </w:r>
          </w:p>
        </w:tc>
        <w:tc>
          <w:tcPr>
            <w:tcW w:w="851" w:type="dxa"/>
            <w:shd w:val="clear" w:color="auto" w:fill="auto"/>
            <w:vAlign w:val="center"/>
          </w:tcPr>
          <w:p w14:paraId="125677D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69B7753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F8E5B5E">
            <w:pPr>
              <w:spacing w:line="232" w:lineRule="exact"/>
              <w:rPr>
                <w:rFonts w:cs="宋体" w:asciiTheme="minorEastAsia" w:hAnsiTheme="minorEastAsia" w:eastAsiaTheme="minorEastAsia"/>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充装气瓶数量</w:t>
            </w:r>
            <w:r>
              <w:rPr>
                <w:rFonts w:hint="eastAsia" w:ascii="宋体" w:hAnsi="宋体" w:cs="宋体"/>
                <w:b w:val="0"/>
                <w:bCs w:val="0"/>
                <w:color w:val="auto"/>
                <w:kern w:val="0"/>
                <w:sz w:val="15"/>
                <w:szCs w:val="15"/>
                <w:highlight w:val="none"/>
                <w:lang w:val="en-US" w:eastAsia="zh-CN"/>
              </w:rPr>
              <w:t>5个及以上的，系数1；10个及以上的，系数2；15个及以上的，系数3，以此类推，每增加5个，系数加1，45个及以上的，系数9。2.</w:t>
            </w:r>
            <w:r>
              <w:rPr>
                <w:rFonts w:hint="eastAsia" w:cs="宋体" w:asciiTheme="minorEastAsia" w:hAnsiTheme="minorEastAsia" w:eastAsiaTheme="minorEastAsia"/>
                <w:b w:val="0"/>
                <w:bCs w:val="0"/>
                <w:color w:val="auto"/>
                <w:kern w:val="0"/>
                <w:sz w:val="15"/>
                <w:szCs w:val="15"/>
                <w:highlight w:val="none"/>
              </w:rPr>
              <w:t>违法行为持续时间超过半年的，系数4；1年以上，系数9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.未按燃气管理部门要求整改，或整改后再次发生类似违法行为的，系数9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rPr>
              <w:t>.发生相关燃气安全事故的，系数9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5.</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592262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4010D56">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E4237DF">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区级</w:t>
            </w:r>
          </w:p>
          <w:p w14:paraId="48BA2B35">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街道乡镇</w:t>
            </w:r>
          </w:p>
        </w:tc>
      </w:tr>
      <w:tr w14:paraId="2B07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9" w:hRule="atLeast"/>
          <w:jc w:val="center"/>
        </w:trPr>
        <w:tc>
          <w:tcPr>
            <w:tcW w:w="940" w:type="dxa"/>
            <w:vMerge w:val="restart"/>
            <w:shd w:val="clear" w:color="auto" w:fill="auto"/>
            <w:vAlign w:val="center"/>
          </w:tcPr>
          <w:p w14:paraId="0B85C0F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vMerge w:val="restart"/>
            <w:shd w:val="clear" w:color="auto" w:fill="auto"/>
            <w:vAlign w:val="center"/>
          </w:tcPr>
          <w:p w14:paraId="6204AE3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未按规定设置燃气设施保护装置和安全警示标志</w:t>
            </w:r>
          </w:p>
        </w:tc>
        <w:tc>
          <w:tcPr>
            <w:tcW w:w="2789" w:type="dxa"/>
            <w:shd w:val="clear" w:color="auto" w:fill="auto"/>
            <w:vAlign w:val="center"/>
          </w:tcPr>
          <w:p w14:paraId="44E868FD">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《城镇燃气管理条例》违反条款：第三十五条；处罚条款：第四十八条 责令限期改正，处1万元以上10万元以下罚款。</w:t>
            </w:r>
          </w:p>
        </w:tc>
        <w:tc>
          <w:tcPr>
            <w:tcW w:w="851" w:type="dxa"/>
            <w:shd w:val="clear" w:color="auto" w:fill="auto"/>
            <w:vAlign w:val="center"/>
          </w:tcPr>
          <w:p w14:paraId="32D3B7F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C563D4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B3982A5">
            <w:pPr>
              <w:spacing w:line="232" w:lineRule="exact"/>
              <w:rPr>
                <w:rFonts w:cs="宋体" w:asciiTheme="minorEastAsia" w:hAnsiTheme="minorEastAsia" w:eastAsiaTheme="minorEastAsia"/>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未按规定设置燃气设施保护装置和安全警示标志</w:t>
            </w:r>
            <w:r>
              <w:rPr>
                <w:rFonts w:hint="eastAsia" w:ascii="宋体" w:hAnsi="宋体" w:eastAsia="宋体" w:cs="宋体"/>
                <w:b w:val="0"/>
                <w:bCs w:val="0"/>
                <w:color w:val="auto"/>
                <w:kern w:val="0"/>
                <w:sz w:val="15"/>
                <w:szCs w:val="15"/>
                <w:highlight w:val="none"/>
                <w:lang w:val="en-US" w:eastAsia="zh-CN"/>
              </w:rPr>
              <w:t>2处及以上的，系数1；4处及以上的，系数3；以此类推</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lang w:val="en-US" w:eastAsia="zh-CN"/>
              </w:rPr>
              <w:t>每增加1处，系数加1，10处及以上的，系数9。</w:t>
            </w:r>
            <w:r>
              <w:rPr>
                <w:rFonts w:hint="eastAsia" w:cs="宋体" w:asciiTheme="minorEastAsia" w:hAnsiTheme="minorEastAsia" w:eastAsiaTheme="minorEastAsia"/>
                <w:b w:val="0"/>
                <w:bCs w:val="0"/>
                <w:color w:val="auto"/>
                <w:kern w:val="0"/>
                <w:sz w:val="15"/>
                <w:szCs w:val="15"/>
                <w:highlight w:val="none"/>
                <w:lang w:val="en-US" w:eastAsia="zh-CN"/>
              </w:rPr>
              <w:t>2.</w:t>
            </w:r>
            <w:r>
              <w:rPr>
                <w:rFonts w:hint="eastAsia" w:cs="宋体" w:asciiTheme="minorEastAsia" w:hAnsiTheme="minorEastAsia" w:eastAsiaTheme="minorEastAsia"/>
                <w:b w:val="0"/>
                <w:bCs w:val="0"/>
                <w:color w:val="auto"/>
                <w:kern w:val="0"/>
                <w:sz w:val="15"/>
                <w:szCs w:val="15"/>
                <w:highlight w:val="none"/>
              </w:rPr>
              <w:t>发生在人口集中地区或人员密集场所的，系数4</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.未按燃气管理部门要求整改，或整改后再次发生类似违法行为的，系数9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rPr>
              <w:t>.发生相关燃气安全事故或者存在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安全隐患的，系数9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5.</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D484D0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75E2ABF">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D9388E7">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区级</w:t>
            </w:r>
          </w:p>
          <w:p w14:paraId="0040CDA0">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街道乡镇</w:t>
            </w:r>
          </w:p>
        </w:tc>
      </w:tr>
      <w:tr w14:paraId="2CAD3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51" w:hRule="atLeast"/>
          <w:jc w:val="center"/>
        </w:trPr>
        <w:tc>
          <w:tcPr>
            <w:tcW w:w="940" w:type="dxa"/>
            <w:vMerge w:val="continue"/>
            <w:shd w:val="clear" w:color="auto" w:fill="auto"/>
            <w:vAlign w:val="center"/>
          </w:tcPr>
          <w:p w14:paraId="2CD36554">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B7E7DA8">
            <w:pPr>
              <w:spacing w:line="232" w:lineRule="exact"/>
              <w:rPr>
                <w:rFonts w:asciiTheme="minorEastAsia" w:hAnsiTheme="minorEastAsia" w:eastAsiaTheme="minorEastAsia"/>
                <w:color w:val="auto"/>
                <w:sz w:val="15"/>
                <w:szCs w:val="15"/>
                <w:highlight w:val="none"/>
              </w:rPr>
            </w:pPr>
          </w:p>
        </w:tc>
        <w:tc>
          <w:tcPr>
            <w:tcW w:w="2789" w:type="dxa"/>
            <w:shd w:val="clear" w:color="auto" w:fill="auto"/>
            <w:vAlign w:val="center"/>
          </w:tcPr>
          <w:p w14:paraId="2AD53AA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安全生产法》第三十五条；处罚条款：第九十九条第（一）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780" w:type="dxa"/>
            <w:gridSpan w:val="4"/>
            <w:shd w:val="clear" w:color="auto" w:fill="auto"/>
            <w:vAlign w:val="center"/>
          </w:tcPr>
          <w:p w14:paraId="7FB592C5">
            <w:pPr>
              <w:spacing w:line="232" w:lineRule="exact"/>
              <w:rPr>
                <w:rFonts w:cs="宋体" w:asciiTheme="minorEastAsia" w:hAnsiTheme="minorEastAsia" w:eastAsiaTheme="minorEastAsia"/>
                <w:strike/>
                <w:dstrike w:val="0"/>
                <w:color w:val="auto"/>
                <w:kern w:val="0"/>
                <w:sz w:val="15"/>
                <w:szCs w:val="15"/>
                <w:highlight w:val="none"/>
              </w:rPr>
            </w:pPr>
          </w:p>
          <w:p w14:paraId="1E5638DE">
            <w:pPr>
              <w:spacing w:line="232" w:lineRule="exact"/>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依据应急管理部门的裁量权基准执行。</w:t>
            </w:r>
          </w:p>
          <w:p w14:paraId="41FC509D">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【《北京市安全生产行政处罚自由裁量基准</w:t>
            </w:r>
            <w:r>
              <w:rPr>
                <w:rFonts w:hint="eastAsia" w:asciiTheme="minorEastAsia" w:hAnsiTheme="minorEastAsia" w:eastAsiaTheme="minorEastAsia" w:cstheme="minorEastAsia"/>
                <w:color w:val="auto"/>
                <w:sz w:val="15"/>
                <w:szCs w:val="15"/>
                <w:highlight w:val="none"/>
                <w:lang w:val="en-US" w:eastAsia="zh-CN"/>
              </w:rPr>
              <w:t>（</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33FBA561">
            <w:pPr>
              <w:pStyle w:val="8"/>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一、（十七）</w:t>
            </w:r>
          </w:p>
          <w:p w14:paraId="7D322894">
            <w:pPr>
              <w:pStyle w:val="8"/>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1.未在有较大危险因素的生产经营场所和有关设施、设备上设置明显的安全警示标志有 5 处以下的，处 2 万元以下的罚款；逾期未改正的，处 5 万元以上 10 万元以下的罚款，对其直接负责的主管人员和其他直接责任人员处 1万元以上 2 万元以下的罚款；</w:t>
            </w:r>
          </w:p>
          <w:p w14:paraId="630705D7">
            <w:pPr>
              <w:pStyle w:val="8"/>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2.未在有较大危险因素的生产经营场所和有关设施、设备上设置明显的安全警示标志有 5 处以上 10 处以下的，处 2 万元以上 4 万元以下的罚款；逾期未改正的，处 10 万元以上 15 万元以下的罚款，对其直接负责的主管人员和其他直接责任人员处 1 万元以上 2 万元以下的罚款；</w:t>
            </w:r>
          </w:p>
          <w:p w14:paraId="27BB8332">
            <w:pPr>
              <w:pStyle w:val="8"/>
              <w:rPr>
                <w:rFonts w:hint="eastAsia"/>
                <w:color w:val="auto"/>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3.未在有较大危险因素的生产经营场所和有关设施、设备上设置明显的安全警示标志有 10 处以上的，处 4 万元以上 5 万元以下的罚款；逾期未改正的，处 15 万元以上 20 万元以下的罚款，对其直接负责的主管人员和其他直接责任人员处 1 万元以上 2 万元以下的罚款。</w:t>
            </w:r>
          </w:p>
          <w:p w14:paraId="66F31065">
            <w:pPr>
              <w:spacing w:line="232" w:lineRule="exact"/>
              <w:rPr>
                <w:rFonts w:cs="宋体" w:asciiTheme="minorEastAsia" w:hAnsiTheme="minorEastAsia" w:eastAsiaTheme="minorEastAsia"/>
                <w:strike/>
                <w:dstrike w:val="0"/>
                <w:color w:val="auto"/>
                <w:kern w:val="0"/>
                <w:sz w:val="15"/>
                <w:szCs w:val="15"/>
                <w:highlight w:val="none"/>
              </w:rPr>
            </w:pPr>
          </w:p>
        </w:tc>
        <w:tc>
          <w:tcPr>
            <w:tcW w:w="2385" w:type="dxa"/>
            <w:shd w:val="clear" w:color="auto" w:fill="auto"/>
            <w:vAlign w:val="center"/>
          </w:tcPr>
          <w:p w14:paraId="7BEDEC78">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对燃气经营者</w:t>
            </w:r>
            <w:r>
              <w:rPr>
                <w:rFonts w:hint="eastAsia" w:cs="宋体" w:asciiTheme="minorEastAsia" w:hAnsiTheme="minorEastAsia" w:eastAsiaTheme="minorEastAsia"/>
                <w:color w:val="auto"/>
                <w:kern w:val="0"/>
                <w:sz w:val="15"/>
                <w:szCs w:val="15"/>
                <w:highlight w:val="none"/>
              </w:rPr>
              <w:t>的</w:t>
            </w:r>
            <w:r>
              <w:rPr>
                <w:rFonts w:cs="宋体" w:asciiTheme="minorEastAsia" w:hAnsiTheme="minorEastAsia" w:eastAsiaTheme="minorEastAsia"/>
                <w:color w:val="auto"/>
                <w:kern w:val="0"/>
                <w:sz w:val="15"/>
                <w:szCs w:val="15"/>
                <w:highlight w:val="none"/>
              </w:rPr>
              <w:t>违法行为，适用《城镇燃气管理条例》处罚。逾期未改正的，应另行立案，适用《中华人民共和国安全生产法》“逾期未改正”情形处罚。</w:t>
            </w:r>
          </w:p>
        </w:tc>
        <w:tc>
          <w:tcPr>
            <w:tcW w:w="824" w:type="dxa"/>
            <w:shd w:val="clear" w:color="auto" w:fill="auto"/>
            <w:vAlign w:val="center"/>
          </w:tcPr>
          <w:p w14:paraId="22171363">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区级</w:t>
            </w:r>
          </w:p>
          <w:p w14:paraId="0410FE0C">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街道乡镇</w:t>
            </w:r>
          </w:p>
        </w:tc>
      </w:tr>
      <w:tr w14:paraId="11DF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24" w:hRule="atLeast"/>
          <w:jc w:val="center"/>
        </w:trPr>
        <w:tc>
          <w:tcPr>
            <w:tcW w:w="940" w:type="dxa"/>
            <w:shd w:val="clear" w:color="auto" w:fill="auto"/>
            <w:vAlign w:val="center"/>
          </w:tcPr>
          <w:p w14:paraId="3B5E7EC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6882DE3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燃气经营者未定期进行巡查、检测、维修和维护 </w:t>
            </w:r>
          </w:p>
        </w:tc>
        <w:tc>
          <w:tcPr>
            <w:tcW w:w="2789" w:type="dxa"/>
            <w:shd w:val="clear" w:color="auto" w:fill="auto"/>
            <w:vAlign w:val="center"/>
          </w:tcPr>
          <w:p w14:paraId="12BE0192">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违反条款：第三十五条；处罚条款：第四十八条 责令限期改正，处1万元以上10万元以下罚款。</w:t>
            </w:r>
          </w:p>
        </w:tc>
        <w:tc>
          <w:tcPr>
            <w:tcW w:w="851" w:type="dxa"/>
            <w:shd w:val="clear" w:color="auto" w:fill="auto"/>
            <w:vAlign w:val="center"/>
          </w:tcPr>
          <w:p w14:paraId="0C3BEB1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84F556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2D4767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发生在人口集中地区或人员密集场所的，系数4；</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eastAsia="zh-CN"/>
              </w:rPr>
              <w:t>超出检查周期半年以内未进行检查的，系数</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半年以上的，系数</w:t>
            </w:r>
            <w:r>
              <w:rPr>
                <w:rFonts w:hint="eastAsia" w:cs="宋体" w:asciiTheme="minorEastAsia" w:hAnsiTheme="minorEastAsia" w:eastAsiaTheme="minorEastAsia"/>
                <w:color w:val="auto"/>
                <w:kern w:val="0"/>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 xml:space="preserve"> </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.未按燃气管理部门要求整改，或整改后再次发生类似违法行为的，系数9；</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.发生相关燃气安全事故或者存在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AD9441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4C5550E">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F8697A9">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区级</w:t>
            </w:r>
          </w:p>
          <w:p w14:paraId="25448E3E">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街道乡镇</w:t>
            </w:r>
          </w:p>
        </w:tc>
      </w:tr>
      <w:tr w14:paraId="6681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72FB186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vMerge w:val="restart"/>
            <w:shd w:val="clear" w:color="auto" w:fill="auto"/>
            <w:vAlign w:val="center"/>
          </w:tcPr>
          <w:p w14:paraId="4048E39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未采取措施及时消除燃气安全事故隐患</w:t>
            </w:r>
          </w:p>
        </w:tc>
        <w:tc>
          <w:tcPr>
            <w:tcW w:w="2789" w:type="dxa"/>
            <w:shd w:val="clear" w:color="auto" w:fill="auto"/>
            <w:vAlign w:val="center"/>
          </w:tcPr>
          <w:p w14:paraId="66A860C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违反条款：《城镇燃气管理条例》第四十一条第一款；处罚条款：第四十八条 责令限期改正，处1万元以上10万元以下罚款。</w:t>
            </w:r>
          </w:p>
        </w:tc>
        <w:tc>
          <w:tcPr>
            <w:tcW w:w="851" w:type="dxa"/>
            <w:shd w:val="clear" w:color="auto" w:fill="auto"/>
            <w:vAlign w:val="center"/>
          </w:tcPr>
          <w:p w14:paraId="3E7409C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2AB455C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BA739C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发生在人口集中地区或人员密集场所的，系数4；2.未按燃气管理部门要求整改，或整改后再次发生类似违法行为的，系数9；3.发生相关燃气安全事故或者存在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38FE7F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0ADEFB1">
            <w:pPr>
              <w:spacing w:line="232" w:lineRule="exact"/>
              <w:rPr>
                <w:rFonts w:asciiTheme="minorEastAsia" w:hAnsiTheme="minorEastAsia" w:eastAsiaTheme="minorEastAsia"/>
                <w:color w:val="auto"/>
                <w:sz w:val="15"/>
                <w:szCs w:val="15"/>
                <w:highlight w:val="none"/>
              </w:rPr>
            </w:pPr>
          </w:p>
          <w:p w14:paraId="4BB434A5">
            <w:pPr>
              <w:spacing w:line="232" w:lineRule="exact"/>
              <w:rPr>
                <w:color w:val="auto"/>
                <w:highlight w:val="none"/>
              </w:rPr>
            </w:pPr>
            <w:r>
              <w:rPr>
                <w:rFonts w:hint="eastAsia" w:asciiTheme="minorEastAsia" w:hAnsiTheme="minorEastAsia" w:eastAsiaTheme="minorEastAsia"/>
                <w:color w:val="auto"/>
                <w:sz w:val="15"/>
                <w:szCs w:val="15"/>
                <w:highlight w:val="none"/>
              </w:rPr>
              <w:t>对燃气经营者相关违法行为，适用《城镇燃气管理条例》处罚。拒不执行的，应另行立案，适用《中华人民共和国安全生产法》“拒不执行”情形处罚。</w:t>
            </w:r>
          </w:p>
          <w:p w14:paraId="2A77795F">
            <w:pPr>
              <w:pStyle w:val="22"/>
              <w:ind w:left="0" w:leftChars="0" w:firstLine="0" w:firstLineChars="0"/>
              <w:rPr>
                <w:color w:val="auto"/>
                <w:highlight w:val="none"/>
              </w:rPr>
            </w:pPr>
          </w:p>
        </w:tc>
        <w:tc>
          <w:tcPr>
            <w:tcW w:w="824" w:type="dxa"/>
            <w:shd w:val="clear" w:color="auto" w:fill="auto"/>
            <w:vAlign w:val="center"/>
          </w:tcPr>
          <w:p w14:paraId="4D0E9FAD">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区级</w:t>
            </w:r>
          </w:p>
          <w:p w14:paraId="3A500FBE">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街道乡镇</w:t>
            </w:r>
          </w:p>
        </w:tc>
      </w:tr>
      <w:tr w14:paraId="513D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1" w:hRule="atLeast"/>
          <w:jc w:val="center"/>
        </w:trPr>
        <w:tc>
          <w:tcPr>
            <w:tcW w:w="940" w:type="dxa"/>
            <w:vMerge w:val="continue"/>
            <w:shd w:val="clear" w:color="auto" w:fill="auto"/>
            <w:vAlign w:val="center"/>
          </w:tcPr>
          <w:p w14:paraId="1610660A">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6786A8F">
            <w:pPr>
              <w:spacing w:line="232" w:lineRule="exact"/>
              <w:rPr>
                <w:rFonts w:asciiTheme="minorEastAsia" w:hAnsiTheme="minorEastAsia" w:eastAsiaTheme="minorEastAsia"/>
                <w:color w:val="auto"/>
                <w:sz w:val="15"/>
                <w:szCs w:val="15"/>
                <w:highlight w:val="none"/>
              </w:rPr>
            </w:pPr>
          </w:p>
        </w:tc>
        <w:tc>
          <w:tcPr>
            <w:tcW w:w="2789" w:type="dxa"/>
            <w:shd w:val="clear" w:color="auto" w:fill="auto"/>
            <w:vAlign w:val="center"/>
          </w:tcPr>
          <w:p w14:paraId="057B7E7D">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违反条款：《中华人民共和国安全生产法》第四十一条第二款；处罚条款：第一百零二条　生产经营单位拒不执行的，责令停产停业整顿，对其直接负责的主管人员和其他直接责任人员处五万元以上十万元以下的罚款；构成犯罪的，依照刑法有关规定追究刑事责任。    </w:t>
            </w:r>
          </w:p>
        </w:tc>
        <w:tc>
          <w:tcPr>
            <w:tcW w:w="5780" w:type="dxa"/>
            <w:gridSpan w:val="4"/>
            <w:shd w:val="clear" w:color="auto" w:fill="auto"/>
            <w:vAlign w:val="center"/>
          </w:tcPr>
          <w:p w14:paraId="27F3C294">
            <w:pPr>
              <w:spacing w:line="232" w:lineRule="exact"/>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依据应急管理部门的裁量权基准执行。</w:t>
            </w:r>
          </w:p>
          <w:p w14:paraId="1AA54836">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【《北京市安全生产行政处罚自由裁量基准</w:t>
            </w:r>
            <w:r>
              <w:rPr>
                <w:rFonts w:hint="eastAsia" w:asciiTheme="minorEastAsia" w:hAnsiTheme="minorEastAsia" w:eastAsiaTheme="minorEastAsia" w:cstheme="minorEastAsia"/>
                <w:color w:val="auto"/>
                <w:sz w:val="15"/>
                <w:szCs w:val="15"/>
                <w:highlight w:val="none"/>
                <w:lang w:val="en-US" w:eastAsia="zh-CN"/>
              </w:rPr>
              <w:t>（</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45C20F28">
            <w:pPr>
              <w:pStyle w:val="8"/>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一、（二十七）</w:t>
            </w:r>
          </w:p>
          <w:p w14:paraId="5F186D30">
            <w:pPr>
              <w:pStyle w:val="8"/>
              <w:rPr>
                <w:rFonts w:hint="eastAsia" w:asciiTheme="minorEastAsia" w:hAnsiTheme="minorEastAsia" w:eastAsiaTheme="minorEastAsia" w:cstheme="minorEastAsia"/>
                <w:b w:val="0"/>
                <w:bCs w:val="0"/>
                <w:color w:val="auto"/>
                <w:spacing w:val="-4"/>
                <w:sz w:val="15"/>
                <w:szCs w:val="15"/>
                <w:highlight w:val="none"/>
                <w:lang w:val="en-US" w:eastAsia="zh-CN"/>
              </w:rPr>
            </w:pPr>
            <w:r>
              <w:rPr>
                <w:rFonts w:hint="eastAsia" w:asciiTheme="minorEastAsia" w:hAnsiTheme="minorEastAsia" w:eastAsiaTheme="minorEastAsia" w:cstheme="minorEastAsia"/>
                <w:b w:val="0"/>
                <w:bCs w:val="0"/>
                <w:color w:val="auto"/>
                <w:spacing w:val="-4"/>
                <w:sz w:val="15"/>
                <w:szCs w:val="15"/>
                <w:highlight w:val="none"/>
                <w:lang w:val="en-US" w:eastAsia="zh-CN"/>
              </w:rPr>
              <w:t>1.对 1 处一般事故隐患未采取措施消除的，处 2 万元以下的罚款；拒不执行的，对其直接负责的主管人员和其他直接责任人员处 5 万元以上 7 万元以下的罚款；</w:t>
            </w:r>
          </w:p>
          <w:p w14:paraId="04434455">
            <w:pPr>
              <w:pStyle w:val="8"/>
              <w:rPr>
                <w:rFonts w:hint="eastAsia" w:asciiTheme="minorEastAsia" w:hAnsiTheme="minorEastAsia" w:eastAsiaTheme="minorEastAsia" w:cstheme="minorEastAsia"/>
                <w:b w:val="0"/>
                <w:bCs w:val="0"/>
                <w:color w:val="auto"/>
                <w:spacing w:val="-4"/>
                <w:sz w:val="15"/>
                <w:szCs w:val="15"/>
                <w:highlight w:val="none"/>
                <w:lang w:val="en-US" w:eastAsia="zh-CN"/>
              </w:rPr>
            </w:pPr>
            <w:r>
              <w:rPr>
                <w:rFonts w:hint="eastAsia" w:asciiTheme="minorEastAsia" w:hAnsiTheme="minorEastAsia" w:eastAsiaTheme="minorEastAsia" w:cstheme="minorEastAsia"/>
                <w:b w:val="0"/>
                <w:bCs w:val="0"/>
                <w:color w:val="auto"/>
                <w:spacing w:val="-4"/>
                <w:sz w:val="15"/>
                <w:szCs w:val="15"/>
                <w:highlight w:val="none"/>
                <w:lang w:val="en-US" w:eastAsia="zh-CN"/>
              </w:rPr>
              <w:t>2.对 2 处一般事故隐患未采取措施消除的，处 2 万元以上 4 万元以下的罚款；拒不执行的，对其直接负责的主管人员和其他直接责任人员处 7 万元以上 9 万元以下的罚款；</w:t>
            </w:r>
          </w:p>
          <w:p w14:paraId="38186D2D">
            <w:pPr>
              <w:pStyle w:val="8"/>
              <w:rPr>
                <w:rFonts w:hint="eastAsia" w:asciiTheme="minorEastAsia" w:hAnsiTheme="minorEastAsia" w:eastAsiaTheme="minorEastAsia" w:cstheme="minorEastAsia"/>
                <w:b w:val="0"/>
                <w:bCs w:val="0"/>
                <w:color w:val="auto"/>
                <w:sz w:val="15"/>
                <w:szCs w:val="15"/>
                <w:highlight w:val="none"/>
                <w:lang w:val="en-US" w:eastAsia="zh-CN"/>
              </w:rPr>
            </w:pPr>
            <w:r>
              <w:rPr>
                <w:rFonts w:hint="eastAsia" w:asciiTheme="minorEastAsia" w:hAnsiTheme="minorEastAsia" w:eastAsiaTheme="minorEastAsia" w:cstheme="minorEastAsia"/>
                <w:b w:val="0"/>
                <w:bCs w:val="0"/>
                <w:color w:val="auto"/>
                <w:spacing w:val="-4"/>
                <w:sz w:val="15"/>
                <w:szCs w:val="15"/>
                <w:highlight w:val="none"/>
                <w:lang w:val="en-US" w:eastAsia="zh-CN"/>
              </w:rPr>
              <w:t>3.对重大事故隐患或者 3 处以上一般事故隐患未采取措施消除的，处 4 万元以上 5 万元以下的罚款；拒不执行的，对其直接负责的主管人员和其他直接责任人员处 9 万元以上 10 万元以下的罚款。</w:t>
            </w:r>
          </w:p>
          <w:p w14:paraId="52508C9C">
            <w:pPr>
              <w:spacing w:line="232" w:lineRule="exact"/>
              <w:rPr>
                <w:rFonts w:cs="宋体" w:asciiTheme="minorEastAsia" w:hAnsiTheme="minorEastAsia" w:eastAsiaTheme="minorEastAsia"/>
                <w:strike/>
                <w:dstrike w:val="0"/>
                <w:color w:val="auto"/>
                <w:kern w:val="0"/>
                <w:sz w:val="15"/>
                <w:szCs w:val="15"/>
                <w:highlight w:val="none"/>
              </w:rPr>
            </w:pPr>
          </w:p>
        </w:tc>
        <w:tc>
          <w:tcPr>
            <w:tcW w:w="2385" w:type="dxa"/>
            <w:shd w:val="clear" w:color="auto" w:fill="auto"/>
            <w:vAlign w:val="center"/>
          </w:tcPr>
          <w:p w14:paraId="02B689F2">
            <w:pPr>
              <w:spacing w:line="232" w:lineRule="exact"/>
              <w:ind w:firstLine="242"/>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F960D4B">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区级</w:t>
            </w:r>
          </w:p>
          <w:p w14:paraId="69570903">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街道乡镇</w:t>
            </w:r>
          </w:p>
        </w:tc>
      </w:tr>
      <w:tr w14:paraId="02F67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5" w:hRule="atLeast"/>
          <w:jc w:val="center"/>
        </w:trPr>
        <w:tc>
          <w:tcPr>
            <w:tcW w:w="940" w:type="dxa"/>
            <w:shd w:val="clear" w:color="auto" w:fill="auto"/>
            <w:vAlign w:val="center"/>
          </w:tcPr>
          <w:p w14:paraId="72B7337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4DE4E8C6">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擅自操作公用燃气阀门</w:t>
            </w:r>
          </w:p>
        </w:tc>
        <w:tc>
          <w:tcPr>
            <w:tcW w:w="2789" w:type="dxa"/>
            <w:shd w:val="clear" w:color="auto" w:fill="auto"/>
            <w:vAlign w:val="center"/>
          </w:tcPr>
          <w:p w14:paraId="6779AF38">
            <w:pPr>
              <w:spacing w:line="220" w:lineRule="exact"/>
              <w:rPr>
                <w:rFonts w:hint="eastAsia" w:cs="宋体"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违反条款：第二十八条第（一）项；处罚条款：第四十九条第一款第（一）项 责令限期改正；逾期不改正的，对单位可以处10万元以下罚款，对个人可以处1000元以下罚款</w:t>
            </w:r>
            <w:r>
              <w:rPr>
                <w:rFonts w:hint="eastAsia" w:asciiTheme="minorEastAsia" w:hAnsiTheme="minorEastAsia" w:eastAsiaTheme="minorEastAsia"/>
                <w:color w:val="auto"/>
                <w:sz w:val="15"/>
                <w:szCs w:val="15"/>
                <w:highlight w:val="none"/>
                <w:lang w:eastAsia="zh-CN"/>
              </w:rPr>
              <w:t>。</w:t>
            </w:r>
          </w:p>
        </w:tc>
        <w:tc>
          <w:tcPr>
            <w:tcW w:w="851" w:type="dxa"/>
            <w:shd w:val="clear" w:color="auto" w:fill="auto"/>
            <w:vAlign w:val="center"/>
          </w:tcPr>
          <w:p w14:paraId="1A79885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4227162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4ABA512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B41BDB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发生在人口集中地区或人员密集场所的，系数4；2.导致相关燃气安全事故或者存在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lang w:val="en-US" w:eastAsia="zh-CN"/>
              </w:rPr>
              <w:t>安</w:t>
            </w:r>
            <w:r>
              <w:rPr>
                <w:rFonts w:hint="eastAsia" w:cs="宋体" w:asciiTheme="minorEastAsia" w:hAnsiTheme="minorEastAsia" w:eastAsiaTheme="minorEastAsia"/>
                <w:color w:val="auto"/>
                <w:kern w:val="0"/>
                <w:sz w:val="15"/>
                <w:szCs w:val="15"/>
                <w:highlight w:val="none"/>
              </w:rPr>
              <w:t>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B4AEC4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A40B2F9">
            <w:pPr>
              <w:spacing w:line="232" w:lineRule="exact"/>
              <w:rPr>
                <w:rFonts w:hint="eastAsia" w:cs="仿宋_GB2312" w:asciiTheme="minorEastAsia" w:hAnsiTheme="minorEastAsia" w:eastAsiaTheme="minorEastAsia"/>
                <w:strike w:val="0"/>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1144988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26650D7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D14545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0BE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5" w:hRule="atLeast"/>
          <w:jc w:val="center"/>
        </w:trPr>
        <w:tc>
          <w:tcPr>
            <w:tcW w:w="940" w:type="dxa"/>
            <w:shd w:val="clear" w:color="auto" w:fill="auto"/>
            <w:vAlign w:val="center"/>
          </w:tcPr>
          <w:p w14:paraId="1002B69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4D2F52A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将燃气管道作为负重支架或者接地引线</w:t>
            </w:r>
          </w:p>
        </w:tc>
        <w:tc>
          <w:tcPr>
            <w:tcW w:w="2789" w:type="dxa"/>
            <w:shd w:val="clear" w:color="auto" w:fill="auto"/>
            <w:vAlign w:val="center"/>
          </w:tcPr>
          <w:p w14:paraId="14E614A1">
            <w:pPr>
              <w:spacing w:line="220" w:lineRule="exact"/>
              <w:rPr>
                <w:rFonts w:hint="eastAsia" w:cs="宋体"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违反条款：第二十八条第（二）项；处罚条款：第四十九条第一款第（二）项 责令限期改正；逾期不改正的，对单位可以处10万元以下罚款，对个人可以处1000元以下罚款</w:t>
            </w:r>
            <w:r>
              <w:rPr>
                <w:rFonts w:hint="eastAsia" w:asciiTheme="minorEastAsia" w:hAnsiTheme="minorEastAsia" w:eastAsiaTheme="minorEastAsia"/>
                <w:color w:val="auto"/>
                <w:sz w:val="15"/>
                <w:szCs w:val="15"/>
                <w:highlight w:val="none"/>
                <w:lang w:eastAsia="zh-CN"/>
              </w:rPr>
              <w:t>。</w:t>
            </w:r>
          </w:p>
        </w:tc>
        <w:tc>
          <w:tcPr>
            <w:tcW w:w="851" w:type="dxa"/>
            <w:shd w:val="clear" w:color="auto" w:fill="auto"/>
            <w:vAlign w:val="center"/>
          </w:tcPr>
          <w:p w14:paraId="5D367C7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3EB33DF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7286EC0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8228D1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发生在人口集中地区或人员密集场所的，系数4；2.导致相关燃气安全事故或者存在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199C91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5FE190F">
            <w:pPr>
              <w:spacing w:line="232" w:lineRule="exact"/>
              <w:rPr>
                <w:rFonts w:hint="eastAsia" w:cs="仿宋_GB2312" w:asciiTheme="minorEastAsia" w:hAnsiTheme="minorEastAsia" w:eastAsiaTheme="minorEastAsia"/>
                <w:strike w:val="0"/>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4FA22DB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20A816C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42843B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EC6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2" w:hRule="atLeast"/>
          <w:jc w:val="center"/>
        </w:trPr>
        <w:tc>
          <w:tcPr>
            <w:tcW w:w="940" w:type="dxa"/>
            <w:shd w:val="clear" w:color="auto" w:fill="auto"/>
            <w:vAlign w:val="center"/>
          </w:tcPr>
          <w:p w14:paraId="030C62D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38DBD4A7">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安装、使用不符合气源要求的燃气燃烧器具</w:t>
            </w:r>
          </w:p>
        </w:tc>
        <w:tc>
          <w:tcPr>
            <w:tcW w:w="2789" w:type="dxa"/>
            <w:shd w:val="clear" w:color="auto" w:fill="auto"/>
            <w:vAlign w:val="center"/>
          </w:tcPr>
          <w:p w14:paraId="7731D117">
            <w:pPr>
              <w:spacing w:line="240" w:lineRule="exact"/>
              <w:rPr>
                <w:rFonts w:hint="eastAsia" w:cs="宋体"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违反条款：第二十八条第（三）项；处罚条款：第四十九条第一款第（三）项 责令限期改正；逾期不改正的，对单位可以处10万元以下罚款，对个人可以处1000元以下罚款</w:t>
            </w:r>
            <w:r>
              <w:rPr>
                <w:rFonts w:hint="eastAsia" w:asciiTheme="minorEastAsia" w:hAnsiTheme="minorEastAsia" w:eastAsiaTheme="minorEastAsia"/>
                <w:color w:val="auto"/>
                <w:sz w:val="15"/>
                <w:szCs w:val="15"/>
                <w:highlight w:val="none"/>
                <w:lang w:eastAsia="zh-CN"/>
              </w:rPr>
              <w:t>。</w:t>
            </w:r>
          </w:p>
        </w:tc>
        <w:tc>
          <w:tcPr>
            <w:tcW w:w="851" w:type="dxa"/>
            <w:shd w:val="clear" w:color="auto" w:fill="auto"/>
            <w:vAlign w:val="center"/>
          </w:tcPr>
          <w:p w14:paraId="41A1D5CA">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286F0248">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5AF9F8A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60E2F1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发生在人口集中地区或人员密集场所的，系数4；2.</w:t>
            </w:r>
            <w:r>
              <w:rPr>
                <w:rFonts w:hint="eastAsia" w:cs="宋体" w:asciiTheme="minorEastAsia" w:hAnsiTheme="minorEastAsia" w:eastAsiaTheme="minorEastAsia"/>
                <w:color w:val="auto"/>
                <w:kern w:val="0"/>
                <w:sz w:val="15"/>
                <w:szCs w:val="15"/>
                <w:highlight w:val="none"/>
                <w:lang w:eastAsia="zh-CN"/>
              </w:rPr>
              <w:t>安装、使用明令淘汰的燃气燃烧器</w:t>
            </w:r>
            <w:r>
              <w:rPr>
                <w:rFonts w:hint="eastAsia" w:asciiTheme="minorEastAsia" w:hAnsiTheme="minorEastAsia" w:eastAsiaTheme="minorEastAsia"/>
                <w:color w:val="auto"/>
                <w:sz w:val="15"/>
                <w:szCs w:val="15"/>
                <w:highlight w:val="none"/>
              </w:rPr>
              <w:t>具</w:t>
            </w:r>
            <w:r>
              <w:rPr>
                <w:rFonts w:hint="eastAsia" w:asciiTheme="minorEastAsia" w:hAnsiTheme="minorEastAsia" w:eastAsiaTheme="minorEastAsia"/>
                <w:color w:val="auto"/>
                <w:sz w:val="15"/>
                <w:szCs w:val="15"/>
                <w:highlight w:val="none"/>
                <w:lang w:eastAsia="zh-CN"/>
              </w:rPr>
              <w:t>的，系数</w:t>
            </w:r>
            <w:r>
              <w:rPr>
                <w:rFonts w:hint="default" w:asciiTheme="minorEastAsia" w:hAnsiTheme="minorEastAsia" w:eastAsiaTheme="minorEastAsia"/>
                <w:color w:val="auto"/>
                <w:sz w:val="15"/>
                <w:szCs w:val="15"/>
                <w:highlight w:val="none"/>
                <w:lang w:val="en" w:eastAsia="zh-CN"/>
              </w:rPr>
              <w:t>4</w:t>
            </w:r>
            <w:r>
              <w:rPr>
                <w:rFonts w:hint="eastAsia" w:asciiTheme="minorEastAsia" w:hAnsiTheme="minorEastAsia" w:eastAsiaTheme="minorEastAsia"/>
                <w:color w:val="auto"/>
                <w:sz w:val="15"/>
                <w:szCs w:val="15"/>
                <w:highlight w:val="none"/>
                <w:lang w:val="en" w:eastAsia="zh-CN"/>
              </w:rPr>
              <w:t>；</w:t>
            </w:r>
            <w:r>
              <w:rPr>
                <w:rFonts w:hint="eastAsia" w:asciiTheme="minorEastAsia" w:hAnsiTheme="minorEastAsia" w:eastAsiaTheme="minorEastAsia"/>
                <w:color w:val="auto"/>
                <w:sz w:val="15"/>
                <w:szCs w:val="15"/>
                <w:highlight w:val="none"/>
                <w:lang w:val="en-US" w:eastAsia="zh-CN"/>
              </w:rPr>
              <w:t>3</w:t>
            </w:r>
            <w:r>
              <w:rPr>
                <w:rFonts w:hint="default" w:asciiTheme="minorEastAsia" w:hAnsiTheme="minorEastAsia" w:eastAsiaTheme="minorEastAsia"/>
                <w:color w:val="auto"/>
                <w:sz w:val="15"/>
                <w:szCs w:val="15"/>
                <w:highlight w:val="none"/>
                <w:lang w:val="en" w:eastAsia="zh-CN"/>
              </w:rPr>
              <w:t>.</w:t>
            </w:r>
            <w:r>
              <w:rPr>
                <w:rFonts w:hint="eastAsia" w:cs="宋体" w:asciiTheme="minorEastAsia" w:hAnsiTheme="minorEastAsia" w:eastAsiaTheme="minorEastAsia"/>
                <w:color w:val="auto"/>
                <w:kern w:val="0"/>
                <w:sz w:val="15"/>
                <w:szCs w:val="15"/>
                <w:highlight w:val="none"/>
              </w:rPr>
              <w:t>导致相关燃气安全事故或者存在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DF8575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2C06CDE">
            <w:pPr>
              <w:spacing w:line="240" w:lineRule="exact"/>
              <w:rPr>
                <w:rFonts w:hint="eastAsia" w:cs="仿宋_GB2312" w:asciiTheme="minorEastAsia" w:hAnsiTheme="minorEastAsia" w:eastAsiaTheme="minorEastAsia"/>
                <w:strike w:val="0"/>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33FFC472">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27091F8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A7D0B9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C5B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1" w:hRule="atLeast"/>
          <w:jc w:val="center"/>
        </w:trPr>
        <w:tc>
          <w:tcPr>
            <w:tcW w:w="940" w:type="dxa"/>
            <w:shd w:val="clear" w:color="auto" w:fill="auto"/>
            <w:vAlign w:val="center"/>
          </w:tcPr>
          <w:p w14:paraId="2EC9A5F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2B72D30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擅自安装、改装、拆除户内燃气设施和燃气计量装置</w:t>
            </w:r>
          </w:p>
        </w:tc>
        <w:tc>
          <w:tcPr>
            <w:tcW w:w="2789" w:type="dxa"/>
            <w:shd w:val="clear" w:color="auto" w:fill="auto"/>
            <w:vAlign w:val="center"/>
          </w:tcPr>
          <w:p w14:paraId="427609AA">
            <w:pPr>
              <w:spacing w:line="240" w:lineRule="exact"/>
              <w:rPr>
                <w:rFonts w:hint="eastAsia" w:cs="宋体"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违反条款：第二十八条第（四）项；处罚条款：第四十九条第一款第（四）项 责令限期改正；逾期不改正的，对单位可以处10万元以下罚款，对个人可以处1000元以下罚款</w:t>
            </w:r>
            <w:r>
              <w:rPr>
                <w:rFonts w:hint="eastAsia" w:asciiTheme="minorEastAsia" w:hAnsiTheme="minorEastAsia" w:eastAsiaTheme="minorEastAsia"/>
                <w:color w:val="auto"/>
                <w:sz w:val="15"/>
                <w:szCs w:val="15"/>
                <w:highlight w:val="none"/>
                <w:lang w:eastAsia="zh-CN"/>
              </w:rPr>
              <w:t>。</w:t>
            </w:r>
          </w:p>
        </w:tc>
        <w:tc>
          <w:tcPr>
            <w:tcW w:w="851" w:type="dxa"/>
            <w:shd w:val="clear" w:color="auto" w:fill="auto"/>
            <w:vAlign w:val="center"/>
          </w:tcPr>
          <w:p w14:paraId="513C634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5B9ABC14">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4B1B7FB5">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592CA9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发生在人口集中地区或人员密集场所</w:t>
            </w:r>
            <w:r>
              <w:rPr>
                <w:rFonts w:hint="eastAsia" w:cs="宋体" w:asciiTheme="minorEastAsia" w:hAnsiTheme="minorEastAsia" w:eastAsiaTheme="minorEastAsia"/>
                <w:color w:val="auto"/>
                <w:kern w:val="0"/>
                <w:sz w:val="15"/>
                <w:szCs w:val="15"/>
                <w:highlight w:val="none"/>
                <w:lang w:eastAsia="zh-CN"/>
              </w:rPr>
              <w:t>的</w:t>
            </w:r>
            <w:r>
              <w:rPr>
                <w:rFonts w:hint="eastAsia" w:cs="宋体" w:asciiTheme="minorEastAsia" w:hAnsiTheme="minorEastAsia" w:eastAsiaTheme="minorEastAsia"/>
                <w:color w:val="auto"/>
                <w:kern w:val="0"/>
                <w:sz w:val="15"/>
                <w:szCs w:val="15"/>
                <w:highlight w:val="none"/>
              </w:rPr>
              <w:t>，系数4</w:t>
            </w:r>
            <w:r>
              <w:rPr>
                <w:rFonts w:hint="eastAsia" w:cs="宋体" w:asciiTheme="minorEastAsia" w:hAnsiTheme="minorEastAsia" w:eastAsiaTheme="minorEastAsia"/>
                <w:strike w:val="0"/>
                <w:dstrike w:val="0"/>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.导致相关燃气安全事故或者存在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64C340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79A5CC5">
            <w:pPr>
              <w:spacing w:line="232" w:lineRule="exact"/>
              <w:rPr>
                <w:rFonts w:hint="eastAsia" w:asciiTheme="minorEastAsia" w:hAnsiTheme="minorEastAsia" w:eastAsiaTheme="minorEastAsia"/>
                <w:strike/>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50553946">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787AE5B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E7BAB6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A70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6" w:hRule="atLeast"/>
          <w:jc w:val="center"/>
        </w:trPr>
        <w:tc>
          <w:tcPr>
            <w:tcW w:w="940" w:type="dxa"/>
            <w:shd w:val="clear" w:color="auto" w:fill="auto"/>
            <w:vAlign w:val="center"/>
          </w:tcPr>
          <w:p w14:paraId="7CEF07B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18</w:t>
            </w:r>
          </w:p>
        </w:tc>
        <w:tc>
          <w:tcPr>
            <w:tcW w:w="1500" w:type="dxa"/>
            <w:shd w:val="clear" w:color="auto" w:fill="auto"/>
            <w:vAlign w:val="center"/>
          </w:tcPr>
          <w:p w14:paraId="207FF13A">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在不具备安全条件的场所使用、储存燃气</w:t>
            </w:r>
          </w:p>
        </w:tc>
        <w:tc>
          <w:tcPr>
            <w:tcW w:w="2789" w:type="dxa"/>
            <w:shd w:val="clear" w:color="auto" w:fill="auto"/>
            <w:vAlign w:val="center"/>
          </w:tcPr>
          <w:p w14:paraId="372AA54F">
            <w:pPr>
              <w:spacing w:line="240" w:lineRule="exact"/>
              <w:rPr>
                <w:rFonts w:hint="eastAsia" w:cs="宋体"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违反条款：第二十八条第（五）项；处罚条款：第四十九条第一款第（五）项 责令限期改正；逾期不改正的，对单位可以处10万元以下罚款，对个人可以处1000元以下罚款</w:t>
            </w:r>
            <w:r>
              <w:rPr>
                <w:rFonts w:hint="eastAsia" w:asciiTheme="minorEastAsia" w:hAnsiTheme="minorEastAsia" w:eastAsiaTheme="minorEastAsia"/>
                <w:color w:val="auto"/>
                <w:sz w:val="15"/>
                <w:szCs w:val="15"/>
                <w:highlight w:val="none"/>
                <w:lang w:eastAsia="zh-CN"/>
              </w:rPr>
              <w:t>。</w:t>
            </w:r>
          </w:p>
        </w:tc>
        <w:tc>
          <w:tcPr>
            <w:tcW w:w="851" w:type="dxa"/>
            <w:shd w:val="clear" w:color="auto" w:fill="auto"/>
            <w:vAlign w:val="center"/>
          </w:tcPr>
          <w:p w14:paraId="77309F95">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44E4151B">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5FB1A9AF">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1F0F50E">
            <w:pPr>
              <w:spacing w:line="240"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存在</w:t>
            </w:r>
            <w:r>
              <w:rPr>
                <w:rFonts w:hint="eastAsia" w:ascii="宋体" w:hAnsi="宋体" w:eastAsia="宋体" w:cs="宋体"/>
                <w:b w:val="0"/>
                <w:bCs w:val="0"/>
                <w:color w:val="auto"/>
                <w:kern w:val="0"/>
                <w:sz w:val="15"/>
                <w:szCs w:val="15"/>
                <w:highlight w:val="none"/>
                <w:lang w:val="en-US" w:eastAsia="zh-CN"/>
              </w:rPr>
              <w:t>2个及以上不合格安全条件的，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4个及以上的，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5</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eastAsia="zh-CN"/>
              </w:rPr>
              <w:t>以此类推，</w:t>
            </w:r>
            <w:r>
              <w:rPr>
                <w:rFonts w:hint="eastAsia" w:ascii="宋体" w:hAnsi="宋体" w:eastAsia="宋体" w:cs="宋体"/>
                <w:b w:val="0"/>
                <w:bCs w:val="0"/>
                <w:color w:val="auto"/>
                <w:kern w:val="0"/>
                <w:sz w:val="15"/>
                <w:szCs w:val="15"/>
                <w:highlight w:val="none"/>
                <w:lang w:val="en-US" w:eastAsia="zh-CN"/>
              </w:rPr>
              <w:t>8个及以上的，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9</w:t>
            </w:r>
            <w:r>
              <w:rPr>
                <w:rFonts w:hint="eastAsia" w:ascii="宋体" w:hAnsi="宋体" w:eastAsia="宋体" w:cs="宋体"/>
                <w:b w:val="0"/>
                <w:bCs w:val="0"/>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.导致相关燃气安全事故或者存在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AEF151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DD00A19">
            <w:pPr>
              <w:spacing w:line="240" w:lineRule="exact"/>
              <w:rPr>
                <w:rFonts w:hint="eastAsia" w:cs="仿宋_GB2312" w:asciiTheme="minorEastAsia" w:hAnsiTheme="minorEastAsia" w:eastAsiaTheme="minorEastAsia"/>
                <w:strike w:val="0"/>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66E680B5">
            <w:pPr>
              <w:spacing w:line="240"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2679122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C5E0E5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5C4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9" w:hRule="atLeast"/>
          <w:jc w:val="center"/>
        </w:trPr>
        <w:tc>
          <w:tcPr>
            <w:tcW w:w="940" w:type="dxa"/>
            <w:shd w:val="clear" w:color="auto" w:fill="auto"/>
            <w:vAlign w:val="center"/>
          </w:tcPr>
          <w:p w14:paraId="34158BC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19</w:t>
            </w:r>
          </w:p>
        </w:tc>
        <w:tc>
          <w:tcPr>
            <w:tcW w:w="1500" w:type="dxa"/>
            <w:shd w:val="clear" w:color="auto" w:fill="auto"/>
            <w:vAlign w:val="center"/>
          </w:tcPr>
          <w:p w14:paraId="513B1D8B">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改变燃气用途或者转供燃气</w:t>
            </w:r>
          </w:p>
        </w:tc>
        <w:tc>
          <w:tcPr>
            <w:tcW w:w="2789" w:type="dxa"/>
            <w:shd w:val="clear" w:color="auto" w:fill="auto"/>
            <w:vAlign w:val="center"/>
          </w:tcPr>
          <w:p w14:paraId="3F6F36B2">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违反条款：第二十八条第（七）项；处罚条款：第四十九条第一款第（六）项 责令限期改正；逾期不改正的，对单位可以处10万元以下罚款，对个人可以处1000元以下罚款</w:t>
            </w:r>
          </w:p>
        </w:tc>
        <w:tc>
          <w:tcPr>
            <w:tcW w:w="851" w:type="dxa"/>
            <w:shd w:val="clear" w:color="auto" w:fill="auto"/>
            <w:vAlign w:val="center"/>
          </w:tcPr>
          <w:p w14:paraId="7C6B17D0">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2BC23BC1">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63E347DF">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2A74B4F">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发生在人口集中地区或人员密集场所的，系数4；2.导致相关燃气安全事故或者存在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73C8E6E">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1238D96">
            <w:pPr>
              <w:spacing w:line="212" w:lineRule="exact"/>
              <w:rPr>
                <w:rFonts w:hint="eastAsia" w:cs="仿宋_GB2312" w:asciiTheme="minorEastAsia" w:hAnsiTheme="minorEastAsia" w:eastAsiaTheme="minorEastAsia"/>
                <w:strike w:val="0"/>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644C5FDB">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7E6C7140">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AEFEFE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FE3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3" w:hRule="atLeast"/>
          <w:jc w:val="center"/>
        </w:trPr>
        <w:tc>
          <w:tcPr>
            <w:tcW w:w="940" w:type="dxa"/>
            <w:shd w:val="clear" w:color="auto" w:fill="auto"/>
            <w:vAlign w:val="center"/>
          </w:tcPr>
          <w:p w14:paraId="012E0F0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w:t>
            </w:r>
          </w:p>
        </w:tc>
        <w:tc>
          <w:tcPr>
            <w:tcW w:w="1500" w:type="dxa"/>
            <w:shd w:val="clear" w:color="auto" w:fill="auto"/>
            <w:vAlign w:val="center"/>
          </w:tcPr>
          <w:p w14:paraId="368B6FCB">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未设立售后服务站点或者未配备经考核合格的燃气燃烧器具安装、维修人员</w:t>
            </w:r>
          </w:p>
        </w:tc>
        <w:tc>
          <w:tcPr>
            <w:tcW w:w="2789" w:type="dxa"/>
            <w:shd w:val="clear" w:color="auto" w:fill="auto"/>
            <w:vAlign w:val="center"/>
          </w:tcPr>
          <w:p w14:paraId="101D80E7">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违反条款：第三十二条第一款；处罚条款：第四十九条第一款第（七）项 责令限期改正；逾期不改正的，对单位可以处10万元以下罚款，对个人可以处1000元以下罚款</w:t>
            </w:r>
          </w:p>
        </w:tc>
        <w:tc>
          <w:tcPr>
            <w:tcW w:w="851" w:type="dxa"/>
            <w:shd w:val="clear" w:color="auto" w:fill="auto"/>
            <w:vAlign w:val="center"/>
          </w:tcPr>
          <w:p w14:paraId="5D56576E">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096A3B55">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29DA1C46">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C82C688">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违法行为持续时间超过半年的，系数4；1年以上</w:t>
            </w:r>
            <w:r>
              <w:rPr>
                <w:rFonts w:hint="eastAsia" w:cs="宋体" w:asciiTheme="minorEastAsia" w:hAnsiTheme="minorEastAsia" w:eastAsiaTheme="minorEastAsia"/>
                <w:color w:val="auto"/>
                <w:kern w:val="0"/>
                <w:sz w:val="15"/>
                <w:szCs w:val="15"/>
                <w:highlight w:val="none"/>
                <w:lang w:eastAsia="zh-CN"/>
              </w:rPr>
              <w:t>的</w:t>
            </w:r>
            <w:r>
              <w:rPr>
                <w:rFonts w:hint="eastAsia" w:cs="宋体" w:asciiTheme="minorEastAsia" w:hAnsiTheme="minorEastAsia" w:eastAsiaTheme="minorEastAsia"/>
                <w:color w:val="auto"/>
                <w:kern w:val="0"/>
                <w:sz w:val="15"/>
                <w:szCs w:val="15"/>
                <w:highlight w:val="none"/>
              </w:rPr>
              <w:t>，系数9；2.未按燃气管理部门要求整改，或整改后再次发生类似违法行为的，系数9；3.发生相关燃气安全事故的，系数9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E3AA84A">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FAA887D">
            <w:pPr>
              <w:spacing w:line="212" w:lineRule="exact"/>
              <w:rPr>
                <w:rFonts w:hint="eastAsia" w:asciiTheme="minorEastAsia" w:hAnsiTheme="minorEastAsia" w:eastAsiaTheme="minorEastAsia"/>
                <w:color w:val="auto"/>
                <w:sz w:val="15"/>
                <w:szCs w:val="15"/>
                <w:highlight w:val="none"/>
              </w:rPr>
            </w:pPr>
          </w:p>
          <w:p w14:paraId="1F941C93">
            <w:pPr>
              <w:spacing w:line="212" w:lineRule="exact"/>
              <w:rPr>
                <w:rFonts w:hint="eastAsia" w:cs="仿宋_GB2312" w:asciiTheme="minorEastAsia" w:hAnsiTheme="minorEastAsia" w:eastAsiaTheme="minorEastAsia"/>
                <w:strike w:val="0"/>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1F124BEC">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1213857F">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46DCBA7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796E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2" w:hRule="atLeast"/>
          <w:jc w:val="center"/>
        </w:trPr>
        <w:tc>
          <w:tcPr>
            <w:tcW w:w="940" w:type="dxa"/>
            <w:shd w:val="clear" w:color="auto" w:fill="auto"/>
            <w:vAlign w:val="center"/>
          </w:tcPr>
          <w:p w14:paraId="20EED16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21</w:t>
            </w:r>
          </w:p>
        </w:tc>
        <w:tc>
          <w:tcPr>
            <w:tcW w:w="1500" w:type="dxa"/>
            <w:shd w:val="clear" w:color="auto" w:fill="auto"/>
            <w:vAlign w:val="center"/>
          </w:tcPr>
          <w:p w14:paraId="60F7974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燃气燃烧器具的安装、维修不符合国家有关标准</w:t>
            </w:r>
          </w:p>
        </w:tc>
        <w:tc>
          <w:tcPr>
            <w:tcW w:w="2789" w:type="dxa"/>
            <w:shd w:val="clear" w:color="auto" w:fill="auto"/>
            <w:vAlign w:val="center"/>
          </w:tcPr>
          <w:p w14:paraId="08A882DA">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违反条款：第三十二条第二款；处罚条款：第四十九条第一款第（八）项 责令限期改正；逾期不改正的，对单位可以处10万元以下罚款，对个人可以处1000元以下罚款</w:t>
            </w:r>
          </w:p>
        </w:tc>
        <w:tc>
          <w:tcPr>
            <w:tcW w:w="851" w:type="dxa"/>
            <w:shd w:val="clear" w:color="auto" w:fill="auto"/>
            <w:vAlign w:val="center"/>
          </w:tcPr>
          <w:p w14:paraId="75CAB0DF">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763F56D0">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1539D845">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A1E5518">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违法行为持续时间超过半年的，系数4；1年以上</w:t>
            </w:r>
            <w:r>
              <w:rPr>
                <w:rFonts w:hint="eastAsia" w:cs="宋体" w:asciiTheme="minorEastAsia" w:hAnsiTheme="minorEastAsia" w:eastAsiaTheme="minorEastAsia"/>
                <w:color w:val="auto"/>
                <w:kern w:val="0"/>
                <w:sz w:val="15"/>
                <w:szCs w:val="15"/>
                <w:highlight w:val="none"/>
                <w:lang w:eastAsia="zh-CN"/>
              </w:rPr>
              <w:t>的</w:t>
            </w:r>
            <w:r>
              <w:rPr>
                <w:rFonts w:hint="eastAsia" w:cs="宋体" w:asciiTheme="minorEastAsia" w:hAnsiTheme="minorEastAsia" w:eastAsiaTheme="minorEastAsia"/>
                <w:color w:val="auto"/>
                <w:kern w:val="0"/>
                <w:sz w:val="15"/>
                <w:szCs w:val="15"/>
                <w:highlight w:val="none"/>
              </w:rPr>
              <w:t>，系数9；2.未按燃气管理部门要求整改，或整改后再次发生类似违法行为的，系数9；3.发生相关燃气安全事故的，系数9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5D18609">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CE4595B">
            <w:pPr>
              <w:spacing w:line="212" w:lineRule="exact"/>
              <w:rPr>
                <w:rFonts w:hint="eastAsia" w:cs="仿宋_GB2312" w:asciiTheme="minorEastAsia" w:hAnsiTheme="minorEastAsia" w:eastAsiaTheme="minorEastAsia"/>
                <w:strike w:val="0"/>
                <w:dstrike w:val="0"/>
                <w:color w:val="auto"/>
                <w:sz w:val="15"/>
                <w:szCs w:val="15"/>
                <w:highlight w:val="none"/>
              </w:rPr>
            </w:pPr>
            <w:r>
              <w:rPr>
                <w:rFonts w:hint="eastAsia" w:cs="仿宋_GB2312" w:asciiTheme="minorEastAsia" w:hAnsiTheme="minorEastAsia" w:eastAsiaTheme="minorEastAsia"/>
                <w:strike w:val="0"/>
                <w:dstrike w:val="0"/>
                <w:color w:val="auto"/>
                <w:sz w:val="15"/>
                <w:szCs w:val="15"/>
                <w:highlight w:val="none"/>
              </w:rPr>
              <w:t>逾期不改正的情形，不记入本项</w:t>
            </w:r>
            <w:r>
              <w:rPr>
                <w:rFonts w:hint="eastAsia" w:cs="仿宋_GB2312" w:asciiTheme="minorEastAsia" w:hAnsiTheme="minorEastAsia" w:eastAsiaTheme="minorEastAsia"/>
                <w:strike w:val="0"/>
                <w:dstrike w:val="0"/>
                <w:color w:val="auto"/>
                <w:sz w:val="15"/>
                <w:szCs w:val="15"/>
                <w:highlight w:val="none"/>
                <w:lang w:eastAsia="zh-CN"/>
              </w:rPr>
              <w:t>情节系数</w:t>
            </w:r>
            <w:r>
              <w:rPr>
                <w:rFonts w:hint="eastAsia" w:cs="仿宋_GB2312" w:asciiTheme="minorEastAsia" w:hAnsiTheme="minorEastAsia" w:eastAsiaTheme="minorEastAsia"/>
                <w:strike w:val="0"/>
                <w:dstrike w:val="0"/>
                <w:color w:val="auto"/>
                <w:sz w:val="15"/>
                <w:szCs w:val="15"/>
                <w:highlight w:val="none"/>
              </w:rPr>
              <w:t>。</w:t>
            </w:r>
          </w:p>
          <w:p w14:paraId="74EBB8D5">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对单位1万元以下的处罚和对个人的处罚，按照案件情况进行裁量。</w:t>
            </w:r>
          </w:p>
        </w:tc>
        <w:tc>
          <w:tcPr>
            <w:tcW w:w="824" w:type="dxa"/>
            <w:shd w:val="clear" w:color="auto" w:fill="auto"/>
            <w:vAlign w:val="center"/>
          </w:tcPr>
          <w:p w14:paraId="6C49059D">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区级</w:t>
            </w:r>
          </w:p>
          <w:p w14:paraId="364C866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211B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2" w:hRule="atLeast"/>
          <w:jc w:val="center"/>
        </w:trPr>
        <w:tc>
          <w:tcPr>
            <w:tcW w:w="940" w:type="dxa"/>
            <w:vMerge w:val="restart"/>
            <w:shd w:val="clear" w:color="auto" w:fill="auto"/>
            <w:vAlign w:val="center"/>
          </w:tcPr>
          <w:p w14:paraId="10E151F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22</w:t>
            </w:r>
          </w:p>
        </w:tc>
        <w:tc>
          <w:tcPr>
            <w:tcW w:w="1500" w:type="dxa"/>
            <w:vMerge w:val="restart"/>
            <w:shd w:val="clear" w:color="auto" w:fill="auto"/>
            <w:vAlign w:val="center"/>
          </w:tcPr>
          <w:p w14:paraId="24A3613E">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在燃气设施保护范围内进行爆破取土等作业或者动用明火</w:t>
            </w:r>
          </w:p>
        </w:tc>
        <w:tc>
          <w:tcPr>
            <w:tcW w:w="2789" w:type="dxa"/>
            <w:vMerge w:val="restart"/>
            <w:shd w:val="clear" w:color="auto" w:fill="auto"/>
            <w:vAlign w:val="center"/>
          </w:tcPr>
          <w:p w14:paraId="45F8994C">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违反条款：第三十三条第二款第（二）项；处罚条款：第五十条第一款第（一）项 责令停止违法行为，限期恢复原状或者采取其它补救措施，对单位处5万元以上10万元以下罚款，对个人处5000元以上5万元以下罚款</w:t>
            </w:r>
          </w:p>
        </w:tc>
        <w:tc>
          <w:tcPr>
            <w:tcW w:w="851" w:type="dxa"/>
            <w:shd w:val="clear" w:color="auto" w:fill="auto"/>
            <w:vAlign w:val="center"/>
          </w:tcPr>
          <w:p w14:paraId="12C6F956">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p w14:paraId="689475EA">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274A38C3">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C4A507D">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1.损坏燃气设施或者其它影响用气情形的，系数0.5；</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，系数0.5。</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.发生燃气事故</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rPr>
              <w:t>或者其它严重影响用气情形的，系数1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AF1F95F">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3044AE0">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36DF7C2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457A8EE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145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2" w:hRule="atLeast"/>
          <w:jc w:val="center"/>
        </w:trPr>
        <w:tc>
          <w:tcPr>
            <w:tcW w:w="940" w:type="dxa"/>
            <w:vMerge w:val="continue"/>
            <w:shd w:val="clear" w:color="auto" w:fill="auto"/>
            <w:vAlign w:val="center"/>
          </w:tcPr>
          <w:p w14:paraId="27AC7D70">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8BD2B5F">
            <w:pPr>
              <w:spacing w:line="190"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07E89E7E">
            <w:pPr>
              <w:spacing w:line="190" w:lineRule="exact"/>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3ABCB5E8">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1894495E">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0948D6F6">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05DB5C6">
            <w:pPr>
              <w:spacing w:line="190" w:lineRule="exact"/>
              <w:rPr>
                <w:rFonts w:cs="宋体" w:asciiTheme="minorEastAsia" w:hAnsiTheme="minorEastAsia" w:eastAsiaTheme="minorEastAsia"/>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val="en-US" w:eastAsia="zh-CN"/>
              </w:rPr>
              <w:t>燃气设施为高压管线，系数4</w:t>
            </w:r>
            <w:r>
              <w:rPr>
                <w:rFonts w:hint="eastAsia" w:ascii="宋体" w:hAnsi="宋体" w:cs="宋体"/>
                <w:b w:val="0"/>
                <w:bCs w:val="0"/>
                <w:color w:val="auto"/>
                <w:kern w:val="0"/>
                <w:sz w:val="15"/>
                <w:szCs w:val="15"/>
                <w:highlight w:val="none"/>
                <w:lang w:val="en-US" w:eastAsia="zh-CN"/>
              </w:rPr>
              <w:t>；2</w:t>
            </w:r>
            <w:r>
              <w:rPr>
                <w:rFonts w:hint="eastAsia" w:cs="宋体" w:asciiTheme="minorEastAsia" w:hAnsiTheme="minorEastAsia" w:eastAsiaTheme="minorEastAsia"/>
                <w:b w:val="0"/>
                <w:bCs w:val="0"/>
                <w:color w:val="auto"/>
                <w:kern w:val="0"/>
                <w:sz w:val="15"/>
                <w:szCs w:val="15"/>
                <w:highlight w:val="none"/>
              </w:rPr>
              <w:t>.损坏燃气设施或者其它影响用气情形的，系数7；</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或者其它严重影响用气情形的，系数9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1F91DDB">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014845D">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358ADAE7">
            <w:pPr>
              <w:spacing w:line="232" w:lineRule="exact"/>
              <w:jc w:val="center"/>
              <w:rPr>
                <w:rFonts w:cs="宋体" w:asciiTheme="minorEastAsia" w:hAnsiTheme="minorEastAsia" w:eastAsiaTheme="minorEastAsia"/>
                <w:color w:val="auto"/>
                <w:kern w:val="0"/>
                <w:sz w:val="15"/>
                <w:szCs w:val="15"/>
                <w:highlight w:val="none"/>
              </w:rPr>
            </w:pPr>
          </w:p>
        </w:tc>
      </w:tr>
      <w:tr w14:paraId="36F57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7" w:hRule="atLeast"/>
          <w:jc w:val="center"/>
        </w:trPr>
        <w:tc>
          <w:tcPr>
            <w:tcW w:w="940" w:type="dxa"/>
            <w:vMerge w:val="restart"/>
            <w:shd w:val="clear" w:color="auto" w:fill="auto"/>
            <w:vAlign w:val="center"/>
          </w:tcPr>
          <w:p w14:paraId="220F9CF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23</w:t>
            </w:r>
          </w:p>
        </w:tc>
        <w:tc>
          <w:tcPr>
            <w:tcW w:w="1500" w:type="dxa"/>
            <w:vMerge w:val="restart"/>
            <w:shd w:val="clear" w:color="auto" w:fill="auto"/>
            <w:vAlign w:val="center"/>
          </w:tcPr>
          <w:p w14:paraId="23806D9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在燃气设施保护范围内倾倒、排放腐蚀性物质</w:t>
            </w:r>
          </w:p>
        </w:tc>
        <w:tc>
          <w:tcPr>
            <w:tcW w:w="2789" w:type="dxa"/>
            <w:vMerge w:val="restart"/>
            <w:shd w:val="clear" w:color="auto" w:fill="auto"/>
            <w:vAlign w:val="center"/>
          </w:tcPr>
          <w:p w14:paraId="28830CDC">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违反条款：第三十三条第二款第（三）项；处罚条款：第五十条第一款第（二）项 责令停止违法行为，限期恢复原状或者采取其它补救措施，对单位处5万元以上10万元以下罚款，对个人处5000元以上5万元以下罚款</w:t>
            </w:r>
          </w:p>
        </w:tc>
        <w:tc>
          <w:tcPr>
            <w:tcW w:w="851" w:type="dxa"/>
            <w:shd w:val="clear" w:color="auto" w:fill="auto"/>
            <w:vAlign w:val="center"/>
          </w:tcPr>
          <w:p w14:paraId="7F2848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p w14:paraId="44A51D5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3B4A5F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A4311E6">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1.损坏燃气设施或者其它影响用气情形的，系数0.5；</w:t>
            </w:r>
            <w:r>
              <w:rPr>
                <w:rFonts w:hint="eastAsia" w:cs="宋体" w:asciiTheme="minorEastAsia" w:hAnsiTheme="minorEastAsia" w:eastAsiaTheme="minorEastAsia"/>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lang w:val="en-US" w:eastAsia="zh-CN"/>
              </w:rPr>
              <w:t>燃气设施为高压管线，系数0.5</w:t>
            </w:r>
            <w:r>
              <w:rPr>
                <w:rFonts w:hint="eastAsia" w:ascii="宋体" w:hAnsi="宋体" w:cs="宋体"/>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或者其它严重影响用气情形的，系数1。</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BD7CCC4">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3C2ADB2">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0E338F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4B64107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5E9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5" w:hRule="atLeast"/>
          <w:jc w:val="center"/>
        </w:trPr>
        <w:tc>
          <w:tcPr>
            <w:tcW w:w="940" w:type="dxa"/>
            <w:vMerge w:val="continue"/>
            <w:shd w:val="clear" w:color="auto" w:fill="auto"/>
            <w:vAlign w:val="center"/>
          </w:tcPr>
          <w:p w14:paraId="46C2FDA6">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1F4EE7C2">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414149FC">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55F8EC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1C20FC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1DF901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404E6EF">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，系数4</w:t>
            </w:r>
            <w:r>
              <w:rPr>
                <w:rFonts w:hint="eastAsia" w:ascii="宋体" w:hAnsi="宋体" w:cs="宋体"/>
                <w:b w:val="0"/>
                <w:bCs w:val="0"/>
                <w:color w:val="auto"/>
                <w:kern w:val="0"/>
                <w:sz w:val="15"/>
                <w:szCs w:val="15"/>
                <w:highlight w:val="none"/>
                <w:lang w:val="en-US" w:eastAsia="zh-CN"/>
              </w:rPr>
              <w:t>；2</w:t>
            </w:r>
            <w:r>
              <w:rPr>
                <w:rFonts w:hint="eastAsia" w:cs="宋体" w:asciiTheme="minorEastAsia" w:hAnsiTheme="minorEastAsia" w:eastAsiaTheme="minorEastAsia"/>
                <w:b w:val="0"/>
                <w:bCs w:val="0"/>
                <w:color w:val="auto"/>
                <w:kern w:val="0"/>
                <w:sz w:val="15"/>
                <w:szCs w:val="15"/>
                <w:highlight w:val="none"/>
              </w:rPr>
              <w:t>.损坏燃气设施或者其它影响用气情形的，系数7；</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或者其它严重影响用气情形的，系数9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607BE9C">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6D4825A">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3D9558ED">
            <w:pPr>
              <w:spacing w:line="232" w:lineRule="exact"/>
              <w:jc w:val="center"/>
              <w:rPr>
                <w:rFonts w:cs="宋体" w:asciiTheme="minorEastAsia" w:hAnsiTheme="minorEastAsia" w:eastAsiaTheme="minorEastAsia"/>
                <w:color w:val="auto"/>
                <w:kern w:val="0"/>
                <w:sz w:val="15"/>
                <w:szCs w:val="15"/>
                <w:highlight w:val="none"/>
              </w:rPr>
            </w:pPr>
          </w:p>
        </w:tc>
      </w:tr>
      <w:tr w14:paraId="4DBE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2" w:hRule="atLeast"/>
          <w:jc w:val="center"/>
        </w:trPr>
        <w:tc>
          <w:tcPr>
            <w:tcW w:w="940" w:type="dxa"/>
            <w:vMerge w:val="restart"/>
            <w:shd w:val="clear" w:color="auto" w:fill="auto"/>
            <w:vAlign w:val="center"/>
          </w:tcPr>
          <w:p w14:paraId="70890BA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24</w:t>
            </w:r>
          </w:p>
        </w:tc>
        <w:tc>
          <w:tcPr>
            <w:tcW w:w="1500" w:type="dxa"/>
            <w:vMerge w:val="restart"/>
            <w:shd w:val="clear" w:color="auto" w:fill="auto"/>
            <w:vAlign w:val="center"/>
          </w:tcPr>
          <w:p w14:paraId="25B33A45">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在燃气设施保护范围内放置易燃易爆物品或者种植深根植物</w:t>
            </w:r>
          </w:p>
        </w:tc>
        <w:tc>
          <w:tcPr>
            <w:tcW w:w="2789" w:type="dxa"/>
            <w:vMerge w:val="restart"/>
            <w:shd w:val="clear" w:color="auto" w:fill="auto"/>
            <w:vAlign w:val="center"/>
          </w:tcPr>
          <w:p w14:paraId="6EB8B9A8">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违反条款：第三十三条第二款第（四）项；处罚条款：第五十条第一款第（三）项 责令停止违法行为，限期恢复原状或者采取其它补救措施，对单位处5万元以上10万元以下罚款，对个人处5000元以上5万元以下罚款</w:t>
            </w:r>
          </w:p>
        </w:tc>
        <w:tc>
          <w:tcPr>
            <w:tcW w:w="851" w:type="dxa"/>
            <w:shd w:val="clear" w:color="auto" w:fill="auto"/>
            <w:vAlign w:val="center"/>
          </w:tcPr>
          <w:p w14:paraId="430751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p w14:paraId="6739AC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5ABC9B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48465D5">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1.损坏燃气设施或者其它影响用气情形的，系数0.5</w:t>
            </w:r>
            <w:r>
              <w:rPr>
                <w:rFonts w:hint="eastAsia" w:cs="宋体" w:asciiTheme="minorEastAsia" w:hAnsiTheme="minorEastAsia" w:eastAsiaTheme="minorEastAsia"/>
                <w:b w:val="0"/>
                <w:bCs w:val="0"/>
                <w:color w:val="auto"/>
                <w:kern w:val="0"/>
                <w:sz w:val="15"/>
                <w:szCs w:val="15"/>
                <w:highlight w:val="none"/>
              </w:rPr>
              <w:t>；</w:t>
            </w:r>
            <w:r>
              <w:rPr>
                <w:rFonts w:hint="eastAsia" w:cs="宋体" w:asciiTheme="minorEastAsia" w:hAnsiTheme="minorEastAsia" w:eastAsiaTheme="minorEastAsia"/>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，系数0.5</w:t>
            </w:r>
            <w:r>
              <w:rPr>
                <w:rFonts w:hint="eastAsia" w:ascii="宋体" w:hAnsi="宋体" w:cs="宋体"/>
                <w:b w:val="0"/>
                <w:bCs w:val="0"/>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rPr>
              <w:t>或者其它严重影响用气情形的，系数1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ACF66F9">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A1A2811">
            <w:pPr>
              <w:spacing w:line="170"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367BCCDF">
            <w:pPr>
              <w:spacing w:line="17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597ECEA1">
            <w:pPr>
              <w:spacing w:line="17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BE6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6" w:hRule="atLeast"/>
          <w:jc w:val="center"/>
        </w:trPr>
        <w:tc>
          <w:tcPr>
            <w:tcW w:w="940" w:type="dxa"/>
            <w:vMerge w:val="continue"/>
            <w:shd w:val="clear" w:color="auto" w:fill="auto"/>
            <w:vAlign w:val="center"/>
          </w:tcPr>
          <w:p w14:paraId="44327ABE">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60A3A20">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0F87264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p>
        </w:tc>
        <w:tc>
          <w:tcPr>
            <w:tcW w:w="851" w:type="dxa"/>
            <w:shd w:val="clear" w:color="auto" w:fill="auto"/>
            <w:vAlign w:val="center"/>
          </w:tcPr>
          <w:p w14:paraId="39D28A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029DE2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63C9E3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9A9C5A8">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，系数4</w:t>
            </w:r>
            <w:r>
              <w:rPr>
                <w:rFonts w:hint="eastAsia" w:ascii="宋体" w:hAnsi="宋体" w:cs="宋体"/>
                <w:b w:val="0"/>
                <w:bCs w:val="0"/>
                <w:color w:val="auto"/>
                <w:kern w:val="0"/>
                <w:sz w:val="15"/>
                <w:szCs w:val="15"/>
                <w:highlight w:val="none"/>
                <w:lang w:val="en-US" w:eastAsia="zh-CN"/>
              </w:rPr>
              <w:t>；2</w:t>
            </w:r>
            <w:r>
              <w:rPr>
                <w:rFonts w:hint="eastAsia" w:cs="宋体" w:asciiTheme="minorEastAsia" w:hAnsiTheme="minorEastAsia" w:eastAsiaTheme="minorEastAsia"/>
                <w:b w:val="0"/>
                <w:bCs w:val="0"/>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损坏燃气设施或者其它影响用气情形的，系数7；</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color w:val="auto"/>
                <w:kern w:val="0"/>
                <w:sz w:val="15"/>
                <w:szCs w:val="15"/>
                <w:highlight w:val="none"/>
              </w:rPr>
              <w:t>安全隐患</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rPr>
              <w:t>或者其它严重影响用气情形的，系数9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EE7C6A4">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E24455B">
            <w:pPr>
              <w:spacing w:line="170"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2EEE7806">
            <w:pPr>
              <w:spacing w:line="170" w:lineRule="exact"/>
              <w:jc w:val="center"/>
              <w:rPr>
                <w:rFonts w:cs="宋体" w:asciiTheme="minorEastAsia" w:hAnsiTheme="minorEastAsia" w:eastAsiaTheme="minorEastAsia"/>
                <w:color w:val="auto"/>
                <w:kern w:val="0"/>
                <w:sz w:val="15"/>
                <w:szCs w:val="15"/>
                <w:highlight w:val="none"/>
              </w:rPr>
            </w:pPr>
          </w:p>
        </w:tc>
      </w:tr>
      <w:tr w14:paraId="6223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jc w:val="center"/>
        </w:trPr>
        <w:tc>
          <w:tcPr>
            <w:tcW w:w="940" w:type="dxa"/>
            <w:vMerge w:val="restart"/>
            <w:shd w:val="clear" w:color="auto" w:fill="auto"/>
            <w:vAlign w:val="center"/>
          </w:tcPr>
          <w:p w14:paraId="50EFE33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25</w:t>
            </w:r>
          </w:p>
        </w:tc>
        <w:tc>
          <w:tcPr>
            <w:tcW w:w="1500" w:type="dxa"/>
            <w:vMerge w:val="restart"/>
            <w:shd w:val="clear" w:color="auto" w:fill="auto"/>
            <w:vAlign w:val="center"/>
          </w:tcPr>
          <w:p w14:paraId="26B3E14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在燃气设施保护范围内擅自从事敷设管道、打桩、顶进、挖掘、钻探等可能影响燃气设施安全活动</w:t>
            </w:r>
          </w:p>
        </w:tc>
        <w:tc>
          <w:tcPr>
            <w:tcW w:w="2789" w:type="dxa"/>
            <w:vMerge w:val="restart"/>
            <w:shd w:val="clear" w:color="auto" w:fill="auto"/>
            <w:vAlign w:val="center"/>
          </w:tcPr>
          <w:p w14:paraId="4A80FCD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违反条款：第三十四条；处罚条款：第五十条第一款第（四）项 责令停止违法行为，限期恢复原状或者采取其它补救措施，对单位处5万元以上10万元以下罚款，对个人处5000元以上5万元以下罚款。</w:t>
            </w:r>
          </w:p>
        </w:tc>
        <w:tc>
          <w:tcPr>
            <w:tcW w:w="851" w:type="dxa"/>
            <w:shd w:val="clear" w:color="auto" w:fill="auto"/>
            <w:vAlign w:val="center"/>
          </w:tcPr>
          <w:p w14:paraId="5BD38C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p w14:paraId="5D1EA1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41145C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3C955E8">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rPr>
              <w:t>1.损坏燃气设施或者其它影响用气情形的，系数0.5；</w:t>
            </w:r>
            <w:r>
              <w:rPr>
                <w:rFonts w:hint="eastAsia" w:cs="宋体" w:asciiTheme="minorEastAsia" w:hAnsiTheme="minorEastAsia" w:eastAsiaTheme="minorEastAsia"/>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，系数0.5</w:t>
            </w:r>
            <w:r>
              <w:rPr>
                <w:rFonts w:hint="eastAsia" w:ascii="宋体" w:hAnsi="宋体" w:cs="宋体"/>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或者其它严重影响用气情形的，系数1</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1B9E6D7">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E3C1572">
            <w:pPr>
              <w:spacing w:line="170" w:lineRule="exact"/>
              <w:rPr>
                <w:rFonts w:hint="eastAsia" w:cs="宋体" w:asciiTheme="minorEastAsia" w:hAnsiTheme="minorEastAsia" w:eastAsiaTheme="minorEastAsia"/>
                <w:strike w:val="0"/>
                <w:dstrike w:val="0"/>
                <w:color w:val="auto"/>
                <w:kern w:val="0"/>
                <w:sz w:val="15"/>
                <w:szCs w:val="15"/>
                <w:highlight w:val="none"/>
                <w:lang w:eastAsia="zh-CN"/>
              </w:rPr>
            </w:pPr>
            <w:r>
              <w:rPr>
                <w:rFonts w:hint="eastAsia" w:cs="宋体" w:asciiTheme="minorEastAsia" w:hAnsiTheme="minorEastAsia" w:eastAsiaTheme="minorEastAsia"/>
                <w:strike w:val="0"/>
                <w:dstrike w:val="0"/>
                <w:color w:val="auto"/>
                <w:kern w:val="0"/>
                <w:sz w:val="15"/>
                <w:szCs w:val="15"/>
                <w:highlight w:val="none"/>
                <w:lang w:eastAsia="zh-CN"/>
              </w:rPr>
              <w:t>造成燃气设施损坏的，优先适用“</w:t>
            </w:r>
            <w:r>
              <w:rPr>
                <w:rFonts w:hint="eastAsia" w:asciiTheme="minorEastAsia" w:hAnsiTheme="minorEastAsia" w:eastAsiaTheme="minorEastAsia"/>
                <w:strike w:val="0"/>
                <w:dstrike w:val="0"/>
                <w:color w:val="auto"/>
                <w:sz w:val="15"/>
                <w:szCs w:val="15"/>
                <w:highlight w:val="none"/>
              </w:rPr>
              <w:t>侵占、毁损、擅自拆除、移动燃气设施</w:t>
            </w:r>
            <w:r>
              <w:rPr>
                <w:rFonts w:hint="eastAsia" w:cs="宋体" w:asciiTheme="minorEastAsia" w:hAnsiTheme="minorEastAsia" w:eastAsiaTheme="minorEastAsia"/>
                <w:strike w:val="0"/>
                <w:dstrike w:val="0"/>
                <w:color w:val="auto"/>
                <w:kern w:val="0"/>
                <w:sz w:val="15"/>
                <w:szCs w:val="15"/>
                <w:highlight w:val="none"/>
                <w:lang w:eastAsia="zh-CN"/>
              </w:rPr>
              <w:t>”案由。</w:t>
            </w:r>
          </w:p>
        </w:tc>
        <w:tc>
          <w:tcPr>
            <w:tcW w:w="824" w:type="dxa"/>
            <w:vMerge w:val="restart"/>
            <w:shd w:val="clear" w:color="auto" w:fill="auto"/>
            <w:vAlign w:val="center"/>
          </w:tcPr>
          <w:p w14:paraId="4ACBD35F">
            <w:pPr>
              <w:spacing w:line="17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F398ACE">
            <w:pPr>
              <w:spacing w:line="17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908B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5" w:hRule="atLeast"/>
          <w:jc w:val="center"/>
        </w:trPr>
        <w:tc>
          <w:tcPr>
            <w:tcW w:w="940" w:type="dxa"/>
            <w:vMerge w:val="continue"/>
            <w:shd w:val="clear" w:color="auto" w:fill="auto"/>
            <w:vAlign w:val="center"/>
          </w:tcPr>
          <w:p w14:paraId="6E3A5CE5">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0D69BDE">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74EAADE8">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4CDBD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51542B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4B40D1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D11EC49">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b w:val="0"/>
                <w:bCs w:val="0"/>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val="en-US" w:eastAsia="zh-CN"/>
              </w:rPr>
              <w:t>燃气设施为高压管线，系数4</w:t>
            </w:r>
            <w:r>
              <w:rPr>
                <w:rFonts w:hint="eastAsia" w:ascii="宋体" w:hAnsi="宋体" w:cs="宋体"/>
                <w:b w:val="0"/>
                <w:bCs w:val="0"/>
                <w:color w:val="auto"/>
                <w:kern w:val="0"/>
                <w:sz w:val="15"/>
                <w:szCs w:val="15"/>
                <w:highlight w:val="none"/>
                <w:lang w:val="en-US" w:eastAsia="zh-CN"/>
              </w:rPr>
              <w:t>；2</w:t>
            </w:r>
            <w:r>
              <w:rPr>
                <w:rFonts w:hint="eastAsia" w:cs="宋体" w:asciiTheme="minorEastAsia" w:hAnsiTheme="minorEastAsia" w:eastAsiaTheme="minorEastAsia"/>
                <w:b w:val="0"/>
                <w:bCs w:val="0"/>
                <w:color w:val="auto"/>
                <w:kern w:val="0"/>
                <w:sz w:val="15"/>
                <w:szCs w:val="15"/>
                <w:highlight w:val="none"/>
              </w:rPr>
              <w:t>.损坏燃气设施或者其它影响用气情形的，系数7；</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b w:val="0"/>
                <w:bCs w:val="0"/>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或者其它严重影响用气情形的，系数9</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0AC49F7">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9FBFA5C">
            <w:pPr>
              <w:spacing w:line="170" w:lineRule="exact"/>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lang w:eastAsia="zh-CN"/>
              </w:rPr>
              <w:t>造成燃气设施损坏的，优先适用“</w:t>
            </w:r>
            <w:r>
              <w:rPr>
                <w:rFonts w:hint="eastAsia" w:asciiTheme="minorEastAsia" w:hAnsiTheme="minorEastAsia" w:eastAsiaTheme="minorEastAsia"/>
                <w:strike w:val="0"/>
                <w:dstrike w:val="0"/>
                <w:color w:val="auto"/>
                <w:sz w:val="15"/>
                <w:szCs w:val="15"/>
                <w:highlight w:val="none"/>
              </w:rPr>
              <w:t>侵占、毁损、擅自拆除、移动燃气设施</w:t>
            </w:r>
            <w:r>
              <w:rPr>
                <w:rFonts w:hint="eastAsia" w:cs="宋体" w:asciiTheme="minorEastAsia" w:hAnsiTheme="minorEastAsia" w:eastAsiaTheme="minorEastAsia"/>
                <w:strike w:val="0"/>
                <w:dstrike w:val="0"/>
                <w:color w:val="auto"/>
                <w:kern w:val="0"/>
                <w:sz w:val="15"/>
                <w:szCs w:val="15"/>
                <w:highlight w:val="none"/>
                <w:lang w:eastAsia="zh-CN"/>
              </w:rPr>
              <w:t>”案由。</w:t>
            </w:r>
          </w:p>
        </w:tc>
        <w:tc>
          <w:tcPr>
            <w:tcW w:w="824" w:type="dxa"/>
            <w:vMerge w:val="continue"/>
            <w:shd w:val="clear" w:color="auto" w:fill="auto"/>
            <w:vAlign w:val="center"/>
          </w:tcPr>
          <w:p w14:paraId="6E06D4F8">
            <w:pPr>
              <w:spacing w:line="170" w:lineRule="exact"/>
              <w:jc w:val="center"/>
              <w:rPr>
                <w:rFonts w:cs="宋体" w:asciiTheme="minorEastAsia" w:hAnsiTheme="minorEastAsia" w:eastAsiaTheme="minorEastAsia"/>
                <w:color w:val="auto"/>
                <w:kern w:val="0"/>
                <w:sz w:val="15"/>
                <w:szCs w:val="15"/>
                <w:highlight w:val="none"/>
              </w:rPr>
            </w:pPr>
          </w:p>
        </w:tc>
      </w:tr>
      <w:tr w14:paraId="50A5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6" w:hRule="atLeast"/>
          <w:jc w:val="center"/>
        </w:trPr>
        <w:tc>
          <w:tcPr>
            <w:tcW w:w="940" w:type="dxa"/>
            <w:vMerge w:val="restart"/>
            <w:shd w:val="clear" w:color="auto" w:fill="auto"/>
            <w:vAlign w:val="center"/>
          </w:tcPr>
          <w:p w14:paraId="004118C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26</w:t>
            </w:r>
          </w:p>
        </w:tc>
        <w:tc>
          <w:tcPr>
            <w:tcW w:w="1500" w:type="dxa"/>
            <w:vMerge w:val="restart"/>
            <w:shd w:val="clear" w:color="auto" w:fill="auto"/>
            <w:vAlign w:val="center"/>
          </w:tcPr>
          <w:p w14:paraId="6CA906C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侵占、毁损、擅自拆除、移动燃气设施</w:t>
            </w:r>
          </w:p>
        </w:tc>
        <w:tc>
          <w:tcPr>
            <w:tcW w:w="2789" w:type="dxa"/>
            <w:vMerge w:val="restart"/>
            <w:shd w:val="clear" w:color="auto" w:fill="auto"/>
            <w:vAlign w:val="center"/>
          </w:tcPr>
          <w:p w14:paraId="7608B20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违反条款：第三十六条第一款；处罚条款：第五十一条第一款 责令限期改正，恢复原状或者采取其它补救措施，对单位处5万元以上10万元以下罚款，对个人处5000元以上5万元以下罚款。</w:t>
            </w:r>
          </w:p>
        </w:tc>
        <w:tc>
          <w:tcPr>
            <w:tcW w:w="851" w:type="dxa"/>
            <w:shd w:val="clear" w:color="auto" w:fill="auto"/>
            <w:vAlign w:val="center"/>
          </w:tcPr>
          <w:p w14:paraId="6E9D65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p w14:paraId="497D9B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00D457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7A16FBB">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200户（含200户）-500户或者非居民用户达到3户（含3户）-5户的或者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的，系数为0.5；</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w:t>
            </w:r>
            <w:r>
              <w:rPr>
                <w:rFonts w:hint="eastAsia" w:cs="宋体" w:asciiTheme="minorEastAsia" w:hAnsiTheme="minorEastAsia" w:eastAsiaTheme="minorEastAsia"/>
                <w:b w:val="0"/>
                <w:bCs w:val="0"/>
                <w:color w:val="auto"/>
                <w:kern w:val="0"/>
                <w:sz w:val="15"/>
                <w:szCs w:val="15"/>
                <w:highlight w:val="none"/>
                <w:lang w:val="en-US" w:eastAsia="zh-CN"/>
              </w:rPr>
              <w:t>的，系数为1；2</w:t>
            </w:r>
            <w:r>
              <w:rPr>
                <w:rFonts w:hint="eastAsia" w:ascii="宋体" w:hAnsi="宋体" w:cs="宋体"/>
                <w:b w:val="0"/>
                <w:bCs w:val="0"/>
                <w:color w:val="auto"/>
                <w:kern w:val="0"/>
                <w:sz w:val="15"/>
                <w:szCs w:val="15"/>
                <w:highlight w:val="none"/>
                <w:lang w:val="en-US" w:eastAsia="zh-CN"/>
              </w:rPr>
              <w:t>.</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strike w:val="0"/>
                <w:dstrike w:val="0"/>
                <w:color w:val="auto"/>
                <w:kern w:val="0"/>
                <w:sz w:val="15"/>
                <w:szCs w:val="15"/>
                <w:highlight w:val="none"/>
                <w:lang w:eastAsia="zh-CN"/>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strike w:val="0"/>
                <w:dstrike w:val="0"/>
                <w:color w:val="auto"/>
                <w:kern w:val="0"/>
                <w:sz w:val="15"/>
                <w:szCs w:val="15"/>
                <w:highlight w:val="none"/>
              </w:rPr>
              <w:t>安全隐患</w:t>
            </w:r>
            <w:r>
              <w:rPr>
                <w:rFonts w:hint="eastAsia" w:cs="宋体" w:asciiTheme="minorEastAsia" w:hAnsiTheme="minorEastAsia" w:eastAsiaTheme="minorEastAsia"/>
                <w:b w:val="0"/>
                <w:bCs w:val="0"/>
                <w:strike w:val="0"/>
                <w:dstrike w:val="0"/>
                <w:color w:val="auto"/>
                <w:kern w:val="0"/>
                <w:sz w:val="15"/>
                <w:szCs w:val="15"/>
                <w:highlight w:val="none"/>
                <w:lang w:eastAsia="zh-CN"/>
              </w:rPr>
              <w:t>，</w:t>
            </w:r>
            <w:r>
              <w:rPr>
                <w:rFonts w:hint="eastAsia" w:cs="宋体" w:asciiTheme="minorEastAsia" w:hAnsiTheme="minorEastAsia" w:eastAsiaTheme="minorEastAsia"/>
                <w:b w:val="0"/>
                <w:bCs w:val="0"/>
                <w:strike w:val="0"/>
                <w:dstrike w:val="0"/>
                <w:color w:val="auto"/>
                <w:kern w:val="0"/>
                <w:sz w:val="15"/>
                <w:szCs w:val="15"/>
                <w:highlight w:val="none"/>
              </w:rPr>
              <w:t>或者其它严重</w:t>
            </w:r>
            <w:r>
              <w:rPr>
                <w:rFonts w:hint="eastAsia" w:cs="宋体" w:asciiTheme="minorEastAsia" w:hAnsiTheme="minorEastAsia" w:eastAsiaTheme="minorEastAsia"/>
                <w:b w:val="0"/>
                <w:bCs w:val="0"/>
                <w:color w:val="auto"/>
                <w:kern w:val="0"/>
                <w:sz w:val="15"/>
                <w:szCs w:val="15"/>
                <w:highlight w:val="none"/>
              </w:rPr>
              <w:t>影响用气情形的，系数1</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ascii="宋体" w:hAnsi="宋体" w:cs="宋体"/>
                <w:b w:val="0"/>
                <w:bCs w:val="0"/>
                <w:strike w:val="0"/>
                <w:dstrike w:val="0"/>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48ED775">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3EDD246">
            <w:pPr>
              <w:spacing w:line="232" w:lineRule="exact"/>
              <w:rPr>
                <w:rFonts w:hint="default" w:cs="宋体" w:asciiTheme="minorEastAsia" w:hAnsiTheme="minorEastAsia" w:eastAsiaTheme="minorEastAsia"/>
                <w:color w:val="auto"/>
                <w:kern w:val="0"/>
                <w:sz w:val="15"/>
                <w:szCs w:val="15"/>
                <w:highlight w:val="none"/>
                <w:lang w:val="en-US" w:eastAsia="zh-CN"/>
              </w:rPr>
            </w:pPr>
          </w:p>
        </w:tc>
        <w:tc>
          <w:tcPr>
            <w:tcW w:w="824" w:type="dxa"/>
            <w:vMerge w:val="restart"/>
            <w:shd w:val="clear" w:color="auto" w:fill="auto"/>
            <w:vAlign w:val="center"/>
          </w:tcPr>
          <w:p w14:paraId="504E394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44F5C79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59C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4" w:hRule="atLeast"/>
          <w:jc w:val="center"/>
        </w:trPr>
        <w:tc>
          <w:tcPr>
            <w:tcW w:w="940" w:type="dxa"/>
            <w:vMerge w:val="continue"/>
            <w:shd w:val="clear" w:color="auto" w:fill="auto"/>
            <w:vAlign w:val="center"/>
          </w:tcPr>
          <w:p w14:paraId="19958A04">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DFF4C8B">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7FCF4947">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373B21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74C611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2DBA42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9F6549D">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的，系数为4；</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燃气管道为高压管线或者停气时间超过10小时的</w:t>
            </w:r>
            <w:r>
              <w:rPr>
                <w:rFonts w:hint="eastAsia" w:cs="宋体" w:asciiTheme="minorEastAsia" w:hAnsiTheme="minorEastAsia" w:eastAsiaTheme="minorEastAsia"/>
                <w:b w:val="0"/>
                <w:bCs w:val="0"/>
                <w:color w:val="auto"/>
                <w:kern w:val="0"/>
                <w:sz w:val="15"/>
                <w:szCs w:val="15"/>
                <w:highlight w:val="none"/>
                <w:lang w:val="en-US" w:eastAsia="zh-CN"/>
              </w:rPr>
              <w:t>，系数为9；2.</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color w:val="auto"/>
                <w:kern w:val="0"/>
                <w:sz w:val="15"/>
                <w:szCs w:val="15"/>
                <w:highlight w:val="none"/>
                <w:lang w:eastAsia="zh-CN"/>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或者其它严重影响用气情形的，系数</w:t>
            </w:r>
            <w:r>
              <w:rPr>
                <w:rFonts w:hint="eastAsia" w:cs="宋体" w:asciiTheme="minorEastAsia" w:hAnsiTheme="minorEastAsia" w:eastAsiaTheme="minorEastAsia"/>
                <w:b w:val="0"/>
                <w:bCs w:val="0"/>
                <w:color w:val="auto"/>
                <w:kern w:val="0"/>
                <w:sz w:val="15"/>
                <w:szCs w:val="15"/>
                <w:highlight w:val="none"/>
                <w:lang w:val="en-US" w:eastAsia="zh-CN"/>
              </w:rPr>
              <w:t>9；3</w:t>
            </w:r>
            <w:r>
              <w:rPr>
                <w:rFonts w:hint="eastAsia" w:cs="宋体"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BE317E0">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0CD06A6">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4944EB04">
            <w:pPr>
              <w:spacing w:line="232" w:lineRule="exact"/>
              <w:jc w:val="center"/>
              <w:rPr>
                <w:rFonts w:cs="宋体" w:asciiTheme="minorEastAsia" w:hAnsiTheme="minorEastAsia" w:eastAsiaTheme="minorEastAsia"/>
                <w:color w:val="auto"/>
                <w:kern w:val="0"/>
                <w:sz w:val="15"/>
                <w:szCs w:val="15"/>
                <w:highlight w:val="none"/>
              </w:rPr>
            </w:pPr>
          </w:p>
        </w:tc>
      </w:tr>
      <w:tr w14:paraId="03C6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3" w:hRule="atLeast"/>
          <w:jc w:val="center"/>
        </w:trPr>
        <w:tc>
          <w:tcPr>
            <w:tcW w:w="940" w:type="dxa"/>
            <w:vMerge w:val="restart"/>
            <w:shd w:val="clear" w:color="auto" w:fill="auto"/>
            <w:vAlign w:val="center"/>
          </w:tcPr>
          <w:p w14:paraId="6B162DE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27</w:t>
            </w:r>
          </w:p>
        </w:tc>
        <w:tc>
          <w:tcPr>
            <w:tcW w:w="1500" w:type="dxa"/>
            <w:vMerge w:val="restart"/>
            <w:shd w:val="clear" w:color="auto" w:fill="auto"/>
            <w:vAlign w:val="center"/>
          </w:tcPr>
          <w:p w14:paraId="725456E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擅自改动市政燃气设施</w:t>
            </w:r>
          </w:p>
        </w:tc>
        <w:tc>
          <w:tcPr>
            <w:tcW w:w="2789" w:type="dxa"/>
            <w:shd w:val="clear" w:color="auto" w:fill="auto"/>
            <w:vAlign w:val="center"/>
          </w:tcPr>
          <w:p w14:paraId="4CBC67A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pacing w:val="-4"/>
                <w:sz w:val="15"/>
                <w:szCs w:val="15"/>
                <w:highlight w:val="none"/>
              </w:rPr>
            </w:pPr>
            <w:r>
              <w:rPr>
                <w:rFonts w:hint="eastAsia" w:asciiTheme="minorEastAsia" w:hAnsiTheme="minorEastAsia" w:eastAsiaTheme="minorEastAsia"/>
                <w:color w:val="auto"/>
                <w:spacing w:val="-4"/>
                <w:sz w:val="15"/>
                <w:szCs w:val="15"/>
                <w:highlight w:val="none"/>
              </w:rPr>
              <w:t>违反条款：第三十八条第一款；处罚条款：第五十一条第一款 责令限期改正，恢复原状或者采取其它补救措施，对单位处5万元以上10万元以下罚款，对个人处5000元以上5万元以下罚款</w:t>
            </w:r>
          </w:p>
        </w:tc>
        <w:tc>
          <w:tcPr>
            <w:tcW w:w="851" w:type="dxa"/>
            <w:shd w:val="clear" w:color="auto" w:fill="auto"/>
            <w:vAlign w:val="center"/>
          </w:tcPr>
          <w:p w14:paraId="4D290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p w14:paraId="05EB2C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65CD75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FD8974E">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200户（含200户）-500户或者非居民用户达到3户（含3户）-5户的或者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的，系数为0.5；</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燃气管道为高压管线或者停气时间超过10小时的</w:t>
            </w:r>
            <w:r>
              <w:rPr>
                <w:rFonts w:hint="eastAsia" w:cs="宋体" w:asciiTheme="minorEastAsia" w:hAnsiTheme="minorEastAsia" w:eastAsiaTheme="minorEastAsia"/>
                <w:b w:val="0"/>
                <w:bCs w:val="0"/>
                <w:color w:val="auto"/>
                <w:kern w:val="0"/>
                <w:sz w:val="15"/>
                <w:szCs w:val="15"/>
                <w:highlight w:val="none"/>
                <w:lang w:val="en-US" w:eastAsia="zh-CN"/>
              </w:rPr>
              <w:t>，系数为1；2</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strike w:val="0"/>
                <w:dstrike w:val="0"/>
                <w:color w:val="auto"/>
                <w:kern w:val="0"/>
                <w:sz w:val="15"/>
                <w:szCs w:val="15"/>
                <w:highlight w:val="none"/>
                <w:lang w:eastAsia="zh-CN"/>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strike w:val="0"/>
                <w:dstrike w:val="0"/>
                <w:color w:val="auto"/>
                <w:kern w:val="0"/>
                <w:sz w:val="15"/>
                <w:szCs w:val="15"/>
                <w:highlight w:val="none"/>
              </w:rPr>
              <w:t>安全隐患</w:t>
            </w:r>
            <w:r>
              <w:rPr>
                <w:rFonts w:hint="eastAsia" w:cs="宋体" w:asciiTheme="minorEastAsia" w:hAnsiTheme="minorEastAsia" w:eastAsiaTheme="minorEastAsia"/>
                <w:b w:val="0"/>
                <w:bCs w:val="0"/>
                <w:strike w:val="0"/>
                <w:dstrike w:val="0"/>
                <w:color w:val="auto"/>
                <w:kern w:val="0"/>
                <w:sz w:val="15"/>
                <w:szCs w:val="15"/>
                <w:highlight w:val="none"/>
                <w:lang w:eastAsia="zh-CN"/>
              </w:rPr>
              <w:t>，</w:t>
            </w:r>
            <w:r>
              <w:rPr>
                <w:rFonts w:hint="eastAsia" w:cs="宋体" w:asciiTheme="minorEastAsia" w:hAnsiTheme="minorEastAsia" w:eastAsiaTheme="minorEastAsia"/>
                <w:b w:val="0"/>
                <w:bCs w:val="0"/>
                <w:strike w:val="0"/>
                <w:dstrike w:val="0"/>
                <w:color w:val="auto"/>
                <w:kern w:val="0"/>
                <w:sz w:val="15"/>
                <w:szCs w:val="15"/>
                <w:highlight w:val="none"/>
              </w:rPr>
              <w:t>或者其它严重</w:t>
            </w:r>
            <w:r>
              <w:rPr>
                <w:rFonts w:hint="eastAsia" w:cs="宋体" w:asciiTheme="minorEastAsia" w:hAnsiTheme="minorEastAsia" w:eastAsiaTheme="minorEastAsia"/>
                <w:b w:val="0"/>
                <w:bCs w:val="0"/>
                <w:color w:val="auto"/>
                <w:kern w:val="0"/>
                <w:sz w:val="15"/>
                <w:szCs w:val="15"/>
                <w:highlight w:val="none"/>
              </w:rPr>
              <w:t>影响用气情形的，系数1</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ascii="宋体" w:hAnsi="宋体" w:cs="宋体"/>
                <w:b w:val="0"/>
                <w:bCs w:val="0"/>
                <w:strike w:val="0"/>
                <w:dstrike w:val="0"/>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F987CD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0C457FC">
            <w:pPr>
              <w:pStyle w:val="22"/>
              <w:ind w:left="0" w:leftChars="0" w:firstLine="0" w:firstLineChars="0"/>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1512A7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6D6C41D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7476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1CCC5156">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1D9168C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p>
        </w:tc>
        <w:tc>
          <w:tcPr>
            <w:tcW w:w="2789" w:type="dxa"/>
            <w:shd w:val="clear" w:color="auto" w:fill="auto"/>
            <w:vAlign w:val="center"/>
          </w:tcPr>
          <w:p w14:paraId="0CDBE10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pacing w:val="-4"/>
                <w:sz w:val="15"/>
                <w:szCs w:val="15"/>
                <w:highlight w:val="none"/>
              </w:rPr>
              <w:t>违反条款：第三十八条第一款；处罚条款：第五十一条第一款 责令限期改正，恢复原状或者采取其它补救措施，对单位处5万元以上10万元以下罚款，对个人处5000元以上5万元以下罚款</w:t>
            </w:r>
          </w:p>
        </w:tc>
        <w:tc>
          <w:tcPr>
            <w:tcW w:w="851" w:type="dxa"/>
            <w:shd w:val="clear" w:color="auto" w:fill="auto"/>
            <w:vAlign w:val="center"/>
          </w:tcPr>
          <w:p w14:paraId="42C965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p w14:paraId="3ABA8F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18714A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A7B6E4E">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的，系数为4；</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燃气管道为高压管线或者停气时间超过10小时的</w:t>
            </w:r>
            <w:r>
              <w:rPr>
                <w:rFonts w:hint="eastAsia" w:cs="宋体" w:asciiTheme="minorEastAsia" w:hAnsiTheme="minorEastAsia" w:eastAsiaTheme="minorEastAsia"/>
                <w:b w:val="0"/>
                <w:bCs w:val="0"/>
                <w:color w:val="auto"/>
                <w:kern w:val="0"/>
                <w:sz w:val="15"/>
                <w:szCs w:val="15"/>
                <w:highlight w:val="none"/>
                <w:lang w:val="en-US" w:eastAsia="zh-CN"/>
              </w:rPr>
              <w:t>，系数为9；2.</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color w:val="auto"/>
                <w:kern w:val="0"/>
                <w:sz w:val="15"/>
                <w:szCs w:val="15"/>
                <w:highlight w:val="none"/>
                <w:lang w:eastAsia="zh-CN"/>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color w:val="auto"/>
                <w:kern w:val="0"/>
                <w:sz w:val="15"/>
                <w:szCs w:val="15"/>
                <w:highlight w:val="none"/>
              </w:rPr>
              <w:t>安全隐患</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rPr>
              <w:t>或者其它严重影响用气情形的，系数</w:t>
            </w:r>
            <w:r>
              <w:rPr>
                <w:rFonts w:hint="eastAsia" w:cs="宋体" w:asciiTheme="minorEastAsia" w:hAnsiTheme="minorEastAsia" w:eastAsiaTheme="minorEastAsia"/>
                <w:b w:val="0"/>
                <w:bCs w:val="0"/>
                <w:color w:val="auto"/>
                <w:kern w:val="0"/>
                <w:sz w:val="15"/>
                <w:szCs w:val="15"/>
                <w:highlight w:val="none"/>
                <w:lang w:val="en-US" w:eastAsia="zh-CN"/>
              </w:rPr>
              <w:t>9；3</w:t>
            </w:r>
            <w:r>
              <w:rPr>
                <w:rFonts w:hint="eastAsia" w:cs="宋体"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5D4C05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C421B7B">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FE3D42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16B70B8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AC5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3" w:hRule="atLeast"/>
          <w:jc w:val="center"/>
        </w:trPr>
        <w:tc>
          <w:tcPr>
            <w:tcW w:w="940" w:type="dxa"/>
            <w:shd w:val="clear" w:color="auto" w:fill="auto"/>
            <w:vAlign w:val="center"/>
          </w:tcPr>
          <w:p w14:paraId="2A0CAA8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28</w:t>
            </w:r>
          </w:p>
        </w:tc>
        <w:tc>
          <w:tcPr>
            <w:tcW w:w="1500" w:type="dxa"/>
            <w:shd w:val="clear" w:color="auto" w:fill="auto"/>
            <w:vAlign w:val="center"/>
          </w:tcPr>
          <w:p w14:paraId="1EF1445C">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毁损、覆盖、涂改、擅自拆除或者移动燃气设施安全警示标志</w:t>
            </w:r>
          </w:p>
        </w:tc>
        <w:tc>
          <w:tcPr>
            <w:tcW w:w="2789" w:type="dxa"/>
            <w:shd w:val="clear" w:color="auto" w:fill="auto"/>
            <w:vAlign w:val="center"/>
          </w:tcPr>
          <w:p w14:paraId="6DD736D7">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违反条款：第三十六条第一款；处罚条款：第五十一条第二款 责令限期改正，恢复原状，可以处5000元以下罚款</w:t>
            </w:r>
          </w:p>
        </w:tc>
        <w:tc>
          <w:tcPr>
            <w:tcW w:w="851" w:type="dxa"/>
            <w:shd w:val="clear" w:color="auto" w:fill="auto"/>
            <w:vAlign w:val="center"/>
          </w:tcPr>
          <w:p w14:paraId="373B83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6B4137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D16ECF8">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涉及安全警示标志</w:t>
            </w:r>
            <w:r>
              <w:rPr>
                <w:rFonts w:hint="eastAsia" w:ascii="宋体" w:hAnsi="宋体" w:eastAsia="宋体" w:cs="宋体"/>
                <w:b w:val="0"/>
                <w:bCs w:val="0"/>
                <w:color w:val="auto"/>
                <w:kern w:val="0"/>
                <w:sz w:val="15"/>
                <w:szCs w:val="15"/>
                <w:highlight w:val="none"/>
                <w:lang w:val="en-US" w:eastAsia="zh-CN"/>
              </w:rPr>
              <w:t>2处及以上的，系数1；4处及以上的，系数2；6处及以上的，系数4</w:t>
            </w:r>
            <w:r>
              <w:rPr>
                <w:rFonts w:hint="eastAsia" w:ascii="宋体" w:hAnsi="宋体" w:cs="宋体"/>
                <w:b w:val="0"/>
                <w:bCs w:val="0"/>
                <w:color w:val="auto"/>
                <w:kern w:val="0"/>
                <w:sz w:val="15"/>
                <w:szCs w:val="15"/>
                <w:highlight w:val="none"/>
                <w:lang w:val="en-US" w:eastAsia="zh-CN"/>
              </w:rPr>
              <w:t>。2</w:t>
            </w:r>
            <w:r>
              <w:rPr>
                <w:rFonts w:hint="eastAsia" w:cs="宋体" w:asciiTheme="minorEastAsia" w:hAnsiTheme="minorEastAsia" w:eastAsiaTheme="minorEastAsia"/>
                <w:b w:val="0"/>
                <w:bCs w:val="0"/>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 xml:space="preserve"> 发生在人口集中地区或人员密集场所的，系数2</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.导致相关燃气安全事故的，系数4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A30E15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68EC3D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处以1000元以下的罚款。按照办法规定和实际情况执行。</w:t>
            </w:r>
          </w:p>
        </w:tc>
        <w:tc>
          <w:tcPr>
            <w:tcW w:w="824" w:type="dxa"/>
            <w:shd w:val="clear" w:color="auto" w:fill="auto"/>
            <w:vAlign w:val="center"/>
          </w:tcPr>
          <w:p w14:paraId="263D6A3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204A83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E75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3" w:hRule="atLeast"/>
          <w:jc w:val="center"/>
        </w:trPr>
        <w:tc>
          <w:tcPr>
            <w:tcW w:w="940" w:type="dxa"/>
            <w:shd w:val="clear" w:color="auto" w:fill="auto"/>
            <w:vAlign w:val="center"/>
          </w:tcPr>
          <w:p w14:paraId="63029F6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29</w:t>
            </w:r>
          </w:p>
        </w:tc>
        <w:tc>
          <w:tcPr>
            <w:tcW w:w="1500" w:type="dxa"/>
            <w:shd w:val="clear" w:color="auto" w:fill="auto"/>
            <w:vAlign w:val="center"/>
          </w:tcPr>
          <w:p w14:paraId="5B99AFAE">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建设单位未会同施工单位与管道燃气经营者共同制定燃气设施保护方案</w:t>
            </w:r>
          </w:p>
        </w:tc>
        <w:tc>
          <w:tcPr>
            <w:tcW w:w="2789" w:type="dxa"/>
            <w:shd w:val="clear" w:color="auto" w:fill="auto"/>
            <w:vAlign w:val="center"/>
          </w:tcPr>
          <w:p w14:paraId="7E175D30">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违反条款：第三十七条第三款；处罚条款：第五十二条 责令改正，处1万元以上10万元以下罚款</w:t>
            </w:r>
          </w:p>
        </w:tc>
        <w:tc>
          <w:tcPr>
            <w:tcW w:w="851" w:type="dxa"/>
            <w:shd w:val="clear" w:color="auto" w:fill="auto"/>
            <w:vAlign w:val="center"/>
          </w:tcPr>
          <w:p w14:paraId="4AADFE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490103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FD2E8DE">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发生在人口集中地区或人员密集场所的，系数2</w:t>
            </w:r>
            <w:r>
              <w:rPr>
                <w:rFonts w:hint="eastAsia" w:ascii="宋体" w:hAnsi="宋体" w:cs="宋体"/>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2.</w:t>
            </w:r>
            <w:r>
              <w:rPr>
                <w:rFonts w:hint="eastAsia" w:ascii="宋体" w:hAnsi="宋体" w:eastAsia="宋体" w:cs="宋体"/>
                <w:b w:val="0"/>
                <w:bCs w:val="0"/>
                <w:color w:val="auto"/>
                <w:kern w:val="0"/>
                <w:sz w:val="15"/>
                <w:szCs w:val="15"/>
                <w:highlight w:val="none"/>
                <w:lang w:eastAsia="zh-CN"/>
              </w:rPr>
              <w:t>造成燃气设施毁损的，</w:t>
            </w:r>
            <w:r>
              <w:rPr>
                <w:rFonts w:hint="eastAsia" w:ascii="宋体" w:hAnsi="宋体" w:eastAsia="宋体" w:cs="宋体"/>
                <w:b w:val="0"/>
                <w:bCs w:val="0"/>
                <w:color w:val="auto"/>
                <w:kern w:val="0"/>
                <w:sz w:val="15"/>
                <w:szCs w:val="15"/>
                <w:highlight w:val="none"/>
                <w:lang w:val="en-US" w:eastAsia="zh-CN"/>
              </w:rPr>
              <w:t>影响居民用户200户（含200户）-500户或者非居民用户达到3户（含3户）-5户的，系数4；影响居民用户达到500户（含500户）或者非居民用户达到5户（含5户）的，系数9</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default" w:ascii="宋体" w:hAnsi="宋体" w:eastAsia="宋体" w:cs="宋体"/>
                <w:color w:val="auto"/>
                <w:kern w:val="0"/>
                <w:sz w:val="15"/>
                <w:szCs w:val="15"/>
                <w:highlight w:val="none"/>
                <w:lang w:val="en" w:eastAsia="zh-CN"/>
              </w:rPr>
              <w:t>.</w:t>
            </w:r>
            <w:r>
              <w:rPr>
                <w:rFonts w:hint="eastAsia" w:ascii="宋体" w:hAnsi="宋体" w:eastAsia="宋体" w:cs="宋体"/>
                <w:color w:val="auto"/>
                <w:kern w:val="0"/>
                <w:sz w:val="15"/>
                <w:szCs w:val="15"/>
                <w:highlight w:val="none"/>
                <w:lang w:eastAsia="zh-CN"/>
              </w:rPr>
              <w:t>导致</w:t>
            </w:r>
            <w:r>
              <w:rPr>
                <w:rFonts w:hint="eastAsia" w:ascii="宋体" w:hAnsi="宋体" w:eastAsia="宋体" w:cs="宋体"/>
                <w:color w:val="auto"/>
                <w:kern w:val="0"/>
                <w:sz w:val="15"/>
                <w:szCs w:val="15"/>
                <w:highlight w:val="none"/>
              </w:rPr>
              <w:t>相关燃气安全事故的，系数</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w:t>
            </w:r>
          </w:p>
          <w:p w14:paraId="3E2B2D83">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ascii="宋体" w:hAnsi="宋体" w:cs="宋体"/>
                <w:b w:val="0"/>
                <w:bCs w:val="0"/>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056EE3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DAC815D">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9B5A02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267E70C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511B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4" w:hRule="atLeast"/>
          <w:jc w:val="center"/>
        </w:trPr>
        <w:tc>
          <w:tcPr>
            <w:tcW w:w="940" w:type="dxa"/>
            <w:shd w:val="clear" w:color="auto" w:fill="auto"/>
            <w:vAlign w:val="center"/>
          </w:tcPr>
          <w:p w14:paraId="7C54705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w:t>
            </w:r>
          </w:p>
        </w:tc>
        <w:tc>
          <w:tcPr>
            <w:tcW w:w="1500" w:type="dxa"/>
            <w:shd w:val="clear" w:color="auto" w:fill="auto"/>
            <w:vAlign w:val="center"/>
          </w:tcPr>
          <w:p w14:paraId="2263F879">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建设单位、施工单位未采取安全保护措施，确保燃气设施运行安全</w:t>
            </w:r>
          </w:p>
        </w:tc>
        <w:tc>
          <w:tcPr>
            <w:tcW w:w="2789" w:type="dxa"/>
            <w:shd w:val="clear" w:color="auto" w:fill="auto"/>
            <w:vAlign w:val="center"/>
          </w:tcPr>
          <w:p w14:paraId="7C385443">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违反条款：第三十七条第三款；处罚条款：第五十二条 责令改正，处1万元以上10万元以下罚款</w:t>
            </w:r>
          </w:p>
        </w:tc>
        <w:tc>
          <w:tcPr>
            <w:tcW w:w="851" w:type="dxa"/>
            <w:shd w:val="clear" w:color="auto" w:fill="auto"/>
            <w:vAlign w:val="center"/>
          </w:tcPr>
          <w:p w14:paraId="1917E7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1FCC6F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397403C">
            <w:pPr>
              <w:spacing w:line="232" w:lineRule="exac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发生在人口集中地区或人员密集场所的，系数2</w:t>
            </w:r>
            <w:r>
              <w:rPr>
                <w:rFonts w:hint="eastAsia" w:ascii="宋体" w:hAnsi="宋体" w:cs="宋体"/>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2.</w:t>
            </w:r>
            <w:r>
              <w:rPr>
                <w:rFonts w:hint="eastAsia" w:ascii="宋体" w:hAnsi="宋体" w:eastAsia="宋体" w:cs="宋体"/>
                <w:b w:val="0"/>
                <w:bCs w:val="0"/>
                <w:color w:val="auto"/>
                <w:kern w:val="0"/>
                <w:sz w:val="15"/>
                <w:szCs w:val="15"/>
                <w:highlight w:val="none"/>
                <w:lang w:eastAsia="zh-CN"/>
              </w:rPr>
              <w:t>造成燃气设施毁损的，</w:t>
            </w:r>
            <w:r>
              <w:rPr>
                <w:rFonts w:hint="eastAsia" w:ascii="宋体" w:hAnsi="宋体" w:eastAsia="宋体" w:cs="宋体"/>
                <w:b w:val="0"/>
                <w:bCs w:val="0"/>
                <w:color w:val="auto"/>
                <w:kern w:val="0"/>
                <w:sz w:val="15"/>
                <w:szCs w:val="15"/>
                <w:highlight w:val="none"/>
                <w:lang w:val="en-US" w:eastAsia="zh-CN"/>
              </w:rPr>
              <w:t>影响居民用户200户（含200户）-500户或者非居民用户达到3户（含3户）-5户的，系数4；影响居民用户达到500户（含500户）或者非居民用户达到5户（含5户）的，系数9</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导致</w:t>
            </w:r>
            <w:r>
              <w:rPr>
                <w:rFonts w:hint="eastAsia" w:ascii="宋体" w:hAnsi="宋体" w:eastAsia="宋体" w:cs="宋体"/>
                <w:color w:val="auto"/>
                <w:kern w:val="0"/>
                <w:sz w:val="15"/>
                <w:szCs w:val="15"/>
                <w:highlight w:val="none"/>
              </w:rPr>
              <w:t>相关燃气安全事故的，系数9。</w:t>
            </w:r>
          </w:p>
          <w:p w14:paraId="09F83ADD">
            <w:pPr>
              <w:keepNext w:val="0"/>
              <w:keepLines w:val="0"/>
              <w:pageBreakBefore w:val="0"/>
              <w:widowControl w:val="0"/>
              <w:kinsoku/>
              <w:wordWrap/>
              <w:overflowPunct/>
              <w:topLinePunct w:val="0"/>
              <w:autoSpaceDE/>
              <w:autoSpaceDN/>
              <w:bidi w:val="0"/>
              <w:adjustRightInd/>
              <w:snapToGrid/>
              <w:spacing w:line="240"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E7FCAF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224D346">
            <w:pPr>
              <w:spacing w:line="232" w:lineRule="exact"/>
              <w:rPr>
                <w:rFonts w:hint="eastAsia" w:cs="宋体" w:asciiTheme="minorEastAsia" w:hAnsiTheme="minorEastAsia" w:eastAsiaTheme="minorEastAsia"/>
                <w:color w:val="auto"/>
                <w:kern w:val="0"/>
                <w:sz w:val="15"/>
                <w:szCs w:val="15"/>
                <w:highlight w:val="none"/>
                <w:lang w:eastAsia="zh-CN"/>
              </w:rPr>
            </w:pPr>
          </w:p>
        </w:tc>
        <w:tc>
          <w:tcPr>
            <w:tcW w:w="824" w:type="dxa"/>
            <w:shd w:val="clear" w:color="auto" w:fill="auto"/>
            <w:vAlign w:val="center"/>
          </w:tcPr>
          <w:p w14:paraId="3EA1797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721EF6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4079F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6" w:hRule="atLeast"/>
          <w:jc w:val="center"/>
        </w:trPr>
        <w:tc>
          <w:tcPr>
            <w:tcW w:w="14218" w:type="dxa"/>
            <w:gridSpan w:val="9"/>
            <w:shd w:val="clear" w:color="auto" w:fill="auto"/>
            <w:vAlign w:val="center"/>
          </w:tcPr>
          <w:p w14:paraId="40D0E3D6">
            <w:pPr>
              <w:pStyle w:val="3"/>
              <w:widowControl w:val="0"/>
              <w:spacing w:line="232" w:lineRule="exact"/>
              <w:jc w:val="center"/>
              <w:rPr>
                <w:rFonts w:asciiTheme="minorEastAsia" w:hAnsiTheme="minorEastAsia" w:eastAsiaTheme="minorEastAsia"/>
                <w:color w:val="auto"/>
                <w:sz w:val="15"/>
                <w:szCs w:val="15"/>
                <w:highlight w:val="none"/>
              </w:rPr>
            </w:pPr>
            <w:bookmarkStart w:id="71" w:name="_Toc1483790773"/>
            <w:bookmarkStart w:id="72" w:name="_Toc110851458"/>
            <w:bookmarkStart w:id="73" w:name="_Toc1968530984"/>
            <w:r>
              <w:rPr>
                <w:rFonts w:hint="eastAsia" w:asciiTheme="minorEastAsia" w:hAnsiTheme="minorEastAsia" w:eastAsiaTheme="minorEastAsia"/>
                <w:color w:val="auto"/>
                <w:sz w:val="21"/>
                <w:szCs w:val="21"/>
                <w:highlight w:val="none"/>
              </w:rPr>
              <w:t>《北京市燃气管理条例》案由26项</w:t>
            </w:r>
            <w:bookmarkEnd w:id="71"/>
            <w:bookmarkEnd w:id="72"/>
            <w:bookmarkEnd w:id="73"/>
          </w:p>
        </w:tc>
      </w:tr>
      <w:tr w14:paraId="71B4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6776AA45">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w:t>
            </w:r>
          </w:p>
        </w:tc>
        <w:tc>
          <w:tcPr>
            <w:tcW w:w="1500" w:type="dxa"/>
            <w:shd w:val="clear" w:color="auto" w:fill="auto"/>
            <w:vAlign w:val="center"/>
          </w:tcPr>
          <w:p w14:paraId="605A8C4B">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未取得燃气经营许可从事燃气经营活动</w:t>
            </w:r>
          </w:p>
        </w:tc>
        <w:tc>
          <w:tcPr>
            <w:tcW w:w="2789" w:type="dxa"/>
            <w:shd w:val="clear" w:color="auto" w:fill="auto"/>
            <w:vAlign w:val="center"/>
          </w:tcPr>
          <w:p w14:paraId="783F89EA">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违反条款：第十六条第一款；</w:t>
            </w:r>
          </w:p>
          <w:p w14:paraId="5BEEC36F">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处罚条款：第五十五条第一款 责令停止违法行为，处五万元以上五十万元以下罚款；有违法所得的，没收违法所得。</w:t>
            </w:r>
          </w:p>
        </w:tc>
        <w:tc>
          <w:tcPr>
            <w:tcW w:w="851" w:type="dxa"/>
            <w:shd w:val="clear" w:color="auto" w:fill="auto"/>
            <w:vAlign w:val="center"/>
          </w:tcPr>
          <w:p w14:paraId="1B500A1A">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50000</w:t>
            </w:r>
          </w:p>
        </w:tc>
        <w:tc>
          <w:tcPr>
            <w:tcW w:w="840" w:type="dxa"/>
            <w:shd w:val="clear" w:color="auto" w:fill="auto"/>
            <w:vAlign w:val="center"/>
          </w:tcPr>
          <w:p w14:paraId="29A4C6F8">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62366972">
            <w:pPr>
              <w:numPr>
                <w:ilvl w:val="0"/>
                <w:numId w:val="0"/>
              </w:numPr>
              <w:spacing w:line="232" w:lineRule="exact"/>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1.跨区级区域经营或者违规经营规模较大(气瓶数量超过28个)，系数5；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default" w:cs="宋体" w:asciiTheme="minorEastAsia" w:hAnsiTheme="minorEastAsia" w:eastAsiaTheme="minorEastAsia"/>
                <w:color w:val="auto"/>
                <w:kern w:val="0"/>
                <w:sz w:val="15"/>
                <w:szCs w:val="15"/>
                <w:highlight w:val="none"/>
                <w:lang w:val="en" w:eastAsia="zh-CN"/>
              </w:rPr>
              <w:t>.</w:t>
            </w:r>
            <w:r>
              <w:rPr>
                <w:rFonts w:hint="eastAsia" w:cs="宋体" w:asciiTheme="minorEastAsia" w:hAnsiTheme="minorEastAsia" w:eastAsiaTheme="minorEastAsia"/>
                <w:color w:val="auto"/>
                <w:kern w:val="0"/>
                <w:sz w:val="15"/>
                <w:szCs w:val="15"/>
                <w:highlight w:val="none"/>
              </w:rPr>
              <w:t>经营场所在人口集中地区、人员密集场所</w:t>
            </w:r>
            <w:r>
              <w:rPr>
                <w:rFonts w:hint="eastAsia" w:cs="宋体" w:asciiTheme="minorEastAsia" w:hAnsiTheme="minorEastAsia" w:eastAsiaTheme="minorEastAsia"/>
                <w:color w:val="auto"/>
                <w:kern w:val="0"/>
                <w:sz w:val="15"/>
                <w:szCs w:val="15"/>
                <w:highlight w:val="none"/>
                <w:lang w:eastAsia="zh-CN"/>
              </w:rPr>
              <w:t>或者邻近电力、管线等需要特殊保护的场所的</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strike w:val="0"/>
                <w:dstrike w:val="0"/>
                <w:color w:val="auto"/>
                <w:kern w:val="0"/>
                <w:sz w:val="15"/>
                <w:szCs w:val="15"/>
                <w:highlight w:val="none"/>
              </w:rPr>
              <w:t>系数5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u w:val="none"/>
                <w:lang w:val="en-US" w:eastAsia="zh-CN"/>
              </w:rPr>
              <w:t>3</w:t>
            </w:r>
            <w:r>
              <w:rPr>
                <w:rFonts w:hint="eastAsia" w:cs="宋体" w:asciiTheme="minorEastAsia" w:hAnsiTheme="minorEastAsia" w:eastAsiaTheme="minorEastAsia"/>
                <w:b w:val="0"/>
                <w:bCs w:val="0"/>
                <w:color w:val="auto"/>
                <w:kern w:val="0"/>
                <w:sz w:val="15"/>
                <w:szCs w:val="15"/>
                <w:highlight w:val="none"/>
                <w:u w:val="none"/>
              </w:rPr>
              <w:t>.持续时间超过</w:t>
            </w:r>
            <w:r>
              <w:rPr>
                <w:rFonts w:hint="eastAsia" w:cs="宋体" w:asciiTheme="minorEastAsia" w:hAnsiTheme="minorEastAsia" w:eastAsiaTheme="minorEastAsia"/>
                <w:b w:val="0"/>
                <w:bCs w:val="0"/>
                <w:strike w:val="0"/>
                <w:dstrike w:val="0"/>
                <w:color w:val="auto"/>
                <w:kern w:val="0"/>
                <w:sz w:val="15"/>
                <w:szCs w:val="15"/>
                <w:highlight w:val="none"/>
                <w:u w:val="none"/>
                <w:lang w:val="en-US" w:eastAsia="zh-CN"/>
              </w:rPr>
              <w:t>2个月的</w:t>
            </w:r>
            <w:r>
              <w:rPr>
                <w:rFonts w:hint="eastAsia" w:cs="宋体" w:asciiTheme="minorEastAsia" w:hAnsiTheme="minorEastAsia" w:eastAsiaTheme="minorEastAsia"/>
                <w:b w:val="0"/>
                <w:bCs w:val="0"/>
                <w:color w:val="auto"/>
                <w:kern w:val="0"/>
                <w:sz w:val="15"/>
                <w:szCs w:val="15"/>
                <w:highlight w:val="none"/>
                <w:u w:val="none"/>
              </w:rPr>
              <w:t>，系数</w:t>
            </w:r>
            <w:r>
              <w:rPr>
                <w:rFonts w:hint="eastAsia" w:cs="宋体" w:asciiTheme="minorEastAsia" w:hAnsiTheme="minorEastAsia" w:eastAsiaTheme="minorEastAsia"/>
                <w:b w:val="0"/>
                <w:bCs w:val="0"/>
                <w:color w:val="auto"/>
                <w:kern w:val="0"/>
                <w:sz w:val="15"/>
                <w:szCs w:val="15"/>
                <w:highlight w:val="none"/>
                <w:u w:val="none"/>
                <w:lang w:val="en-US" w:eastAsia="zh-CN"/>
              </w:rPr>
              <w:t>3</w:t>
            </w:r>
            <w:r>
              <w:rPr>
                <w:rFonts w:hint="eastAsia" w:cs="宋体" w:asciiTheme="minorEastAsia" w:hAnsiTheme="minorEastAsia" w:eastAsiaTheme="minorEastAsia"/>
                <w:b w:val="0"/>
                <w:bCs w:val="0"/>
                <w:color w:val="auto"/>
                <w:kern w:val="0"/>
                <w:sz w:val="15"/>
                <w:szCs w:val="15"/>
                <w:highlight w:val="none"/>
                <w:u w:val="none"/>
              </w:rPr>
              <w:t>；</w:t>
            </w:r>
            <w:r>
              <w:rPr>
                <w:rFonts w:hint="eastAsia" w:cs="宋体" w:asciiTheme="minorEastAsia" w:hAnsiTheme="minorEastAsia" w:eastAsiaTheme="minorEastAsia"/>
                <w:b w:val="0"/>
                <w:bCs w:val="0"/>
                <w:color w:val="auto"/>
                <w:kern w:val="0"/>
                <w:sz w:val="15"/>
                <w:szCs w:val="15"/>
                <w:highlight w:val="none"/>
                <w:u w:val="none"/>
                <w:lang w:eastAsia="zh-CN"/>
              </w:rPr>
              <w:t>超过半年的</w:t>
            </w:r>
            <w:r>
              <w:rPr>
                <w:rFonts w:hint="eastAsia" w:cs="宋体" w:asciiTheme="minorEastAsia" w:hAnsiTheme="minorEastAsia" w:eastAsiaTheme="minorEastAsia"/>
                <w:b w:val="0"/>
                <w:bCs w:val="0"/>
                <w:color w:val="auto"/>
                <w:kern w:val="0"/>
                <w:sz w:val="15"/>
                <w:szCs w:val="15"/>
                <w:highlight w:val="none"/>
                <w:u w:val="none"/>
                <w:lang w:val="en-US" w:eastAsia="zh-CN"/>
              </w:rPr>
              <w:t>，</w:t>
            </w:r>
            <w:r>
              <w:rPr>
                <w:rFonts w:hint="eastAsia" w:cs="宋体" w:asciiTheme="minorEastAsia" w:hAnsiTheme="minorEastAsia" w:eastAsiaTheme="minorEastAsia"/>
                <w:b w:val="0"/>
                <w:bCs w:val="0"/>
                <w:color w:val="auto"/>
                <w:kern w:val="0"/>
                <w:sz w:val="15"/>
                <w:szCs w:val="15"/>
                <w:highlight w:val="none"/>
                <w:u w:val="none"/>
                <w:lang w:eastAsia="zh-CN"/>
              </w:rPr>
              <w:t>系数为</w:t>
            </w:r>
            <w:r>
              <w:rPr>
                <w:rFonts w:hint="eastAsia" w:cs="宋体" w:asciiTheme="minorEastAsia" w:hAnsiTheme="minorEastAsia" w:eastAsiaTheme="minorEastAsia"/>
                <w:b w:val="0"/>
                <w:bCs w:val="0"/>
                <w:color w:val="auto"/>
                <w:kern w:val="0"/>
                <w:sz w:val="15"/>
                <w:szCs w:val="15"/>
                <w:highlight w:val="none"/>
                <w:u w:val="none"/>
                <w:lang w:val="en-US" w:eastAsia="zh-CN"/>
              </w:rPr>
              <w:t>6；</w:t>
            </w:r>
            <w:r>
              <w:rPr>
                <w:rFonts w:hint="eastAsia" w:cs="宋体" w:asciiTheme="minorEastAsia" w:hAnsiTheme="minorEastAsia" w:eastAsiaTheme="minorEastAsia"/>
                <w:b w:val="0"/>
                <w:bCs w:val="0"/>
                <w:color w:val="auto"/>
                <w:kern w:val="0"/>
                <w:sz w:val="15"/>
                <w:szCs w:val="15"/>
                <w:highlight w:val="none"/>
                <w:u w:val="none"/>
              </w:rPr>
              <w:t>1年以上，系数9；</w:t>
            </w:r>
            <w:r>
              <w:rPr>
                <w:rFonts w:hint="eastAsia" w:cs="宋体" w:asciiTheme="minorEastAsia" w:hAnsiTheme="minorEastAsia" w:eastAsiaTheme="minorEastAsia"/>
                <w:color w:val="auto"/>
                <w:kern w:val="0"/>
                <w:sz w:val="15"/>
                <w:szCs w:val="15"/>
                <w:highlight w:val="none"/>
                <w:lang w:val="en-US" w:eastAsia="zh-CN"/>
              </w:rPr>
              <w:t>4</w:t>
            </w:r>
            <w:r>
              <w:rPr>
                <w:rFonts w:hint="default" w:cs="宋体" w:asciiTheme="minorEastAsia" w:hAnsiTheme="minorEastAsia" w:eastAsiaTheme="minorEastAsia"/>
                <w:color w:val="auto"/>
                <w:kern w:val="0"/>
                <w:sz w:val="15"/>
                <w:szCs w:val="15"/>
                <w:highlight w:val="none"/>
                <w:lang w:val="en" w:eastAsia="zh-CN"/>
              </w:rPr>
              <w:t>.</w:t>
            </w:r>
            <w:r>
              <w:rPr>
                <w:rFonts w:hint="eastAsia" w:cs="宋体" w:asciiTheme="minorEastAsia" w:hAnsiTheme="minorEastAsia" w:eastAsiaTheme="minorEastAsia"/>
                <w:color w:val="auto"/>
                <w:kern w:val="0"/>
                <w:sz w:val="15"/>
                <w:szCs w:val="15"/>
                <w:highlight w:val="none"/>
              </w:rPr>
              <w:t>发生燃气安全事故的，系数9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42E9EBA">
            <w:pPr>
              <w:spacing w:line="232" w:lineRule="exact"/>
              <w:rPr>
                <w:rFonts w:hint="eastAsia" w:cs="仿宋_GB2312" w:asciiTheme="minorEastAsia" w:hAnsiTheme="minorEastAsia" w:eastAsiaTheme="minorEastAsia"/>
                <w:color w:val="auto"/>
                <w:kern w:val="0"/>
                <w:sz w:val="15"/>
                <w:szCs w:val="15"/>
                <w:highlight w:val="none"/>
                <w:lang w:eastAsia="zh-CN"/>
              </w:rPr>
            </w:pPr>
            <w:r>
              <w:rPr>
                <w:rFonts w:hint="eastAsia" w:cs="仿宋_GB2312" w:asciiTheme="minorEastAsia" w:hAnsiTheme="minorEastAsia" w:eastAsiaTheme="minorEastAsia"/>
                <w:color w:val="auto"/>
                <w:kern w:val="0"/>
                <w:sz w:val="15"/>
                <w:szCs w:val="15"/>
                <w:highlight w:val="none"/>
              </w:rPr>
              <w:t>罚款数额＝50000×（1＋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85B5E9A">
            <w:pPr>
              <w:spacing w:line="232" w:lineRule="exact"/>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351BDA15">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3EA8809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6AF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42E3DE12">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2</w:t>
            </w:r>
          </w:p>
        </w:tc>
        <w:tc>
          <w:tcPr>
            <w:tcW w:w="1500" w:type="dxa"/>
            <w:shd w:val="clear" w:color="auto" w:fill="auto"/>
            <w:vAlign w:val="center"/>
          </w:tcPr>
          <w:p w14:paraId="460C86E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燃气供应企业不按照燃气经营许可决定的要求从事燃气经营活动</w:t>
            </w:r>
          </w:p>
        </w:tc>
        <w:tc>
          <w:tcPr>
            <w:tcW w:w="2789" w:type="dxa"/>
            <w:shd w:val="clear" w:color="auto" w:fill="auto"/>
            <w:vAlign w:val="center"/>
          </w:tcPr>
          <w:p w14:paraId="24C53685">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违反条款：第十六条第四款；</w:t>
            </w:r>
          </w:p>
          <w:p w14:paraId="07842DE5">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处罚条款：第五十五条第二款 责令限期改正，处三万元以上二十万元以下罚款，有违法所得的，没收违法所得；情节严重的，吊销燃气经营许可证。</w:t>
            </w:r>
          </w:p>
        </w:tc>
        <w:tc>
          <w:tcPr>
            <w:tcW w:w="851" w:type="dxa"/>
            <w:shd w:val="clear" w:color="auto" w:fill="auto"/>
            <w:vAlign w:val="center"/>
          </w:tcPr>
          <w:p w14:paraId="619BEA92">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30000</w:t>
            </w:r>
          </w:p>
        </w:tc>
        <w:tc>
          <w:tcPr>
            <w:tcW w:w="840" w:type="dxa"/>
            <w:shd w:val="clear" w:color="auto" w:fill="auto"/>
            <w:vAlign w:val="center"/>
          </w:tcPr>
          <w:p w14:paraId="5892A61D">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49657AA8">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1.违规经营时间较长（超过半年），规模较大</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（违规气瓶数量超过28个）</w:t>
            </w:r>
            <w:r>
              <w:rPr>
                <w:rFonts w:hint="eastAsia" w:cs="仿宋_GB2312" w:asciiTheme="minorEastAsia" w:hAnsiTheme="minorEastAsia" w:eastAsiaTheme="minorEastAsia"/>
                <w:color w:val="auto"/>
                <w:kern w:val="0"/>
                <w:sz w:val="15"/>
                <w:szCs w:val="15"/>
                <w:highlight w:val="none"/>
              </w:rPr>
              <w:t>，或者经营场所在人口集中地区、</w:t>
            </w:r>
            <w:r>
              <w:rPr>
                <w:rFonts w:hint="eastAsia" w:cs="宋体" w:asciiTheme="minorEastAsia" w:hAnsiTheme="minorEastAsia" w:eastAsiaTheme="minorEastAsia"/>
                <w:color w:val="auto"/>
                <w:kern w:val="0"/>
                <w:sz w:val="15"/>
                <w:szCs w:val="15"/>
                <w:highlight w:val="none"/>
              </w:rPr>
              <w:t>人员密集场所</w:t>
            </w:r>
            <w:r>
              <w:rPr>
                <w:rFonts w:hint="eastAsia" w:cs="仿宋_GB2312" w:asciiTheme="minorEastAsia" w:hAnsiTheme="minorEastAsia" w:eastAsiaTheme="minorEastAsia"/>
                <w:color w:val="auto"/>
                <w:kern w:val="0"/>
                <w:sz w:val="15"/>
                <w:szCs w:val="15"/>
                <w:highlight w:val="none"/>
              </w:rPr>
              <w:t>的，系数4；</w:t>
            </w:r>
            <w:r>
              <w:rPr>
                <w:rFonts w:hint="eastAsia" w:cs="仿宋_GB2312" w:asciiTheme="minorEastAsia" w:hAnsiTheme="minorEastAsia" w:eastAsiaTheme="minorEastAsia"/>
                <w:color w:val="auto"/>
                <w:kern w:val="0"/>
                <w:sz w:val="15"/>
                <w:szCs w:val="15"/>
                <w:highlight w:val="none"/>
                <w:lang w:val="en-US" w:eastAsia="zh-CN"/>
              </w:rPr>
              <w:t>2</w:t>
            </w:r>
            <w:r>
              <w:rPr>
                <w:rFonts w:hint="eastAsia" w:cs="仿宋_GB2312" w:asciiTheme="minorEastAsia" w:hAnsiTheme="minorEastAsia" w:eastAsiaTheme="minorEastAsia"/>
                <w:color w:val="auto"/>
                <w:kern w:val="0"/>
                <w:sz w:val="15"/>
                <w:szCs w:val="15"/>
                <w:highlight w:val="none"/>
              </w:rPr>
              <w:t>.发生燃气安全事故</w:t>
            </w:r>
            <w:r>
              <w:rPr>
                <w:rFonts w:hint="eastAsia" w:cs="仿宋_GB2312" w:asciiTheme="minorEastAsia" w:hAnsiTheme="minorEastAsia" w:eastAsiaTheme="minorEastAsia"/>
                <w:color w:val="auto"/>
                <w:kern w:val="0"/>
                <w:sz w:val="15"/>
                <w:szCs w:val="15"/>
                <w:highlight w:val="none"/>
                <w:lang w:eastAsia="zh-CN"/>
              </w:rPr>
              <w:t>或者</w:t>
            </w:r>
            <w:r>
              <w:rPr>
                <w:rFonts w:hint="eastAsia" w:cs="仿宋_GB2312"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的</w:t>
            </w:r>
            <w:r>
              <w:rPr>
                <w:rFonts w:hint="eastAsia" w:cs="仿宋_GB2312" w:asciiTheme="minorEastAsia" w:hAnsiTheme="minorEastAsia" w:eastAsiaTheme="minorEastAsia"/>
                <w:color w:val="auto"/>
                <w:kern w:val="0"/>
                <w:sz w:val="15"/>
                <w:szCs w:val="15"/>
                <w:highlight w:val="none"/>
              </w:rPr>
              <w:t>，系数6</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8CCF55E">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罚款数额＝30000×（1＋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p w14:paraId="16EB9F89">
            <w:pPr>
              <w:spacing w:line="232" w:lineRule="exact"/>
              <w:rPr>
                <w:rFonts w:cs="仿宋_GB2312" w:asciiTheme="minorEastAsia" w:hAnsiTheme="minorEastAsia" w:eastAsiaTheme="minorEastAsia"/>
                <w:color w:val="auto"/>
                <w:kern w:val="0"/>
                <w:sz w:val="15"/>
                <w:szCs w:val="15"/>
                <w:highlight w:val="none"/>
              </w:rPr>
            </w:pPr>
          </w:p>
        </w:tc>
        <w:tc>
          <w:tcPr>
            <w:tcW w:w="2385" w:type="dxa"/>
            <w:shd w:val="clear" w:color="auto" w:fill="auto"/>
            <w:vAlign w:val="center"/>
          </w:tcPr>
          <w:p w14:paraId="5893439E">
            <w:pPr>
              <w:spacing w:line="232" w:lineRule="exact"/>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019593EF">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6B9057C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35E0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60" w:hRule="atLeast"/>
          <w:jc w:val="center"/>
        </w:trPr>
        <w:tc>
          <w:tcPr>
            <w:tcW w:w="940" w:type="dxa"/>
            <w:shd w:val="clear" w:color="auto" w:fill="auto"/>
            <w:vAlign w:val="center"/>
          </w:tcPr>
          <w:p w14:paraId="4314AC40">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3</w:t>
            </w:r>
          </w:p>
        </w:tc>
        <w:tc>
          <w:tcPr>
            <w:tcW w:w="1500" w:type="dxa"/>
            <w:shd w:val="clear" w:color="auto" w:fill="auto"/>
            <w:vAlign w:val="center"/>
          </w:tcPr>
          <w:p w14:paraId="0F67B489">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燃气供应企业不符合燃气经营许可条件要求从事燃气经营活动</w:t>
            </w:r>
          </w:p>
        </w:tc>
        <w:tc>
          <w:tcPr>
            <w:tcW w:w="2789" w:type="dxa"/>
            <w:shd w:val="clear" w:color="auto" w:fill="auto"/>
            <w:vAlign w:val="center"/>
          </w:tcPr>
          <w:p w14:paraId="5168D455">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违反条款：第十六条第二款；</w:t>
            </w:r>
          </w:p>
          <w:p w14:paraId="0079C58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处罚条款：第五十五条第二款 责令限期改正，处三万元以上二十万元以下罚款，有违法所得的，没收违法所得；情节严重的，吊销燃气经营许可证。</w:t>
            </w:r>
          </w:p>
        </w:tc>
        <w:tc>
          <w:tcPr>
            <w:tcW w:w="851" w:type="dxa"/>
            <w:shd w:val="clear" w:color="auto" w:fill="auto"/>
            <w:vAlign w:val="center"/>
          </w:tcPr>
          <w:p w14:paraId="1241BC96">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30000</w:t>
            </w:r>
          </w:p>
        </w:tc>
        <w:tc>
          <w:tcPr>
            <w:tcW w:w="840" w:type="dxa"/>
            <w:shd w:val="clear" w:color="auto" w:fill="auto"/>
            <w:vAlign w:val="center"/>
          </w:tcPr>
          <w:p w14:paraId="56215FDD">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500C347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1.违规经营时间较长（超过半年），规模较大</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（违规气瓶数量超过28个）</w:t>
            </w:r>
            <w:r>
              <w:rPr>
                <w:rFonts w:hint="eastAsia" w:cs="仿宋_GB2312" w:asciiTheme="minorEastAsia" w:hAnsiTheme="minorEastAsia" w:eastAsiaTheme="minorEastAsia"/>
                <w:color w:val="auto"/>
                <w:kern w:val="0"/>
                <w:sz w:val="15"/>
                <w:szCs w:val="15"/>
                <w:highlight w:val="none"/>
              </w:rPr>
              <w:t>，或者经营场所在人口集中地区</w:t>
            </w:r>
            <w:r>
              <w:rPr>
                <w:rFonts w:hint="eastAsia" w:cs="宋体" w:asciiTheme="minorEastAsia" w:hAnsiTheme="minorEastAsia" w:eastAsiaTheme="minorEastAsia"/>
                <w:color w:val="auto"/>
                <w:kern w:val="0"/>
                <w:sz w:val="15"/>
                <w:szCs w:val="15"/>
                <w:highlight w:val="none"/>
              </w:rPr>
              <w:t>、人员密集场所</w:t>
            </w:r>
            <w:r>
              <w:rPr>
                <w:rFonts w:hint="eastAsia" w:cs="宋体" w:asciiTheme="minorEastAsia" w:hAnsiTheme="minorEastAsia" w:eastAsiaTheme="minorEastAsia"/>
                <w:color w:val="auto"/>
                <w:kern w:val="0"/>
                <w:sz w:val="15"/>
                <w:szCs w:val="15"/>
                <w:highlight w:val="none"/>
                <w:lang w:eastAsia="zh-CN"/>
              </w:rPr>
              <w:t>的</w:t>
            </w:r>
            <w:r>
              <w:rPr>
                <w:rFonts w:hint="eastAsia" w:cs="仿宋_GB2312" w:asciiTheme="minorEastAsia" w:hAnsiTheme="minorEastAsia" w:eastAsiaTheme="minorEastAsia"/>
                <w:color w:val="auto"/>
                <w:kern w:val="0"/>
                <w:sz w:val="15"/>
                <w:szCs w:val="15"/>
                <w:highlight w:val="none"/>
              </w:rPr>
              <w:t>，系数4；</w:t>
            </w:r>
            <w:r>
              <w:rPr>
                <w:rFonts w:hint="eastAsia" w:cs="仿宋_GB2312" w:asciiTheme="minorEastAsia" w:hAnsiTheme="minorEastAsia" w:eastAsiaTheme="minorEastAsia"/>
                <w:color w:val="auto"/>
                <w:kern w:val="0"/>
                <w:sz w:val="15"/>
                <w:szCs w:val="15"/>
                <w:highlight w:val="none"/>
                <w:lang w:val="en-US" w:eastAsia="zh-CN"/>
              </w:rPr>
              <w:t>2</w:t>
            </w:r>
            <w:r>
              <w:rPr>
                <w:rFonts w:hint="eastAsia" w:cs="仿宋_GB2312" w:asciiTheme="minorEastAsia" w:hAnsiTheme="minorEastAsia" w:eastAsiaTheme="minorEastAsia"/>
                <w:color w:val="auto"/>
                <w:kern w:val="0"/>
                <w:sz w:val="15"/>
                <w:szCs w:val="15"/>
                <w:highlight w:val="none"/>
              </w:rPr>
              <w:t>.发生燃气安全事故</w:t>
            </w:r>
            <w:r>
              <w:rPr>
                <w:rFonts w:hint="eastAsia" w:cs="仿宋_GB2312" w:asciiTheme="minorEastAsia" w:hAnsiTheme="minorEastAsia" w:eastAsiaTheme="minorEastAsia"/>
                <w:color w:val="auto"/>
                <w:kern w:val="0"/>
                <w:sz w:val="15"/>
                <w:szCs w:val="15"/>
                <w:highlight w:val="none"/>
                <w:lang w:eastAsia="zh-CN"/>
              </w:rPr>
              <w:t>或者</w:t>
            </w:r>
            <w:r>
              <w:rPr>
                <w:rFonts w:hint="eastAsia" w:cs="仿宋_GB2312"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安全隐患的，系数6</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9690CA8">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罚款数额＝30000×（1＋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57F2D12">
            <w:pPr>
              <w:autoSpaceDE w:val="0"/>
              <w:spacing w:before="100" w:beforeAutospacing="1" w:after="100" w:afterAutospacing="1" w:line="232" w:lineRule="exact"/>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6DDB8207">
            <w:pPr>
              <w:keepNext w:val="0"/>
              <w:keepLines w:val="0"/>
              <w:pageBreakBefore w:val="0"/>
              <w:widowControl w:val="0"/>
              <w:kinsoku/>
              <w:wordWrap/>
              <w:overflowPunct/>
              <w:topLinePunct w:val="0"/>
              <w:autoSpaceDN/>
              <w:bidi w:val="0"/>
              <w:adjustRightInd/>
              <w:snapToGrid/>
              <w:spacing w:beforeAutospacing="0" w:afterAutospacing="0" w:line="232" w:lineRule="exact"/>
              <w:jc w:val="center"/>
              <w:textAlignment w:val="auto"/>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4ED1CBDB">
            <w:pPr>
              <w:keepNext w:val="0"/>
              <w:keepLines w:val="0"/>
              <w:pageBreakBefore w:val="0"/>
              <w:widowControl w:val="0"/>
              <w:kinsoku/>
              <w:wordWrap/>
              <w:overflowPunct/>
              <w:topLinePunct w:val="0"/>
              <w:autoSpaceDE w:val="0"/>
              <w:autoSpaceDN/>
              <w:bidi w:val="0"/>
              <w:adjustRightInd/>
              <w:snapToGrid/>
              <w:spacing w:beforeAutospacing="0" w:afterAutospacing="0" w:line="232"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2B113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00" w:hRule="atLeast"/>
          <w:jc w:val="center"/>
        </w:trPr>
        <w:tc>
          <w:tcPr>
            <w:tcW w:w="940" w:type="dxa"/>
            <w:shd w:val="clear" w:color="auto" w:fill="auto"/>
            <w:vAlign w:val="center"/>
          </w:tcPr>
          <w:p w14:paraId="3E5807C8">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4</w:t>
            </w:r>
          </w:p>
        </w:tc>
        <w:tc>
          <w:tcPr>
            <w:tcW w:w="1500" w:type="dxa"/>
            <w:shd w:val="clear" w:color="auto" w:fill="auto"/>
            <w:vAlign w:val="center"/>
          </w:tcPr>
          <w:p w14:paraId="15D72770">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燃气供应企业违反规定情形与非居民用户签订供用气合同（进行供气）</w:t>
            </w:r>
          </w:p>
        </w:tc>
        <w:tc>
          <w:tcPr>
            <w:tcW w:w="2789" w:type="dxa"/>
            <w:shd w:val="clear" w:color="auto" w:fill="auto"/>
            <w:vAlign w:val="center"/>
          </w:tcPr>
          <w:p w14:paraId="1F01D481">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第二十条（一）（二）（三）项（根据实际情况选择适用）；</w:t>
            </w:r>
          </w:p>
          <w:p w14:paraId="2C1E0848">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4B9EB620">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0F392CA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77E7126E">
            <w:pPr>
              <w:spacing w:line="212" w:lineRule="exact"/>
              <w:rPr>
                <w:rFonts w:cs="仿宋_GB2312" w:asciiTheme="minorEastAsia" w:hAnsiTheme="minorEastAsia" w:eastAsiaTheme="minorEastAsia"/>
                <w:color w:val="auto"/>
                <w:spacing w:val="-4"/>
                <w:kern w:val="0"/>
                <w:sz w:val="15"/>
                <w:szCs w:val="15"/>
                <w:highlight w:val="none"/>
              </w:rPr>
            </w:pPr>
            <w:r>
              <w:rPr>
                <w:rFonts w:hint="eastAsia" w:cs="仿宋_GB2312" w:asciiTheme="minorEastAsia" w:hAnsiTheme="minorEastAsia" w:eastAsiaTheme="minorEastAsia"/>
                <w:color w:val="auto"/>
                <w:spacing w:val="-4"/>
                <w:kern w:val="0"/>
                <w:sz w:val="15"/>
                <w:szCs w:val="15"/>
                <w:highlight w:val="none"/>
              </w:rPr>
              <w:t>1.存在第二十条第（二）项违法行为的，系数1；2.同时违反第二十条第（一）（二）（三）项中两项违法行为的，系数2；两项以上违法行为的，系数3-4；3.发生燃气事故，或者其它严重影响用气情形的，系数4</w:t>
            </w:r>
            <w:r>
              <w:rPr>
                <w:rFonts w:hint="eastAsia" w:cs="仿宋_GB2312" w:asciiTheme="minorEastAsia" w:hAnsiTheme="minorEastAsia" w:eastAsiaTheme="minorEastAsia"/>
                <w:color w:val="auto"/>
                <w:spacing w:val="-4"/>
                <w:kern w:val="0"/>
                <w:sz w:val="15"/>
                <w:szCs w:val="15"/>
                <w:highlight w:val="none"/>
                <w:lang w:eastAsia="zh-CN"/>
              </w:rPr>
              <w:t>；</w:t>
            </w:r>
            <w:r>
              <w:rPr>
                <w:rFonts w:hint="eastAsia" w:cs="仿宋_GB2312" w:asciiTheme="minorEastAsia" w:hAnsiTheme="minorEastAsia" w:eastAsiaTheme="minorEastAsia"/>
                <w:color w:val="auto"/>
                <w:spacing w:val="-4"/>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D50E03A">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3124D3F">
            <w:pPr>
              <w:keepNext w:val="0"/>
              <w:keepLines w:val="0"/>
              <w:pageBreakBefore w:val="0"/>
              <w:widowControl w:val="0"/>
              <w:kinsoku/>
              <w:wordWrap/>
              <w:overflowPunct/>
              <w:topLinePunct w:val="0"/>
              <w:autoSpaceDE/>
              <w:autoSpaceDN/>
              <w:bidi w:val="0"/>
              <w:adjustRightInd/>
              <w:snapToGrid/>
              <w:spacing w:line="21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此案由适用下列情形：燃气供应企业违反规定情形与非居民用户签订供用气合同进行供气：“用气场所为违法建设”“拒绝安全检查，或者经安全检查，用气场所、燃气设施或者用气设备不符合安全用气条件”“用气场所未安装燃气泄漏报警装置”。</w:t>
            </w: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62692AD9">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2E2F6CFA">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7B12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42FB7143">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5</w:t>
            </w:r>
          </w:p>
        </w:tc>
        <w:tc>
          <w:tcPr>
            <w:tcW w:w="1500" w:type="dxa"/>
            <w:shd w:val="clear" w:color="auto" w:fill="auto"/>
            <w:vAlign w:val="center"/>
          </w:tcPr>
          <w:p w14:paraId="545503BA">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燃气供应企业未向用户提供安全、稳定、质量合格和价格合理的服务</w:t>
            </w:r>
          </w:p>
        </w:tc>
        <w:tc>
          <w:tcPr>
            <w:tcW w:w="2789" w:type="dxa"/>
            <w:shd w:val="clear" w:color="auto" w:fill="auto"/>
            <w:vAlign w:val="center"/>
          </w:tcPr>
          <w:p w14:paraId="00A457FD">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违反条款：第二十一条第一款；</w:t>
            </w:r>
          </w:p>
          <w:p w14:paraId="1C17F137">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5BE1BCBA">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1828DCAB">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0AB058A0">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1.违规经营时间较长（超过半年），规模较大</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（违规气瓶数量超过28个）</w:t>
            </w:r>
            <w:r>
              <w:rPr>
                <w:rFonts w:hint="eastAsia" w:cs="仿宋_GB2312" w:asciiTheme="minorEastAsia" w:hAnsiTheme="minorEastAsia" w:eastAsiaTheme="minorEastAsia"/>
                <w:color w:val="auto"/>
                <w:kern w:val="0"/>
                <w:sz w:val="15"/>
                <w:szCs w:val="15"/>
                <w:highlight w:val="none"/>
              </w:rPr>
              <w:t>，或者经营场所在人口集中地区</w:t>
            </w:r>
            <w:r>
              <w:rPr>
                <w:rFonts w:hint="eastAsia" w:cs="宋体" w:asciiTheme="minorEastAsia" w:hAnsiTheme="minorEastAsia" w:eastAsiaTheme="minorEastAsia"/>
                <w:color w:val="auto"/>
                <w:kern w:val="0"/>
                <w:sz w:val="15"/>
                <w:szCs w:val="15"/>
                <w:highlight w:val="none"/>
              </w:rPr>
              <w:t>、人员密集场所</w:t>
            </w:r>
            <w:r>
              <w:rPr>
                <w:rFonts w:hint="eastAsia" w:cs="仿宋_GB2312" w:asciiTheme="minorEastAsia" w:hAnsiTheme="minorEastAsia" w:eastAsiaTheme="minorEastAsia"/>
                <w:color w:val="auto"/>
                <w:kern w:val="0"/>
                <w:sz w:val="15"/>
                <w:szCs w:val="15"/>
                <w:highlight w:val="none"/>
              </w:rPr>
              <w:t>的，系数2；2.未按燃气管理部门要求整改，或整改后再次发生类似违法行为的，系数4；3.发生燃气安全事故</w:t>
            </w:r>
            <w:r>
              <w:rPr>
                <w:rFonts w:hint="eastAsia" w:cs="仿宋_GB2312" w:asciiTheme="minorEastAsia" w:hAnsiTheme="minorEastAsia" w:eastAsiaTheme="minorEastAsia"/>
                <w:color w:val="auto"/>
                <w:kern w:val="0"/>
                <w:sz w:val="15"/>
                <w:szCs w:val="15"/>
                <w:highlight w:val="none"/>
                <w:lang w:eastAsia="zh-CN"/>
              </w:rPr>
              <w:t>或者</w:t>
            </w:r>
            <w:r>
              <w:rPr>
                <w:rFonts w:hint="eastAsia" w:cs="仿宋_GB2312"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的</w:t>
            </w:r>
            <w:r>
              <w:rPr>
                <w:rFonts w:hint="eastAsia" w:cs="仿宋_GB2312" w:asciiTheme="minorEastAsia" w:hAnsiTheme="minorEastAsia" w:eastAsiaTheme="minorEastAsia"/>
                <w:color w:val="auto"/>
                <w:kern w:val="0"/>
                <w:sz w:val="15"/>
                <w:szCs w:val="15"/>
                <w:highlight w:val="none"/>
              </w:rPr>
              <w:t>，系数4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F53CC6F">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D00B949">
            <w:pPr>
              <w:spacing w:line="172" w:lineRule="exact"/>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7E38F493">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789340F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3B3B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3" w:hRule="atLeast"/>
          <w:jc w:val="center"/>
        </w:trPr>
        <w:tc>
          <w:tcPr>
            <w:tcW w:w="940" w:type="dxa"/>
            <w:shd w:val="clear" w:color="auto" w:fill="auto"/>
            <w:vAlign w:val="center"/>
          </w:tcPr>
          <w:p w14:paraId="5EAA72E5">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6</w:t>
            </w:r>
          </w:p>
        </w:tc>
        <w:tc>
          <w:tcPr>
            <w:tcW w:w="1500" w:type="dxa"/>
            <w:shd w:val="clear" w:color="auto" w:fill="auto"/>
            <w:vAlign w:val="center"/>
          </w:tcPr>
          <w:p w14:paraId="3E3B252C">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燃气供应企业未建立和完善安全保障制度并遵守相关规定</w:t>
            </w:r>
          </w:p>
        </w:tc>
        <w:tc>
          <w:tcPr>
            <w:tcW w:w="2789" w:type="dxa"/>
            <w:shd w:val="clear" w:color="auto" w:fill="auto"/>
            <w:vAlign w:val="center"/>
          </w:tcPr>
          <w:p w14:paraId="0EA075FF">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违反条款：第二十二条第（一）（二）（三）（四）（五）（六）（七）（八）项（根据实际违法情形选择）；</w:t>
            </w:r>
          </w:p>
          <w:p w14:paraId="18FCAA43">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787AEE70">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E7B9FFF">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782B43FF">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1.存在</w:t>
            </w:r>
            <w:r>
              <w:rPr>
                <w:rFonts w:hint="eastAsia" w:cs="仿宋_GB2312" w:asciiTheme="minorEastAsia" w:hAnsiTheme="minorEastAsia" w:eastAsiaTheme="minorEastAsia"/>
                <w:color w:val="auto"/>
                <w:kern w:val="0"/>
                <w:sz w:val="15"/>
                <w:szCs w:val="15"/>
                <w:highlight w:val="none"/>
                <w:shd w:val="clear" w:color="auto" w:fill="FFFFFF"/>
              </w:rPr>
              <w:t>第二十二条第（一）（二）（三）（八）项违法行为之一的，系数1；2.同时违反第二十二条第（一）（二）（三）（四）（五）（六）（七）（八）项中两项违法行为的，系数2；两项以上违法行为的，系数3-4； 3.发生燃气事故，或者其它严重影响用气情形的，系数4</w:t>
            </w:r>
            <w:r>
              <w:rPr>
                <w:rFonts w:hint="eastAsia" w:cs="仿宋_GB2312" w:asciiTheme="minorEastAsia" w:hAnsiTheme="minorEastAsia" w:eastAsiaTheme="minorEastAsia"/>
                <w:color w:val="auto"/>
                <w:kern w:val="0"/>
                <w:sz w:val="15"/>
                <w:szCs w:val="15"/>
                <w:highlight w:val="none"/>
                <w:shd w:val="clear" w:color="auto" w:fill="FFFFFF"/>
                <w:lang w:eastAsia="zh-CN"/>
              </w:rPr>
              <w:t>；</w:t>
            </w:r>
            <w:r>
              <w:rPr>
                <w:rFonts w:hint="eastAsia" w:cs="仿宋_GB2312" w:asciiTheme="minorEastAsia" w:hAnsiTheme="minorEastAsia" w:eastAsiaTheme="minorEastAsia"/>
                <w:color w:val="auto"/>
                <w:kern w:val="0"/>
                <w:sz w:val="15"/>
                <w:szCs w:val="15"/>
                <w:highlight w:val="none"/>
                <w:shd w:val="clear" w:color="auto" w:fill="FFFFFF"/>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7ACBD51">
            <w:pPr>
              <w:keepNext w:val="0"/>
              <w:keepLines w:val="0"/>
              <w:pageBreakBefore w:val="0"/>
              <w:widowControl w:val="0"/>
              <w:kinsoku/>
              <w:wordWrap/>
              <w:overflowPunct/>
              <w:topLinePunct w:val="0"/>
              <w:autoSpaceDE/>
              <w:autoSpaceDN/>
              <w:bidi w:val="0"/>
              <w:adjustRightInd/>
              <w:snapToGrid/>
              <w:spacing w:line="23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1E066AB">
            <w:pPr>
              <w:keepNext w:val="0"/>
              <w:keepLines w:val="0"/>
              <w:pageBreakBefore w:val="0"/>
              <w:widowControl w:val="0"/>
              <w:kinsoku/>
              <w:wordWrap/>
              <w:overflowPunct/>
              <w:topLinePunct w:val="0"/>
              <w:autoSpaceDE/>
              <w:autoSpaceDN/>
              <w:bidi w:val="0"/>
              <w:adjustRightInd/>
              <w:snapToGrid/>
              <w:spacing w:line="17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适用情形：燃气供应企业“未执行国家和本市对燃气设施运行、维护和抢修的有关规定”“未与气源供应企业签订长期和年度供应合同，明确供气保障方案”“未对承担管理责任的燃气设施进行维护、检修和检验，并根据生产运行状况，对燃气设施进行安全评估”“不具备维持正常运营和保障安全生产条件所需的资金投入”“未建立员工岗位培训制度”“因例行检修、更换设施等情况，需要临时调整供气量或者暂停供气时，未提前四十八小时将作业时间和影响区域予以公告”“未按照国家和本市的有关规定向城市管理部门报告生产运营、安全生产和用户服务等情况”“因突发事件影响供气，未按照燃气应急预案采取紧急措施并及时通知用户”。</w:t>
            </w: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24A2A59A">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175D0F6D">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415E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16" w:hRule="atLeast"/>
          <w:jc w:val="center"/>
        </w:trPr>
        <w:tc>
          <w:tcPr>
            <w:tcW w:w="940" w:type="dxa"/>
            <w:shd w:val="clear" w:color="auto" w:fill="auto"/>
            <w:vAlign w:val="center"/>
          </w:tcPr>
          <w:p w14:paraId="4DC324ED">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7</w:t>
            </w:r>
          </w:p>
        </w:tc>
        <w:tc>
          <w:tcPr>
            <w:tcW w:w="1500" w:type="dxa"/>
            <w:shd w:val="clear" w:color="auto" w:fill="auto"/>
            <w:vAlign w:val="center"/>
          </w:tcPr>
          <w:p w14:paraId="41B9A93C">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燃气供应企业未建立健全用户服务制度、规范服务行为并遵守相关规定</w:t>
            </w:r>
          </w:p>
        </w:tc>
        <w:tc>
          <w:tcPr>
            <w:tcW w:w="2789" w:type="dxa"/>
            <w:shd w:val="clear" w:color="auto" w:fill="auto"/>
            <w:vAlign w:val="center"/>
          </w:tcPr>
          <w:p w14:paraId="704D914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违反条款：第二十三条第（一）（二）（三）（四）（五）（六）（七）项（根据实际违法情形选择）；</w:t>
            </w:r>
          </w:p>
          <w:p w14:paraId="0BD8D6F2">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1B07CA4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6ED4E5D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5DDF537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1.存在第二十三条第（一）（二）（五）项违法行为之一的，系数1；2.同时违反第二十三条第（一）（二）（三）（四）（五）（六）（七）项中两项违法行为的，系数2；两项以上违法行为的，系数3-4； 3.发生燃气事故，或者其它严重影响用气情形的，系数4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A4CE758">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F32EFFA">
            <w:pPr>
              <w:keepNext w:val="0"/>
              <w:keepLines w:val="0"/>
              <w:pageBreakBefore w:val="0"/>
              <w:widowControl w:val="0"/>
              <w:kinsoku/>
              <w:wordWrap/>
              <w:overflowPunct/>
              <w:topLinePunct w:val="0"/>
              <w:autoSpaceDE/>
              <w:autoSpaceDN/>
              <w:bidi w:val="0"/>
              <w:adjustRightInd/>
              <w:snapToGrid/>
              <w:spacing w:line="19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此案由适用以下情形：“燃气供应企业未与用户签订供用气合同”“未建立健全用户服务信息系统，完善用户服务档案”“销售燃气不符合国家和本市价格管理有关规定，并执行法定的价格干预措施、紧急措施”“未在业务受理场所公示业务流程、服务项目、服务承诺、作业标准、收费标准和服务受理、投诉电话等内容；向社会公布服务受理及投诉电话”“未定期对用户的用气场所、燃气设施和用气设备免费进行入户安全检查，</w:t>
            </w:r>
            <w:r>
              <w:rPr>
                <w:rFonts w:hint="eastAsia" w:cs="仿宋_GB2312" w:asciiTheme="minorEastAsia" w:hAnsiTheme="minorEastAsia" w:eastAsiaTheme="minorEastAsia"/>
                <w:color w:val="auto"/>
                <w:kern w:val="0"/>
                <w:sz w:val="15"/>
                <w:szCs w:val="15"/>
                <w:highlight w:val="none"/>
                <w:lang w:eastAsia="zh-CN"/>
              </w:rPr>
              <w:t>做好</w:t>
            </w:r>
            <w:r>
              <w:rPr>
                <w:rFonts w:hint="eastAsia" w:cs="仿宋_GB2312" w:asciiTheme="minorEastAsia" w:hAnsiTheme="minorEastAsia" w:eastAsiaTheme="minorEastAsia"/>
                <w:color w:val="auto"/>
                <w:kern w:val="0"/>
                <w:sz w:val="15"/>
                <w:szCs w:val="15"/>
                <w:highlight w:val="none"/>
              </w:rPr>
              <w:t>安全检查记录；发现存在安全隐患的，未书面告知用户进行整改”“对用户投资建设的燃气工程指定设计单位或者施工单位，要求用户购买其指定经营者的产品”“未对供应范围内的燃气用户进行技术指导和技术服务”。</w:t>
            </w: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41EEAE24">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3DEDA45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0AB8F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12" w:hRule="atLeast"/>
          <w:jc w:val="center"/>
        </w:trPr>
        <w:tc>
          <w:tcPr>
            <w:tcW w:w="940" w:type="dxa"/>
            <w:shd w:val="clear" w:color="auto" w:fill="auto"/>
            <w:vAlign w:val="center"/>
          </w:tcPr>
          <w:p w14:paraId="6C90F210">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8</w:t>
            </w:r>
          </w:p>
        </w:tc>
        <w:tc>
          <w:tcPr>
            <w:tcW w:w="1500" w:type="dxa"/>
            <w:shd w:val="clear" w:color="auto" w:fill="auto"/>
            <w:vAlign w:val="center"/>
          </w:tcPr>
          <w:p w14:paraId="2229C2C1">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燃气供应企业销售瓶装液化石油气未如实记录用户基本信息以及用户持有气瓶的数量、定期检验周期和报废期限等情况</w:t>
            </w:r>
          </w:p>
        </w:tc>
        <w:tc>
          <w:tcPr>
            <w:tcW w:w="2789" w:type="dxa"/>
            <w:shd w:val="clear" w:color="auto" w:fill="auto"/>
            <w:vAlign w:val="center"/>
          </w:tcPr>
          <w:p w14:paraId="498B1C9D">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违反条款：第二十四条第一款；</w:t>
            </w:r>
          </w:p>
          <w:p w14:paraId="2C2D1CBE">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0F0A6580">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F9A1E12">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0D41C6F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1.用户基本信息、用户持有气瓶数量、定期检验周期、报废期限等情况，同时存在两项（含两项）以上记录不完整的，系数1-3； 2.没有记录或者虚假记录的，系数3-4；3.发生燃气事故，或者其它严重影响用气情形的，系数4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8337C54">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355D284">
            <w:pPr>
              <w:spacing w:line="232" w:lineRule="exact"/>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1EB83A4C">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p w14:paraId="680B07DC">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街道乡镇</w:t>
            </w:r>
          </w:p>
        </w:tc>
      </w:tr>
      <w:tr w14:paraId="7AE5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4" w:hRule="atLeast"/>
          <w:jc w:val="center"/>
        </w:trPr>
        <w:tc>
          <w:tcPr>
            <w:tcW w:w="940" w:type="dxa"/>
            <w:shd w:val="clear" w:color="auto" w:fill="auto"/>
            <w:vAlign w:val="center"/>
          </w:tcPr>
          <w:p w14:paraId="07B00810">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9</w:t>
            </w:r>
          </w:p>
        </w:tc>
        <w:tc>
          <w:tcPr>
            <w:tcW w:w="1500" w:type="dxa"/>
            <w:shd w:val="clear" w:color="auto" w:fill="auto"/>
            <w:vAlign w:val="center"/>
          </w:tcPr>
          <w:p w14:paraId="1C5BB7E5">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燃气供应企业未在用户持有的气瓶定期检验周期、报废期限到期前三十日内通知用户将气瓶送交处理</w:t>
            </w:r>
          </w:p>
        </w:tc>
        <w:tc>
          <w:tcPr>
            <w:tcW w:w="2789" w:type="dxa"/>
            <w:shd w:val="clear" w:color="auto" w:fill="auto"/>
            <w:vAlign w:val="center"/>
          </w:tcPr>
          <w:p w14:paraId="0411E174">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违反条款：第二十四条第二款；</w:t>
            </w:r>
          </w:p>
          <w:p w14:paraId="715BE930">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1A7F3913">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1EA4403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7040B113">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1.未在气瓶报废期限到期前通知用户的，系数3-4；2.两次以上未在定期检验周期到期前通知用户的，系数2-4；3.发生燃气事故，或者其它严重影响用气情形的，系数4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4136E9F">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2EFAFCD">
            <w:pPr>
              <w:spacing w:line="232" w:lineRule="exact"/>
              <w:rPr>
                <w:rFonts w:cs="仿宋_GB2312" w:asciiTheme="minorEastAsia" w:hAnsiTheme="minorEastAsia" w:eastAsiaTheme="minorEastAsia"/>
                <w:b/>
                <w:bCs/>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1FC331C4">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p w14:paraId="37AC55BC">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街道乡镇</w:t>
            </w:r>
          </w:p>
        </w:tc>
      </w:tr>
      <w:tr w14:paraId="62CE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04" w:hRule="atLeast"/>
          <w:jc w:val="center"/>
        </w:trPr>
        <w:tc>
          <w:tcPr>
            <w:tcW w:w="940" w:type="dxa"/>
            <w:shd w:val="clear" w:color="auto" w:fill="auto"/>
            <w:vAlign w:val="center"/>
          </w:tcPr>
          <w:p w14:paraId="1EDBDDF0">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10</w:t>
            </w:r>
          </w:p>
        </w:tc>
        <w:tc>
          <w:tcPr>
            <w:tcW w:w="1500" w:type="dxa"/>
            <w:shd w:val="clear" w:color="auto" w:fill="auto"/>
            <w:vAlign w:val="center"/>
          </w:tcPr>
          <w:p w14:paraId="0DCBCDF2">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燃气供应企业对非居民用户未直接配送、安装气瓶，并对其用气场所、燃气设施和用气设备进行安全检查</w:t>
            </w:r>
          </w:p>
        </w:tc>
        <w:tc>
          <w:tcPr>
            <w:tcW w:w="2789" w:type="dxa"/>
            <w:shd w:val="clear" w:color="auto" w:fill="auto"/>
            <w:vAlign w:val="center"/>
          </w:tcPr>
          <w:p w14:paraId="073D2936">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违反条款：第二十五条第一款；</w:t>
            </w:r>
          </w:p>
          <w:p w14:paraId="359D869E">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65108E8E">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7E0CCCC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29F001F6">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1.同时存在未直接配送、安装、进行安全检查两种情形的，系数1；同时存在三种情形的，系数2-4；2.发生燃气事故，或者其它严重影响用气情形的，系数4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AF42390">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2A75085">
            <w:pPr>
              <w:spacing w:line="232" w:lineRule="exact"/>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03588396">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p w14:paraId="3F8A8C53">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街道乡镇</w:t>
            </w:r>
          </w:p>
        </w:tc>
      </w:tr>
      <w:tr w14:paraId="629C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72055CBB">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11</w:t>
            </w:r>
          </w:p>
        </w:tc>
        <w:tc>
          <w:tcPr>
            <w:tcW w:w="1500" w:type="dxa"/>
            <w:shd w:val="clear" w:color="auto" w:fill="auto"/>
            <w:vAlign w:val="center"/>
          </w:tcPr>
          <w:p w14:paraId="163E1643">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燃气供应企业未对直接配送瓶装液化石油气居民用户的用气场所、燃气设施和用气设备进行安全检查</w:t>
            </w:r>
          </w:p>
        </w:tc>
        <w:tc>
          <w:tcPr>
            <w:tcW w:w="2789" w:type="dxa"/>
            <w:shd w:val="clear" w:color="auto" w:fill="auto"/>
            <w:vAlign w:val="center"/>
          </w:tcPr>
          <w:p w14:paraId="3390FB39">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违反条款：第二十五条第二款；</w:t>
            </w:r>
          </w:p>
          <w:p w14:paraId="108EBC29">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151E26D3">
            <w:pPr>
              <w:spacing w:line="232" w:lineRule="exact"/>
              <w:jc w:val="center"/>
              <w:rPr>
                <w:rFonts w:cs="仿宋_GB2312" w:asciiTheme="minorEastAsia" w:hAnsiTheme="minorEastAsia" w:eastAsiaTheme="minorEastAsia"/>
                <w:dstrike/>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6D56C454">
            <w:pPr>
              <w:spacing w:line="232" w:lineRule="exact"/>
              <w:jc w:val="center"/>
              <w:rPr>
                <w:rFonts w:cs="仿宋_GB2312" w:asciiTheme="minorEastAsia" w:hAnsiTheme="minorEastAsia" w:eastAsiaTheme="minorEastAsia"/>
                <w:dstrike/>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41D19091">
            <w:pPr>
              <w:spacing w:line="232" w:lineRule="exact"/>
              <w:rPr>
                <w:rFonts w:cs="仿宋_GB2312" w:asciiTheme="minorEastAsia" w:hAnsiTheme="minorEastAsia" w:eastAsiaTheme="minorEastAsia"/>
                <w:dstrike/>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1.两次未进行安全检查，系数2-3；三次及以上未进行安全检查，系数4；2.影响正常用气的，系数2-3；3.发生燃气事故，或者其它严重影响用气情形的，系数4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0E0BAD9">
            <w:pPr>
              <w:spacing w:line="232" w:lineRule="exact"/>
              <w:rPr>
                <w:rFonts w:cs="仿宋_GB2312" w:asciiTheme="minorEastAsia" w:hAnsiTheme="minorEastAsia" w:eastAsiaTheme="minorEastAsia"/>
                <w:dstrike/>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E16770A">
            <w:pPr>
              <w:spacing w:line="232" w:lineRule="exact"/>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6F455FF1">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p w14:paraId="493AB5D1">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街道乡镇</w:t>
            </w:r>
          </w:p>
        </w:tc>
      </w:tr>
      <w:tr w14:paraId="464A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7" w:hRule="atLeast"/>
          <w:jc w:val="center"/>
        </w:trPr>
        <w:tc>
          <w:tcPr>
            <w:tcW w:w="940" w:type="dxa"/>
            <w:shd w:val="clear" w:color="auto" w:fill="auto"/>
            <w:vAlign w:val="center"/>
          </w:tcPr>
          <w:p w14:paraId="18C37EBA">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12</w:t>
            </w:r>
          </w:p>
        </w:tc>
        <w:tc>
          <w:tcPr>
            <w:tcW w:w="1500" w:type="dxa"/>
            <w:shd w:val="clear" w:color="auto" w:fill="auto"/>
            <w:vAlign w:val="center"/>
          </w:tcPr>
          <w:p w14:paraId="1D1C609B">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燃气供应企业销售瓶装燃气未遵守相关规定</w:t>
            </w:r>
          </w:p>
        </w:tc>
        <w:tc>
          <w:tcPr>
            <w:tcW w:w="2789" w:type="dxa"/>
            <w:shd w:val="clear" w:color="auto" w:fill="auto"/>
            <w:vAlign w:val="center"/>
          </w:tcPr>
          <w:p w14:paraId="7CF001B6">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违反条款：第二十六条第一款第(一) (四)（五）(六)项（根据实际违法情形选择）；</w:t>
            </w:r>
          </w:p>
          <w:p w14:paraId="23E0B8EF">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34E0A92A">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7EED8EDC">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4A461627">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1.违法行为影响正常用气的，系数2-3；2.发生燃气事故，存在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930356E">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6B75921">
            <w:pPr>
              <w:keepNext w:val="0"/>
              <w:keepLines w:val="0"/>
              <w:pageBreakBefore w:val="0"/>
              <w:widowControl w:val="0"/>
              <w:kinsoku/>
              <w:wordWrap/>
              <w:overflowPunct/>
              <w:topLinePunct w:val="0"/>
              <w:autoSpaceDE/>
              <w:autoSpaceDN/>
              <w:bidi w:val="0"/>
              <w:adjustRightInd/>
              <w:snapToGrid/>
              <w:spacing w:line="19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适用于“燃气供应企业向用户提供的气瓶、气质及气量不符合国家和本市的规定”“未按照有关标准和规范充装、存放、运送气瓶，如实记录气瓶进出站时间”“充装瓶装液化石油气的，未从取得特许经营权的气源供应企业采购气源”“销售的瓶装液化石油气未来源于燃气发展规划确定的服务区域内的瓶装液化石油气充装企业”等情形。</w:t>
            </w: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1FE71C5A">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6F833548">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2360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73" w:hRule="atLeast"/>
          <w:jc w:val="center"/>
        </w:trPr>
        <w:tc>
          <w:tcPr>
            <w:tcW w:w="940" w:type="dxa"/>
            <w:shd w:val="clear" w:color="auto" w:fill="auto"/>
            <w:vAlign w:val="center"/>
          </w:tcPr>
          <w:p w14:paraId="7A903ACC">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13</w:t>
            </w:r>
          </w:p>
        </w:tc>
        <w:tc>
          <w:tcPr>
            <w:tcW w:w="1500" w:type="dxa"/>
            <w:shd w:val="clear" w:color="auto" w:fill="auto"/>
            <w:vAlign w:val="center"/>
          </w:tcPr>
          <w:p w14:paraId="03DF95DA">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燃气供应企业未按要求对燃气用户暂停供气或者限制购气并进行报告</w:t>
            </w:r>
          </w:p>
        </w:tc>
        <w:tc>
          <w:tcPr>
            <w:tcW w:w="2789" w:type="dxa"/>
            <w:shd w:val="clear" w:color="auto" w:fill="auto"/>
            <w:vAlign w:val="center"/>
          </w:tcPr>
          <w:p w14:paraId="17BCEEC4">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违反条款：第三十一条第（一）（二）项（根据实际违法情形选择）；</w:t>
            </w:r>
          </w:p>
          <w:p w14:paraId="4BB3242E">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shd w:val="clear" w:color="auto" w:fill="auto"/>
            <w:vAlign w:val="center"/>
          </w:tcPr>
          <w:p w14:paraId="6CA1C38E">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3AD7B74F">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76C30D9C">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1. 用户无正当理由拒绝定期入户检查，同时存在未书面告知、未暂停供气或者限制购气、未报告两种情形的，系数1；同时存在三种情形的，系数2-4；2.用户存在安全隐患且拒不整改，未及时暂停供气或者限制购气的，系数2；同时存在未书面告知、未报告情形的，系数3-4；3.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DB2A6CD">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1E8AFB2">
            <w:pPr>
              <w:keepNext w:val="0"/>
              <w:keepLines w:val="0"/>
              <w:pageBreakBefore w:val="0"/>
              <w:widowControl w:val="0"/>
              <w:kinsoku/>
              <w:wordWrap/>
              <w:overflowPunct/>
              <w:topLinePunct w:val="0"/>
              <w:autoSpaceDE/>
              <w:autoSpaceDN/>
              <w:bidi w:val="0"/>
              <w:adjustRightInd/>
              <w:snapToGrid/>
              <w:spacing w:line="226" w:lineRule="exact"/>
              <w:textAlignment w:val="auto"/>
              <w:rPr>
                <w:rFonts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存在以下情形之一的，可视为情节严重：</w:t>
            </w:r>
            <w:r>
              <w:rPr>
                <w:rFonts w:hint="eastAsia" w:asciiTheme="minorEastAsia" w:hAnsiTheme="minorEastAsia" w:eastAsiaTheme="minorEastAsia"/>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cs="宋体" w:asciiTheme="minorEastAsia" w:hAnsiTheme="minorEastAsia" w:eastAsiaTheme="minorEastAsia"/>
                <w:color w:val="auto"/>
                <w:kern w:val="0"/>
                <w:sz w:val="15"/>
                <w:szCs w:val="15"/>
                <w:highlight w:val="none"/>
              </w:rPr>
              <w:t>拟作出吊销处罚的，作出处罚决定前，要邀请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部门共同会商；对于可能影响公共利益的，提请</w:t>
            </w:r>
            <w:r>
              <w:rPr>
                <w:rFonts w:hint="eastAsia" w:cs="宋体" w:asciiTheme="minorEastAsia" w:hAnsiTheme="minorEastAsia" w:eastAsiaTheme="minorEastAsia"/>
                <w:color w:val="auto"/>
                <w:kern w:val="0"/>
                <w:sz w:val="15"/>
                <w:szCs w:val="15"/>
                <w:highlight w:val="none"/>
                <w:lang w:eastAsia="zh-CN"/>
              </w:rPr>
              <w:t>行业主管</w:t>
            </w:r>
            <w:r>
              <w:rPr>
                <w:rFonts w:hint="eastAsia" w:cs="宋体" w:asciiTheme="minorEastAsia" w:hAnsiTheme="minorEastAsia" w:eastAsiaTheme="minorEastAsia"/>
                <w:color w:val="auto"/>
                <w:kern w:val="0"/>
                <w:sz w:val="15"/>
                <w:szCs w:val="15"/>
                <w:highlight w:val="none"/>
              </w:rPr>
              <w:t>部门拟定接管方案。</w:t>
            </w:r>
          </w:p>
        </w:tc>
        <w:tc>
          <w:tcPr>
            <w:tcW w:w="824" w:type="dxa"/>
            <w:shd w:val="clear" w:color="auto" w:fill="auto"/>
            <w:vAlign w:val="center"/>
          </w:tcPr>
          <w:p w14:paraId="104EB33F">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p w14:paraId="0633F1B8">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街道乡镇</w:t>
            </w:r>
          </w:p>
        </w:tc>
      </w:tr>
      <w:tr w14:paraId="01E01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3" w:hRule="atLeast"/>
          <w:jc w:val="center"/>
        </w:trPr>
        <w:tc>
          <w:tcPr>
            <w:tcW w:w="940" w:type="dxa"/>
            <w:shd w:val="clear" w:color="auto" w:fill="auto"/>
            <w:vAlign w:val="center"/>
          </w:tcPr>
          <w:p w14:paraId="109A6975">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14</w:t>
            </w:r>
          </w:p>
        </w:tc>
        <w:tc>
          <w:tcPr>
            <w:tcW w:w="1500" w:type="dxa"/>
            <w:shd w:val="clear" w:color="auto" w:fill="auto"/>
            <w:vAlign w:val="center"/>
          </w:tcPr>
          <w:p w14:paraId="4E313A39">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燃气非居民用户未安装、使用符合要求的燃气燃烧器具及其连接管、燃气泄漏报警装置</w:t>
            </w:r>
          </w:p>
        </w:tc>
        <w:tc>
          <w:tcPr>
            <w:tcW w:w="2789" w:type="dxa"/>
            <w:shd w:val="clear" w:color="auto" w:fill="auto"/>
            <w:vAlign w:val="center"/>
          </w:tcPr>
          <w:p w14:paraId="5A43FEFF">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违反条款：第二十七条第一款；</w:t>
            </w:r>
          </w:p>
          <w:p w14:paraId="2C06483D">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处罚条款：第五十九条 责令限期改正；逾期不改正的，处二万元以上十万元以下罚款。</w:t>
            </w:r>
          </w:p>
        </w:tc>
        <w:tc>
          <w:tcPr>
            <w:tcW w:w="851" w:type="dxa"/>
            <w:shd w:val="clear" w:color="auto" w:fill="auto"/>
            <w:vAlign w:val="center"/>
          </w:tcPr>
          <w:p w14:paraId="0A96B8CC">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4FE862C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0B0763ED">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1.违法行为影响正常用气的，系数2-3；</w:t>
            </w:r>
            <w:r>
              <w:rPr>
                <w:rFonts w:hint="eastAsia"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lang w:eastAsia="zh-CN"/>
              </w:rPr>
              <w:t>安装、使用明令淘汰的燃气燃烧器</w:t>
            </w:r>
            <w:r>
              <w:rPr>
                <w:rFonts w:hint="eastAsia" w:asciiTheme="minorEastAsia" w:hAnsiTheme="minorEastAsia" w:eastAsiaTheme="minorEastAsia"/>
                <w:color w:val="auto"/>
                <w:sz w:val="15"/>
                <w:szCs w:val="15"/>
                <w:highlight w:val="none"/>
              </w:rPr>
              <w:t>具</w:t>
            </w:r>
            <w:r>
              <w:rPr>
                <w:rFonts w:hint="eastAsia" w:asciiTheme="minorEastAsia" w:hAnsiTheme="minorEastAsia" w:eastAsiaTheme="minorEastAsia"/>
                <w:color w:val="auto"/>
                <w:sz w:val="15"/>
                <w:szCs w:val="15"/>
                <w:highlight w:val="none"/>
                <w:lang w:eastAsia="zh-CN"/>
              </w:rPr>
              <w:t>的，系数</w:t>
            </w:r>
            <w:r>
              <w:rPr>
                <w:rFonts w:hint="eastAsia" w:asciiTheme="minorEastAsia" w:hAnsiTheme="minorEastAsia" w:eastAsiaTheme="minorEastAsia"/>
                <w:color w:val="auto"/>
                <w:sz w:val="15"/>
                <w:szCs w:val="15"/>
                <w:highlight w:val="none"/>
                <w:lang w:val="en-US" w:eastAsia="zh-CN"/>
              </w:rPr>
              <w:t>2-3</w:t>
            </w:r>
            <w:r>
              <w:rPr>
                <w:rFonts w:hint="eastAsia" w:asciiTheme="minorEastAsia" w:hAnsiTheme="minorEastAsia" w:eastAsiaTheme="minorEastAsia"/>
                <w:color w:val="auto"/>
                <w:sz w:val="15"/>
                <w:szCs w:val="15"/>
                <w:highlight w:val="none"/>
                <w:lang w:val="en"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仿宋_GB2312" w:asciiTheme="minorEastAsia" w:hAnsiTheme="minorEastAsia" w:eastAsiaTheme="minorEastAsia"/>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9EECB6E">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C8BF631">
            <w:pPr>
              <w:keepNext w:val="0"/>
              <w:keepLines w:val="0"/>
              <w:pageBreakBefore w:val="0"/>
              <w:widowControl w:val="0"/>
              <w:kinsoku/>
              <w:wordWrap/>
              <w:overflowPunct/>
              <w:topLinePunct w:val="0"/>
              <w:autoSpaceDE/>
              <w:autoSpaceDN/>
              <w:bidi w:val="0"/>
              <w:adjustRightInd/>
              <w:snapToGrid/>
              <w:spacing w:line="19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逾期不改正的情形，不纳入本案由</w:t>
            </w:r>
            <w:r>
              <w:rPr>
                <w:rFonts w:hint="eastAsia" w:cs="仿宋_GB2312" w:asciiTheme="minorEastAsia" w:hAnsiTheme="minorEastAsia" w:eastAsiaTheme="minorEastAsia"/>
                <w:color w:val="auto"/>
                <w:kern w:val="0"/>
                <w:sz w:val="15"/>
                <w:szCs w:val="15"/>
                <w:highlight w:val="none"/>
                <w:lang w:eastAsia="zh-CN"/>
              </w:rPr>
              <w:t>情节系数</w:t>
            </w:r>
            <w:r>
              <w:rPr>
                <w:rFonts w:hint="eastAsia" w:cs="仿宋_GB2312" w:asciiTheme="minorEastAsia" w:hAnsiTheme="minorEastAsia" w:eastAsiaTheme="minorEastAsia"/>
                <w:color w:val="auto"/>
                <w:kern w:val="0"/>
                <w:sz w:val="15"/>
                <w:szCs w:val="15"/>
                <w:highlight w:val="none"/>
              </w:rPr>
              <w:t>。</w:t>
            </w:r>
          </w:p>
          <w:p w14:paraId="274F1E5C">
            <w:pPr>
              <w:keepNext w:val="0"/>
              <w:keepLines w:val="0"/>
              <w:pageBreakBefore w:val="0"/>
              <w:widowControl w:val="0"/>
              <w:kinsoku/>
              <w:wordWrap/>
              <w:overflowPunct/>
              <w:topLinePunct w:val="0"/>
              <w:autoSpaceDE/>
              <w:autoSpaceDN/>
              <w:bidi w:val="0"/>
              <w:adjustRightInd/>
              <w:snapToGrid/>
              <w:spacing w:line="192" w:lineRule="exact"/>
              <w:textAlignment w:val="auto"/>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18AD6178">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1D80357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4765D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7" w:hRule="atLeast"/>
          <w:jc w:val="center"/>
        </w:trPr>
        <w:tc>
          <w:tcPr>
            <w:tcW w:w="940" w:type="dxa"/>
            <w:shd w:val="clear" w:color="auto" w:fill="auto"/>
            <w:vAlign w:val="center"/>
          </w:tcPr>
          <w:p w14:paraId="6D18ED64">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15</w:t>
            </w:r>
          </w:p>
        </w:tc>
        <w:tc>
          <w:tcPr>
            <w:tcW w:w="1500" w:type="dxa"/>
            <w:shd w:val="clear" w:color="auto" w:fill="auto"/>
            <w:vAlign w:val="center"/>
          </w:tcPr>
          <w:p w14:paraId="3E0E4CF1">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非居民用户存在燃气使用禁止的行为</w:t>
            </w:r>
          </w:p>
        </w:tc>
        <w:tc>
          <w:tcPr>
            <w:tcW w:w="2789" w:type="dxa"/>
            <w:shd w:val="clear" w:color="auto" w:fill="auto"/>
            <w:vAlign w:val="center"/>
          </w:tcPr>
          <w:p w14:paraId="7AC83A48">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违反条款：第三十条第一款第（一）至（十二）项、第二款（根据实际违法情形选择）；</w:t>
            </w:r>
          </w:p>
          <w:p w14:paraId="14AE914A">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处罚条款：第六十条第一款 责令限期改正；逾期不改正的，处二万元以上十万元以下罚款。</w:t>
            </w:r>
          </w:p>
        </w:tc>
        <w:tc>
          <w:tcPr>
            <w:tcW w:w="851" w:type="dxa"/>
            <w:shd w:val="clear" w:color="auto" w:fill="auto"/>
            <w:vAlign w:val="center"/>
          </w:tcPr>
          <w:p w14:paraId="2ED8FA6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77914B64">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18FE32DB">
            <w:pPr>
              <w:spacing w:line="21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1.同时存在两项（含两项）以上违法行为的，系数2-4； 2.违法行为影响正常用气的，系数2-3；3.发生燃气事故，存在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9DED4B0">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02A878A">
            <w:pPr>
              <w:spacing w:line="232" w:lineRule="exact"/>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09D8E26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5CEAB04C">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03B6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7" w:hRule="atLeast"/>
          <w:jc w:val="center"/>
        </w:trPr>
        <w:tc>
          <w:tcPr>
            <w:tcW w:w="940" w:type="dxa"/>
            <w:shd w:val="clear" w:color="auto" w:fill="auto"/>
            <w:vAlign w:val="center"/>
          </w:tcPr>
          <w:p w14:paraId="3DED9F3E">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16</w:t>
            </w:r>
          </w:p>
        </w:tc>
        <w:tc>
          <w:tcPr>
            <w:tcW w:w="1500" w:type="dxa"/>
            <w:shd w:val="clear" w:color="auto" w:fill="auto"/>
            <w:vAlign w:val="center"/>
          </w:tcPr>
          <w:p w14:paraId="2760A3EE">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居民用户存在燃气使用禁止的行为</w:t>
            </w:r>
          </w:p>
        </w:tc>
        <w:tc>
          <w:tcPr>
            <w:tcW w:w="2789" w:type="dxa"/>
            <w:shd w:val="clear" w:color="auto" w:fill="auto"/>
            <w:vAlign w:val="center"/>
          </w:tcPr>
          <w:p w14:paraId="29024BAC">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违反条款：第三十条第一款第(一)项至第(九)项、第(十一)项、第(十二)项（根据实际违法情形选择）；</w:t>
            </w:r>
          </w:p>
          <w:p w14:paraId="4DFBF7AE">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处罚条款：第六十条第二款 责令限期改正；逾期不改正的，处一千元以下罚款。</w:t>
            </w:r>
          </w:p>
        </w:tc>
        <w:tc>
          <w:tcPr>
            <w:tcW w:w="851" w:type="dxa"/>
            <w:shd w:val="clear" w:color="auto" w:fill="auto"/>
            <w:vAlign w:val="center"/>
          </w:tcPr>
          <w:p w14:paraId="04AE173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w:t>
            </w:r>
          </w:p>
        </w:tc>
        <w:tc>
          <w:tcPr>
            <w:tcW w:w="840" w:type="dxa"/>
            <w:shd w:val="clear" w:color="auto" w:fill="auto"/>
            <w:vAlign w:val="center"/>
          </w:tcPr>
          <w:p w14:paraId="7FAD96E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4949011F">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1.同时存在两项（含两项）以上违法行为的，系数2-4；2.违法行为影响正常用气的，系数2-3；3.发生燃气事故，存在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B86DDE8">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14CF6AB">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需要作出200元以下罚款决定的，由执法人员在案卷中说明理由并自行决定。</w:t>
            </w:r>
          </w:p>
        </w:tc>
        <w:tc>
          <w:tcPr>
            <w:tcW w:w="824" w:type="dxa"/>
            <w:shd w:val="clear" w:color="auto" w:fill="auto"/>
            <w:vAlign w:val="center"/>
          </w:tcPr>
          <w:p w14:paraId="714CADD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5797721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7B9D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6" w:hRule="atLeast"/>
          <w:jc w:val="center"/>
        </w:trPr>
        <w:tc>
          <w:tcPr>
            <w:tcW w:w="940" w:type="dxa"/>
            <w:shd w:val="clear" w:color="auto" w:fill="auto"/>
            <w:vAlign w:val="center"/>
          </w:tcPr>
          <w:p w14:paraId="1D5C3BD7">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17</w:t>
            </w:r>
          </w:p>
        </w:tc>
        <w:tc>
          <w:tcPr>
            <w:tcW w:w="1500" w:type="dxa"/>
            <w:shd w:val="clear" w:color="auto" w:fill="auto"/>
            <w:vAlign w:val="center"/>
          </w:tcPr>
          <w:p w14:paraId="0C40E3E9">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管道燃气供应企业未按照规范维修、安装、改装、移动或者拆除居民用户专有部分的燃气设施</w:t>
            </w:r>
          </w:p>
        </w:tc>
        <w:tc>
          <w:tcPr>
            <w:tcW w:w="2789" w:type="dxa"/>
            <w:shd w:val="clear" w:color="auto" w:fill="auto"/>
            <w:vAlign w:val="center"/>
          </w:tcPr>
          <w:p w14:paraId="2D732E3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违反条款：第三十三条第一款；</w:t>
            </w:r>
          </w:p>
          <w:p w14:paraId="2BE853C5">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处罚条款：第六十一条 责令限期改正，处二万元以上十万元以下罚款；有违法所得的，没收违法所得；情节严重的，吊销燃气经营许可证。</w:t>
            </w:r>
          </w:p>
        </w:tc>
        <w:tc>
          <w:tcPr>
            <w:tcW w:w="851" w:type="dxa"/>
            <w:shd w:val="clear" w:color="auto" w:fill="auto"/>
            <w:vAlign w:val="center"/>
          </w:tcPr>
          <w:p w14:paraId="4CB83CD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0ACC85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3C440304">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1.违法行为影响正常用气的，系数2-3；2.发生燃气事故，存在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或者其它严重影响用气情形的，系数4</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9781236">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罚款数额＝20000×（1＋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8149683">
            <w:pPr>
              <w:keepNext w:val="0"/>
              <w:keepLines w:val="0"/>
              <w:pageBreakBefore w:val="0"/>
              <w:widowControl w:val="0"/>
              <w:kinsoku/>
              <w:wordWrap/>
              <w:overflowPunct/>
              <w:topLinePunct w:val="0"/>
              <w:autoSpaceDE/>
              <w:autoSpaceDN/>
              <w:bidi w:val="0"/>
              <w:adjustRightInd/>
              <w:snapToGrid/>
              <w:spacing w:line="192" w:lineRule="exact"/>
              <w:textAlignment w:val="auto"/>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0D6583BD">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56D1EB8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5BA6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7" w:hRule="atLeast"/>
          <w:jc w:val="center"/>
        </w:trPr>
        <w:tc>
          <w:tcPr>
            <w:tcW w:w="940" w:type="dxa"/>
            <w:shd w:val="clear" w:color="auto" w:fill="auto"/>
            <w:vAlign w:val="center"/>
          </w:tcPr>
          <w:p w14:paraId="148C06D1">
            <w:pPr>
              <w:spacing w:line="232" w:lineRule="exact"/>
              <w:jc w:val="center"/>
              <w:textAlignment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lang w:bidi="ar"/>
              </w:rPr>
              <w:t>18</w:t>
            </w:r>
          </w:p>
        </w:tc>
        <w:tc>
          <w:tcPr>
            <w:tcW w:w="1500" w:type="dxa"/>
            <w:shd w:val="clear" w:color="auto" w:fill="auto"/>
            <w:vAlign w:val="center"/>
          </w:tcPr>
          <w:p w14:paraId="3000D78C">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单位侵占、毁损，擅自拆除、改装、安装、移动燃气设施</w:t>
            </w:r>
          </w:p>
        </w:tc>
        <w:tc>
          <w:tcPr>
            <w:tcW w:w="2789" w:type="dxa"/>
            <w:shd w:val="clear" w:color="auto" w:fill="auto"/>
            <w:vAlign w:val="center"/>
          </w:tcPr>
          <w:p w14:paraId="75DFCEA6">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违反条款：第三十六条第一款；</w:t>
            </w:r>
          </w:p>
          <w:p w14:paraId="71BAB127">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处罚条款：第六十二条第一款 责令限期改正，恢复原状或者采取其他补救措施，处五万元以上十万元以下罚款。</w:t>
            </w:r>
          </w:p>
        </w:tc>
        <w:tc>
          <w:tcPr>
            <w:tcW w:w="851" w:type="dxa"/>
            <w:shd w:val="clear" w:color="auto" w:fill="auto"/>
            <w:vAlign w:val="center"/>
          </w:tcPr>
          <w:p w14:paraId="2B7861B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50000</w:t>
            </w:r>
          </w:p>
          <w:p w14:paraId="4C90C16E">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744EE976">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0959D246">
            <w:pPr>
              <w:spacing w:line="232" w:lineRule="exact"/>
              <w:rPr>
                <w:rFonts w:cs="仿宋_GB2312" w:asciiTheme="minorEastAsia" w:hAnsiTheme="minorEastAsia" w:eastAsiaTheme="minorEastAsia"/>
                <w:color w:val="auto"/>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200户（含200户）-500户或者非居民用户达到3户（含3户）-5户的或者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的，系数为0.5；</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w:t>
            </w:r>
            <w:r>
              <w:rPr>
                <w:rFonts w:hint="eastAsia" w:cs="宋体" w:asciiTheme="minorEastAsia" w:hAnsiTheme="minorEastAsia" w:eastAsiaTheme="minorEastAsia"/>
                <w:b w:val="0"/>
                <w:bCs w:val="0"/>
                <w:color w:val="auto"/>
                <w:kern w:val="0"/>
                <w:sz w:val="15"/>
                <w:szCs w:val="15"/>
                <w:highlight w:val="none"/>
                <w:lang w:val="en-US" w:eastAsia="zh-CN"/>
              </w:rPr>
              <w:t>的，系数为1；2.</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strike w:val="0"/>
                <w:dstrike w:val="0"/>
                <w:color w:val="auto"/>
                <w:kern w:val="0"/>
                <w:sz w:val="15"/>
                <w:szCs w:val="15"/>
                <w:highlight w:val="none"/>
                <w:lang w:eastAsia="zh-CN"/>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strike w:val="0"/>
                <w:dstrike w:val="0"/>
                <w:color w:val="auto"/>
                <w:kern w:val="0"/>
                <w:sz w:val="15"/>
                <w:szCs w:val="15"/>
                <w:highlight w:val="none"/>
              </w:rPr>
              <w:t>安全隐患</w:t>
            </w:r>
            <w:r>
              <w:rPr>
                <w:rFonts w:hint="eastAsia" w:cs="宋体" w:asciiTheme="minorEastAsia" w:hAnsiTheme="minorEastAsia" w:eastAsiaTheme="minorEastAsia"/>
                <w:b w:val="0"/>
                <w:bCs w:val="0"/>
                <w:strike w:val="0"/>
                <w:dstrike w:val="0"/>
                <w:color w:val="auto"/>
                <w:kern w:val="0"/>
                <w:sz w:val="15"/>
                <w:szCs w:val="15"/>
                <w:highlight w:val="none"/>
                <w:lang w:eastAsia="zh-CN"/>
              </w:rPr>
              <w:t>，</w:t>
            </w:r>
            <w:r>
              <w:rPr>
                <w:rFonts w:hint="eastAsia" w:cs="宋体" w:asciiTheme="minorEastAsia" w:hAnsiTheme="minorEastAsia" w:eastAsiaTheme="minorEastAsia"/>
                <w:b w:val="0"/>
                <w:bCs w:val="0"/>
                <w:strike w:val="0"/>
                <w:dstrike w:val="0"/>
                <w:color w:val="auto"/>
                <w:kern w:val="0"/>
                <w:sz w:val="15"/>
                <w:szCs w:val="15"/>
                <w:highlight w:val="none"/>
              </w:rPr>
              <w:t>或者其它严重</w:t>
            </w:r>
            <w:r>
              <w:rPr>
                <w:rFonts w:hint="eastAsia" w:cs="宋体" w:asciiTheme="minorEastAsia" w:hAnsiTheme="minorEastAsia" w:eastAsiaTheme="minorEastAsia"/>
                <w:b w:val="0"/>
                <w:bCs w:val="0"/>
                <w:color w:val="auto"/>
                <w:kern w:val="0"/>
                <w:sz w:val="15"/>
                <w:szCs w:val="15"/>
                <w:highlight w:val="none"/>
              </w:rPr>
              <w:t>影响用气情形的，系数1</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204F69C">
            <w:pPr>
              <w:spacing w:line="232" w:lineRule="exact"/>
              <w:rPr>
                <w:rFonts w:hint="eastAsia" w:cs="仿宋_GB2312" w:asciiTheme="minorEastAsia" w:hAnsiTheme="minorEastAsia" w:eastAsiaTheme="minorEastAsia"/>
                <w:color w:val="auto"/>
                <w:kern w:val="0"/>
                <w:sz w:val="15"/>
                <w:szCs w:val="15"/>
                <w:highlight w:val="none"/>
                <w:lang w:eastAsia="zh-CN"/>
              </w:rPr>
            </w:pPr>
            <w:r>
              <w:rPr>
                <w:rFonts w:hint="eastAsia" w:cs="仿宋_GB2312" w:asciiTheme="minorEastAsia" w:hAnsiTheme="minorEastAsia" w:eastAsiaTheme="minorEastAsia"/>
                <w:color w:val="auto"/>
                <w:kern w:val="0"/>
                <w:sz w:val="15"/>
                <w:szCs w:val="15"/>
                <w:highlight w:val="none"/>
              </w:rPr>
              <w:t>罚款数额＝50000×（1＋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60EB5E0">
            <w:pPr>
              <w:spacing w:line="232" w:lineRule="exact"/>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5AF145EA">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市级</w:t>
            </w:r>
          </w:p>
          <w:p w14:paraId="78E8D2B2">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tc>
      </w:tr>
      <w:tr w14:paraId="7646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1" w:hRule="atLeast"/>
          <w:jc w:val="center"/>
        </w:trPr>
        <w:tc>
          <w:tcPr>
            <w:tcW w:w="940" w:type="dxa"/>
            <w:shd w:val="clear" w:color="auto" w:fill="auto"/>
            <w:vAlign w:val="center"/>
          </w:tcPr>
          <w:p w14:paraId="35996944">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19</w:t>
            </w:r>
          </w:p>
        </w:tc>
        <w:tc>
          <w:tcPr>
            <w:tcW w:w="1500" w:type="dxa"/>
            <w:shd w:val="clear" w:color="auto" w:fill="auto"/>
            <w:vAlign w:val="center"/>
          </w:tcPr>
          <w:p w14:paraId="185C7801">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燃气供应企业不按照燃气设施改动许可的要求实施作业</w:t>
            </w:r>
          </w:p>
        </w:tc>
        <w:tc>
          <w:tcPr>
            <w:tcW w:w="2789" w:type="dxa"/>
            <w:shd w:val="clear" w:color="auto" w:fill="auto"/>
            <w:vAlign w:val="center"/>
          </w:tcPr>
          <w:p w14:paraId="3021BE21">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违反条款：第三十六条第五款；</w:t>
            </w:r>
          </w:p>
          <w:p w14:paraId="4EAC7B86">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处罚条款：第六十二条第一款 责令限期改正，恢复原状或者采取其他补救措施，处五万元以上十万元以下罚款。</w:t>
            </w:r>
          </w:p>
        </w:tc>
        <w:tc>
          <w:tcPr>
            <w:tcW w:w="851" w:type="dxa"/>
            <w:shd w:val="clear" w:color="auto" w:fill="auto"/>
            <w:vAlign w:val="center"/>
          </w:tcPr>
          <w:p w14:paraId="603331A6">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50000</w:t>
            </w:r>
          </w:p>
        </w:tc>
        <w:tc>
          <w:tcPr>
            <w:tcW w:w="840" w:type="dxa"/>
            <w:shd w:val="clear" w:color="auto" w:fill="auto"/>
            <w:vAlign w:val="center"/>
          </w:tcPr>
          <w:p w14:paraId="54305DD3">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56D62A4C">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1.损坏燃气设施或者</w:t>
            </w:r>
            <w:r>
              <w:rPr>
                <w:rFonts w:hint="eastAsia" w:cs="仿宋_GB2312" w:asciiTheme="minorEastAsia" w:hAnsiTheme="minorEastAsia" w:eastAsiaTheme="minorEastAsia"/>
                <w:strike w:val="0"/>
                <w:dstrike w:val="0"/>
                <w:color w:val="auto"/>
                <w:kern w:val="0"/>
                <w:sz w:val="15"/>
                <w:szCs w:val="15"/>
                <w:highlight w:val="none"/>
                <w:lang w:eastAsia="zh-CN"/>
              </w:rPr>
              <w:t>存在</w:t>
            </w:r>
            <w:r>
              <w:rPr>
                <w:rFonts w:hint="eastAsia" w:cs="仿宋_GB2312" w:asciiTheme="minorEastAsia" w:hAnsiTheme="minorEastAsia" w:eastAsiaTheme="minorEastAsia"/>
                <w:color w:val="auto"/>
                <w:kern w:val="0"/>
                <w:sz w:val="15"/>
                <w:szCs w:val="15"/>
                <w:highlight w:val="none"/>
              </w:rPr>
              <w:t>其它影响用气情形的，系数0.5；2.发生燃气事故</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或者其它严重影响用气情形的，系数1</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437BF3B">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罚款数额＝50000×（1＋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CECEA7D">
            <w:pPr>
              <w:spacing w:line="232" w:lineRule="exact"/>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2377CFAF">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67381B2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1CA3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2" w:hRule="atLeast"/>
          <w:jc w:val="center"/>
        </w:trPr>
        <w:tc>
          <w:tcPr>
            <w:tcW w:w="940" w:type="dxa"/>
            <w:shd w:val="clear" w:color="auto" w:fill="auto"/>
            <w:vAlign w:val="center"/>
          </w:tcPr>
          <w:p w14:paraId="7C765966">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20</w:t>
            </w:r>
          </w:p>
        </w:tc>
        <w:tc>
          <w:tcPr>
            <w:tcW w:w="1500" w:type="dxa"/>
            <w:shd w:val="clear" w:color="auto" w:fill="auto"/>
            <w:vAlign w:val="center"/>
          </w:tcPr>
          <w:p w14:paraId="39A65C29">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个人擅自拆除、改装、安装或者移动户内管道燃气设施</w:t>
            </w:r>
          </w:p>
        </w:tc>
        <w:tc>
          <w:tcPr>
            <w:tcW w:w="2789" w:type="dxa"/>
            <w:shd w:val="clear" w:color="auto" w:fill="auto"/>
            <w:vAlign w:val="center"/>
          </w:tcPr>
          <w:p w14:paraId="5397EEE6">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违反条款：第三十六条第一款；</w:t>
            </w:r>
          </w:p>
          <w:p w14:paraId="1A13DE00">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处罚条款：第六十二条第二款  责令限期改正；逾期不改正的，处一千元以下罚款。</w:t>
            </w:r>
          </w:p>
        </w:tc>
        <w:tc>
          <w:tcPr>
            <w:tcW w:w="851" w:type="dxa"/>
            <w:shd w:val="clear" w:color="auto" w:fill="auto"/>
            <w:vAlign w:val="center"/>
          </w:tcPr>
          <w:p w14:paraId="5C31AD4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100</w:t>
            </w:r>
          </w:p>
        </w:tc>
        <w:tc>
          <w:tcPr>
            <w:tcW w:w="840" w:type="dxa"/>
            <w:shd w:val="clear" w:color="auto" w:fill="auto"/>
            <w:vAlign w:val="center"/>
          </w:tcPr>
          <w:p w14:paraId="45345538">
            <w:pPr>
              <w:spacing w:line="232" w:lineRule="exact"/>
              <w:jc w:val="center"/>
              <w:rPr>
                <w:rFonts w:cs="仿宋_GB2312" w:asciiTheme="minorEastAsia" w:hAnsiTheme="minorEastAsia" w:eastAsiaTheme="minorEastAsia"/>
                <w:color w:val="auto"/>
                <w:kern w:val="0"/>
                <w:sz w:val="15"/>
                <w:szCs w:val="15"/>
                <w:highlight w:val="none"/>
              </w:rPr>
            </w:pPr>
          </w:p>
        </w:tc>
        <w:tc>
          <w:tcPr>
            <w:tcW w:w="2304" w:type="dxa"/>
            <w:shd w:val="clear" w:color="auto" w:fill="auto"/>
            <w:vAlign w:val="center"/>
          </w:tcPr>
          <w:p w14:paraId="5A0F7A15">
            <w:pPr>
              <w:numPr>
                <w:ilvl w:val="0"/>
                <w:numId w:val="0"/>
              </w:numPr>
              <w:spacing w:line="232" w:lineRule="exact"/>
              <w:rPr>
                <w:rFonts w:hint="eastAsia" w:cs="仿宋_GB2312" w:asciiTheme="minorEastAsia" w:hAnsiTheme="minorEastAsia" w:eastAsiaTheme="minorEastAsia"/>
                <w:strike w:val="0"/>
                <w:dstrike w:val="0"/>
                <w:color w:val="auto"/>
                <w:kern w:val="0"/>
                <w:sz w:val="15"/>
                <w:szCs w:val="15"/>
                <w:highlight w:val="none"/>
              </w:rPr>
            </w:pPr>
            <w:r>
              <w:rPr>
                <w:rFonts w:hint="eastAsia" w:cs="仿宋_GB2312" w:asciiTheme="minorEastAsia" w:hAnsiTheme="minorEastAsia" w:eastAsiaTheme="minorEastAsia"/>
                <w:strike w:val="0"/>
                <w:dstrike w:val="0"/>
                <w:color w:val="auto"/>
                <w:kern w:val="0"/>
                <w:sz w:val="15"/>
                <w:szCs w:val="15"/>
                <w:highlight w:val="none"/>
                <w:lang w:val="en-US" w:eastAsia="zh-CN"/>
              </w:rPr>
              <w:t>1.</w:t>
            </w:r>
            <w:r>
              <w:rPr>
                <w:rFonts w:hint="eastAsia" w:cs="仿宋_GB2312" w:asciiTheme="minorEastAsia" w:hAnsiTheme="minorEastAsia" w:eastAsiaTheme="minorEastAsia"/>
                <w:strike w:val="0"/>
                <w:dstrike w:val="0"/>
                <w:color w:val="auto"/>
                <w:kern w:val="0"/>
                <w:sz w:val="15"/>
                <w:szCs w:val="15"/>
                <w:highlight w:val="none"/>
              </w:rPr>
              <w:t>损坏燃气设施或者</w:t>
            </w:r>
            <w:r>
              <w:rPr>
                <w:rFonts w:hint="eastAsia" w:cs="仿宋_GB2312" w:asciiTheme="minorEastAsia" w:hAnsiTheme="minorEastAsia" w:eastAsiaTheme="minorEastAsia"/>
                <w:strike w:val="0"/>
                <w:dstrike w:val="0"/>
                <w:color w:val="auto"/>
                <w:kern w:val="0"/>
                <w:sz w:val="15"/>
                <w:szCs w:val="15"/>
                <w:highlight w:val="none"/>
                <w:lang w:eastAsia="zh-CN"/>
              </w:rPr>
              <w:t>存在</w:t>
            </w:r>
            <w:r>
              <w:rPr>
                <w:rFonts w:hint="eastAsia" w:cs="仿宋_GB2312" w:asciiTheme="minorEastAsia" w:hAnsiTheme="minorEastAsia" w:eastAsiaTheme="minorEastAsia"/>
                <w:strike w:val="0"/>
                <w:dstrike w:val="0"/>
                <w:color w:val="auto"/>
                <w:kern w:val="0"/>
                <w:sz w:val="15"/>
                <w:szCs w:val="15"/>
                <w:highlight w:val="none"/>
              </w:rPr>
              <w:t>其它影响用气情形的，系数5-8；2.发生燃气事故</w:t>
            </w:r>
            <w:r>
              <w:rPr>
                <w:rFonts w:hint="eastAsia" w:cs="仿宋_GB2312" w:asciiTheme="minorEastAsia" w:hAnsiTheme="minorEastAsia" w:eastAsiaTheme="minorEastAsia"/>
                <w:strike w:val="0"/>
                <w:dstrike w:val="0"/>
                <w:color w:val="auto"/>
                <w:kern w:val="0"/>
                <w:sz w:val="15"/>
                <w:szCs w:val="15"/>
                <w:highlight w:val="none"/>
                <w:lang w:eastAsia="zh-CN"/>
              </w:rPr>
              <w:t>，</w:t>
            </w:r>
            <w:r>
              <w:rPr>
                <w:rFonts w:hint="eastAsia" w:cs="仿宋_GB2312" w:asciiTheme="minorEastAsia" w:hAnsiTheme="minorEastAsia" w:eastAsiaTheme="minorEastAsia"/>
                <w:strike w:val="0"/>
                <w:dstrike w:val="0"/>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strike w:val="0"/>
                <w:dstrike w:val="0"/>
                <w:color w:val="auto"/>
                <w:kern w:val="0"/>
                <w:sz w:val="15"/>
                <w:szCs w:val="15"/>
                <w:highlight w:val="none"/>
              </w:rPr>
              <w:t>安全隐患</w:t>
            </w:r>
            <w:r>
              <w:rPr>
                <w:rFonts w:hint="eastAsia" w:cs="仿宋_GB2312" w:asciiTheme="minorEastAsia" w:hAnsiTheme="minorEastAsia" w:eastAsiaTheme="minorEastAsia"/>
                <w:strike w:val="0"/>
                <w:dstrike w:val="0"/>
                <w:color w:val="auto"/>
                <w:kern w:val="0"/>
                <w:sz w:val="15"/>
                <w:szCs w:val="15"/>
                <w:highlight w:val="none"/>
                <w:lang w:eastAsia="zh-CN"/>
              </w:rPr>
              <w:t>，</w:t>
            </w:r>
            <w:r>
              <w:rPr>
                <w:rFonts w:hint="eastAsia" w:cs="仿宋_GB2312" w:asciiTheme="minorEastAsia" w:hAnsiTheme="minorEastAsia" w:eastAsiaTheme="minorEastAsia"/>
                <w:strike w:val="0"/>
                <w:dstrike w:val="0"/>
                <w:color w:val="auto"/>
                <w:kern w:val="0"/>
                <w:sz w:val="15"/>
                <w:szCs w:val="15"/>
                <w:highlight w:val="none"/>
              </w:rPr>
              <w:t>或者其它严重影响用气情形的，系数9</w:t>
            </w:r>
            <w:r>
              <w:rPr>
                <w:rFonts w:hint="eastAsia" w:cs="仿宋_GB2312" w:asciiTheme="minorEastAsia" w:hAnsiTheme="minorEastAsia" w:eastAsiaTheme="minorEastAsia"/>
                <w:strike w:val="0"/>
                <w:dstrike w:val="0"/>
                <w:color w:val="auto"/>
                <w:kern w:val="0"/>
                <w:sz w:val="15"/>
                <w:szCs w:val="15"/>
                <w:highlight w:val="none"/>
                <w:lang w:eastAsia="zh-CN"/>
              </w:rPr>
              <w:t>；</w:t>
            </w:r>
            <w:r>
              <w:rPr>
                <w:rFonts w:hint="eastAsia" w:cs="仿宋_GB2312" w:asciiTheme="minorEastAsia" w:hAnsiTheme="minorEastAsia" w:eastAsiaTheme="minorEastAsia"/>
                <w:strike w:val="0"/>
                <w:dstrike w:val="0"/>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p w14:paraId="4C1BC730">
            <w:pPr>
              <w:numPr>
                <w:ilvl w:val="0"/>
                <w:numId w:val="0"/>
              </w:numPr>
              <w:spacing w:line="232" w:lineRule="exact"/>
              <w:rPr>
                <w:rFonts w:cs="仿宋_GB2312" w:asciiTheme="minorEastAsia" w:hAnsiTheme="minorEastAsia" w:eastAsiaTheme="minorEastAsia"/>
                <w:color w:val="auto"/>
                <w:sz w:val="15"/>
                <w:szCs w:val="15"/>
                <w:highlight w:val="none"/>
              </w:rPr>
            </w:pPr>
          </w:p>
        </w:tc>
        <w:tc>
          <w:tcPr>
            <w:tcW w:w="1785" w:type="dxa"/>
            <w:shd w:val="clear" w:color="auto" w:fill="auto"/>
            <w:vAlign w:val="center"/>
          </w:tcPr>
          <w:p w14:paraId="02DFF4B5">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罚款数额＝100×（1＋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6F7F123">
            <w:pPr>
              <w:keepNext w:val="0"/>
              <w:keepLines w:val="0"/>
              <w:pageBreakBefore w:val="0"/>
              <w:widowControl w:val="0"/>
              <w:kinsoku/>
              <w:wordWrap/>
              <w:overflowPunct/>
              <w:topLinePunct w:val="0"/>
              <w:autoSpaceDE/>
              <w:autoSpaceDN/>
              <w:bidi w:val="0"/>
              <w:adjustRightInd/>
              <w:snapToGrid/>
              <w:spacing w:line="192" w:lineRule="exact"/>
              <w:textAlignment w:val="auto"/>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逾期不改正的，才能实施处罚；逾期不改正的情形，不纳入本案由</w:t>
            </w:r>
            <w:r>
              <w:rPr>
                <w:rFonts w:hint="eastAsia" w:cs="仿宋_GB2312" w:asciiTheme="minorEastAsia" w:hAnsiTheme="minorEastAsia" w:eastAsiaTheme="minorEastAsia"/>
                <w:color w:val="auto"/>
                <w:kern w:val="0"/>
                <w:sz w:val="15"/>
                <w:szCs w:val="15"/>
                <w:highlight w:val="none"/>
                <w:lang w:eastAsia="zh-CN"/>
              </w:rPr>
              <w:t>情节系数</w:t>
            </w:r>
            <w:r>
              <w:rPr>
                <w:rFonts w:hint="eastAsia" w:cs="仿宋_GB2312" w:asciiTheme="minorEastAsia" w:hAnsiTheme="minorEastAsia" w:eastAsiaTheme="minorEastAsia"/>
                <w:color w:val="auto"/>
                <w:kern w:val="0"/>
                <w:sz w:val="15"/>
                <w:szCs w:val="15"/>
                <w:highlight w:val="none"/>
              </w:rPr>
              <w:t>。</w:t>
            </w:r>
          </w:p>
          <w:p w14:paraId="6FF78909">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需要作出100元以下罚款决定的，由执法人员说明理由并自行决定。</w:t>
            </w:r>
          </w:p>
        </w:tc>
        <w:tc>
          <w:tcPr>
            <w:tcW w:w="824" w:type="dxa"/>
            <w:shd w:val="clear" w:color="auto" w:fill="auto"/>
            <w:vAlign w:val="center"/>
          </w:tcPr>
          <w:p w14:paraId="6D9067F6">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3777C5DE">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2317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80" w:hRule="atLeast"/>
          <w:jc w:val="center"/>
        </w:trPr>
        <w:tc>
          <w:tcPr>
            <w:tcW w:w="940" w:type="dxa"/>
            <w:shd w:val="clear" w:color="auto" w:fill="auto"/>
            <w:vAlign w:val="center"/>
          </w:tcPr>
          <w:p w14:paraId="35958251">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21</w:t>
            </w:r>
          </w:p>
        </w:tc>
        <w:tc>
          <w:tcPr>
            <w:tcW w:w="1500" w:type="dxa"/>
            <w:shd w:val="clear" w:color="auto" w:fill="auto"/>
            <w:vAlign w:val="center"/>
          </w:tcPr>
          <w:p w14:paraId="0422F21B">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个人侵占、毁损，擅自拆除、改装、安装或者移动户外燃气设施</w:t>
            </w:r>
          </w:p>
        </w:tc>
        <w:tc>
          <w:tcPr>
            <w:tcW w:w="2789" w:type="dxa"/>
            <w:shd w:val="clear" w:color="auto" w:fill="auto"/>
            <w:vAlign w:val="center"/>
          </w:tcPr>
          <w:p w14:paraId="30E336AB">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违反条款：第三十六条第一款；</w:t>
            </w:r>
          </w:p>
          <w:p w14:paraId="72AE7A66">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处罚条款：第六十二条第二款 处五千元以上五万元以下罚款。</w:t>
            </w:r>
          </w:p>
        </w:tc>
        <w:tc>
          <w:tcPr>
            <w:tcW w:w="851" w:type="dxa"/>
            <w:shd w:val="clear" w:color="auto" w:fill="auto"/>
            <w:vAlign w:val="center"/>
          </w:tcPr>
          <w:p w14:paraId="52EC6372">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w:t>
            </w:r>
          </w:p>
        </w:tc>
        <w:tc>
          <w:tcPr>
            <w:tcW w:w="840" w:type="dxa"/>
            <w:shd w:val="clear" w:color="auto" w:fill="auto"/>
            <w:vAlign w:val="center"/>
          </w:tcPr>
          <w:p w14:paraId="61A3597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61FE9AED">
            <w:pPr>
              <w:spacing w:line="232" w:lineRule="exact"/>
              <w:rPr>
                <w:rFonts w:hint="default" w:cs="仿宋_GB2312" w:asciiTheme="minorEastAsia" w:hAnsiTheme="minorEastAsia" w:eastAsiaTheme="minorEastAsia"/>
                <w:color w:val="auto"/>
                <w:sz w:val="15"/>
                <w:szCs w:val="15"/>
                <w:highlight w:val="none"/>
                <w:lang w:val="en-US"/>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200户（含200户）-500户或者非居民用户达到3户（含3户）-5户的或者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的，系数为4；</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w:t>
            </w:r>
            <w:r>
              <w:rPr>
                <w:rFonts w:hint="eastAsia" w:cs="宋体" w:asciiTheme="minorEastAsia" w:hAnsiTheme="minorEastAsia" w:eastAsiaTheme="minorEastAsia"/>
                <w:b w:val="0"/>
                <w:bCs w:val="0"/>
                <w:color w:val="auto"/>
                <w:kern w:val="0"/>
                <w:sz w:val="15"/>
                <w:szCs w:val="15"/>
                <w:highlight w:val="none"/>
                <w:lang w:val="en-US" w:eastAsia="zh-CN"/>
              </w:rPr>
              <w:t>的，系数为9；2</w:t>
            </w:r>
            <w:r>
              <w:rPr>
                <w:rFonts w:hint="eastAsia" w:ascii="宋体" w:hAnsi="宋体" w:cs="宋体"/>
                <w:b w:val="0"/>
                <w:bCs w:val="0"/>
                <w:color w:val="auto"/>
                <w:kern w:val="0"/>
                <w:sz w:val="15"/>
                <w:szCs w:val="15"/>
                <w:highlight w:val="none"/>
                <w:lang w:val="en-US" w:eastAsia="zh-CN"/>
              </w:rPr>
              <w:t>.</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strike w:val="0"/>
                <w:dstrike w:val="0"/>
                <w:color w:val="auto"/>
                <w:kern w:val="0"/>
                <w:sz w:val="15"/>
                <w:szCs w:val="15"/>
                <w:highlight w:val="none"/>
                <w:lang w:eastAsia="zh-CN"/>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strike w:val="0"/>
                <w:dstrike w:val="0"/>
                <w:color w:val="auto"/>
                <w:kern w:val="0"/>
                <w:sz w:val="15"/>
                <w:szCs w:val="15"/>
                <w:highlight w:val="none"/>
              </w:rPr>
              <w:t>安全隐患</w:t>
            </w:r>
            <w:r>
              <w:rPr>
                <w:rFonts w:hint="eastAsia" w:cs="宋体" w:asciiTheme="minorEastAsia" w:hAnsiTheme="minorEastAsia" w:eastAsiaTheme="minorEastAsia"/>
                <w:b w:val="0"/>
                <w:bCs w:val="0"/>
                <w:strike w:val="0"/>
                <w:dstrike w:val="0"/>
                <w:color w:val="auto"/>
                <w:kern w:val="0"/>
                <w:sz w:val="15"/>
                <w:szCs w:val="15"/>
                <w:highlight w:val="none"/>
                <w:lang w:eastAsia="zh-CN"/>
              </w:rPr>
              <w:t>，</w:t>
            </w:r>
            <w:r>
              <w:rPr>
                <w:rFonts w:hint="eastAsia" w:cs="宋体" w:asciiTheme="minorEastAsia" w:hAnsiTheme="minorEastAsia" w:eastAsiaTheme="minorEastAsia"/>
                <w:b w:val="0"/>
                <w:bCs w:val="0"/>
                <w:strike w:val="0"/>
                <w:dstrike w:val="0"/>
                <w:color w:val="auto"/>
                <w:kern w:val="0"/>
                <w:sz w:val="15"/>
                <w:szCs w:val="15"/>
                <w:highlight w:val="none"/>
              </w:rPr>
              <w:t>或者其它严重</w:t>
            </w:r>
            <w:r>
              <w:rPr>
                <w:rFonts w:hint="eastAsia" w:cs="宋体" w:asciiTheme="minorEastAsia" w:hAnsiTheme="minorEastAsia" w:eastAsiaTheme="minorEastAsia"/>
                <w:b w:val="0"/>
                <w:bCs w:val="0"/>
                <w:color w:val="auto"/>
                <w:kern w:val="0"/>
                <w:sz w:val="15"/>
                <w:szCs w:val="15"/>
                <w:highlight w:val="none"/>
              </w:rPr>
              <w:t>影响用气情形的，系数1</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ascii="宋体" w:hAnsi="宋体" w:cs="宋体"/>
                <w:b w:val="0"/>
                <w:bCs w:val="0"/>
                <w:strike w:val="0"/>
                <w:dstrike w:val="0"/>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037DDEB">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罚款数额＝5000×（1＋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EDD4767">
            <w:pPr>
              <w:spacing w:line="232" w:lineRule="exact"/>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3890673A">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3CDAA55E">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0C01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9" w:hRule="atLeast"/>
          <w:jc w:val="center"/>
        </w:trPr>
        <w:tc>
          <w:tcPr>
            <w:tcW w:w="940" w:type="dxa"/>
            <w:shd w:val="clear" w:color="auto" w:fill="auto"/>
            <w:vAlign w:val="center"/>
          </w:tcPr>
          <w:p w14:paraId="50598009">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22</w:t>
            </w:r>
          </w:p>
        </w:tc>
        <w:tc>
          <w:tcPr>
            <w:tcW w:w="1500" w:type="dxa"/>
            <w:shd w:val="clear" w:color="auto" w:fill="auto"/>
            <w:vAlign w:val="center"/>
          </w:tcPr>
          <w:p w14:paraId="57FA5CF4">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建设单位未在地下管线安全防护信息系统发布施工作业信息</w:t>
            </w:r>
          </w:p>
        </w:tc>
        <w:tc>
          <w:tcPr>
            <w:tcW w:w="2789" w:type="dxa"/>
            <w:shd w:val="clear" w:color="auto" w:fill="auto"/>
            <w:vAlign w:val="center"/>
          </w:tcPr>
          <w:p w14:paraId="7FAAEC68">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违反条款：第三十七条第一款；</w:t>
            </w:r>
          </w:p>
          <w:p w14:paraId="39A857FD">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处罚条款：第六十三条第一款 责令限期改正，处五万元以上十万元以下罚款。</w:t>
            </w:r>
          </w:p>
        </w:tc>
        <w:tc>
          <w:tcPr>
            <w:tcW w:w="851" w:type="dxa"/>
            <w:shd w:val="clear" w:color="auto" w:fill="auto"/>
            <w:vAlign w:val="center"/>
          </w:tcPr>
          <w:p w14:paraId="6CC84F80">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50000</w:t>
            </w:r>
          </w:p>
        </w:tc>
        <w:tc>
          <w:tcPr>
            <w:tcW w:w="840" w:type="dxa"/>
            <w:shd w:val="clear" w:color="auto" w:fill="auto"/>
            <w:vAlign w:val="center"/>
          </w:tcPr>
          <w:p w14:paraId="13AC014E">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23472DB5">
            <w:pPr>
              <w:numPr>
                <w:ilvl w:val="0"/>
                <w:numId w:val="0"/>
              </w:numPr>
              <w:spacing w:line="232" w:lineRule="exact"/>
              <w:rPr>
                <w:rFonts w:hint="eastAsia" w:cs="仿宋_GB2312"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200户（含200户）-500户或者非居民用户达到3户（含3户）-5户的或者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的，系数为0.5；</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w:t>
            </w:r>
            <w:r>
              <w:rPr>
                <w:rFonts w:hint="eastAsia" w:cs="宋体" w:asciiTheme="minorEastAsia" w:hAnsiTheme="minorEastAsia" w:eastAsiaTheme="minorEastAsia"/>
                <w:b w:val="0"/>
                <w:bCs w:val="0"/>
                <w:color w:val="auto"/>
                <w:kern w:val="0"/>
                <w:sz w:val="15"/>
                <w:szCs w:val="15"/>
                <w:highlight w:val="none"/>
                <w:lang w:val="en-US" w:eastAsia="zh-CN"/>
              </w:rPr>
              <w:t>的，系数为1。2.</w:t>
            </w:r>
            <w:r>
              <w:rPr>
                <w:rFonts w:hint="eastAsia" w:cs="宋体" w:asciiTheme="minorEastAsia" w:hAnsiTheme="minorEastAsia" w:eastAsiaTheme="minorEastAsia"/>
                <w:b w:val="0"/>
                <w:bCs w:val="0"/>
                <w:color w:val="auto"/>
                <w:kern w:val="0"/>
                <w:sz w:val="15"/>
                <w:szCs w:val="15"/>
                <w:highlight w:val="none"/>
              </w:rPr>
              <w:t>发生燃气事故</w:t>
            </w:r>
            <w:r>
              <w:rPr>
                <w:rFonts w:hint="eastAsia" w:cs="宋体" w:asciiTheme="minorEastAsia" w:hAnsiTheme="minorEastAsia" w:eastAsiaTheme="minorEastAsia"/>
                <w:b w:val="0"/>
                <w:bCs w:val="0"/>
                <w:strike w:val="0"/>
                <w:dstrike w:val="0"/>
                <w:color w:val="auto"/>
                <w:kern w:val="0"/>
                <w:sz w:val="15"/>
                <w:szCs w:val="15"/>
                <w:highlight w:val="none"/>
                <w:lang w:eastAsia="zh-CN"/>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宋体" w:asciiTheme="minorEastAsia" w:hAnsiTheme="minorEastAsia" w:eastAsiaTheme="minorEastAsia"/>
                <w:b w:val="0"/>
                <w:bCs w:val="0"/>
                <w:strike w:val="0"/>
                <w:dstrike w:val="0"/>
                <w:color w:val="auto"/>
                <w:kern w:val="0"/>
                <w:sz w:val="15"/>
                <w:szCs w:val="15"/>
                <w:highlight w:val="none"/>
              </w:rPr>
              <w:t>安全隐患</w:t>
            </w:r>
            <w:r>
              <w:rPr>
                <w:rFonts w:hint="eastAsia" w:cs="宋体" w:asciiTheme="minorEastAsia" w:hAnsiTheme="minorEastAsia" w:eastAsiaTheme="minorEastAsia"/>
                <w:b w:val="0"/>
                <w:bCs w:val="0"/>
                <w:strike w:val="0"/>
                <w:dstrike w:val="0"/>
                <w:color w:val="auto"/>
                <w:kern w:val="0"/>
                <w:sz w:val="15"/>
                <w:szCs w:val="15"/>
                <w:highlight w:val="none"/>
                <w:lang w:eastAsia="zh-CN"/>
              </w:rPr>
              <w:t>，</w:t>
            </w:r>
            <w:r>
              <w:rPr>
                <w:rFonts w:hint="eastAsia" w:cs="宋体" w:asciiTheme="minorEastAsia" w:hAnsiTheme="minorEastAsia" w:eastAsiaTheme="minorEastAsia"/>
                <w:b w:val="0"/>
                <w:bCs w:val="0"/>
                <w:strike w:val="0"/>
                <w:dstrike w:val="0"/>
                <w:color w:val="auto"/>
                <w:kern w:val="0"/>
                <w:sz w:val="15"/>
                <w:szCs w:val="15"/>
                <w:highlight w:val="none"/>
              </w:rPr>
              <w:t>或者其它严重</w:t>
            </w:r>
            <w:r>
              <w:rPr>
                <w:rFonts w:hint="eastAsia" w:cs="宋体" w:asciiTheme="minorEastAsia" w:hAnsiTheme="minorEastAsia" w:eastAsiaTheme="minorEastAsia"/>
                <w:b w:val="0"/>
                <w:bCs w:val="0"/>
                <w:color w:val="auto"/>
                <w:kern w:val="0"/>
                <w:sz w:val="15"/>
                <w:szCs w:val="15"/>
                <w:highlight w:val="none"/>
              </w:rPr>
              <w:t>影响用气情形的，系数1</w:t>
            </w:r>
            <w:r>
              <w:rPr>
                <w:rFonts w:hint="eastAsia" w:cs="宋体" w:asciiTheme="minorEastAsia" w:hAnsiTheme="minorEastAsia" w:eastAsiaTheme="minorEastAsia"/>
                <w:b w:val="0"/>
                <w:bCs w:val="0"/>
                <w:color w:val="auto"/>
                <w:kern w:val="0"/>
                <w:sz w:val="15"/>
                <w:szCs w:val="15"/>
                <w:highlight w:val="none"/>
                <w:lang w:eastAsia="zh-CN"/>
              </w:rPr>
              <w:t>。</w:t>
            </w:r>
            <w:r>
              <w:rPr>
                <w:rFonts w:hint="eastAsia" w:cs="宋体" w:asciiTheme="minorEastAsia" w:hAnsiTheme="minorEastAsia" w:eastAsiaTheme="minorEastAsia"/>
                <w:b w:val="0"/>
                <w:bCs w:val="0"/>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AD0EEB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罚款数额＝50000×（1＋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97AB78F">
            <w:pPr>
              <w:spacing w:line="232" w:lineRule="exact"/>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3167515D">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46580EBE">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599C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8" w:hRule="atLeast"/>
          <w:jc w:val="center"/>
        </w:trPr>
        <w:tc>
          <w:tcPr>
            <w:tcW w:w="940" w:type="dxa"/>
            <w:shd w:val="clear" w:color="auto" w:fill="auto"/>
            <w:vAlign w:val="center"/>
          </w:tcPr>
          <w:p w14:paraId="0CAB0F4F">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23</w:t>
            </w:r>
          </w:p>
        </w:tc>
        <w:tc>
          <w:tcPr>
            <w:tcW w:w="1500" w:type="dxa"/>
            <w:shd w:val="clear" w:color="auto" w:fill="auto"/>
            <w:vAlign w:val="center"/>
          </w:tcPr>
          <w:p w14:paraId="728A0509">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燃气供应企业未就地下管道燃气设施情况及时告知建设单位</w:t>
            </w:r>
          </w:p>
        </w:tc>
        <w:tc>
          <w:tcPr>
            <w:tcW w:w="2789" w:type="dxa"/>
            <w:shd w:val="clear" w:color="auto" w:fill="auto"/>
            <w:vAlign w:val="center"/>
          </w:tcPr>
          <w:p w14:paraId="5E418DD0">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违反条款：第三十七条第一款；</w:t>
            </w:r>
          </w:p>
          <w:p w14:paraId="0011111F">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处罚条款：第六十三条第一款 责令限期改正，处五万元以上十万元以下罚款。</w:t>
            </w:r>
          </w:p>
        </w:tc>
        <w:tc>
          <w:tcPr>
            <w:tcW w:w="851" w:type="dxa"/>
            <w:shd w:val="clear" w:color="auto" w:fill="auto"/>
            <w:vAlign w:val="center"/>
          </w:tcPr>
          <w:p w14:paraId="7AD004DF">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50000</w:t>
            </w:r>
          </w:p>
        </w:tc>
        <w:tc>
          <w:tcPr>
            <w:tcW w:w="840" w:type="dxa"/>
            <w:shd w:val="clear" w:color="auto" w:fill="auto"/>
            <w:vAlign w:val="center"/>
          </w:tcPr>
          <w:p w14:paraId="7741A318">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5C358D36">
            <w:pPr>
              <w:spacing w:line="232" w:lineRule="exact"/>
              <w:rPr>
                <w:rFonts w:cs="仿宋_GB2312"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造成燃气设施毁损的，系数</w:t>
            </w:r>
            <w:r>
              <w:rPr>
                <w:rFonts w:hint="eastAsia" w:cs="宋体" w:asciiTheme="minorEastAsia" w:hAnsiTheme="minorEastAsia" w:eastAsiaTheme="minorEastAsia"/>
                <w:color w:val="auto"/>
                <w:kern w:val="0"/>
                <w:sz w:val="15"/>
                <w:szCs w:val="15"/>
                <w:highlight w:val="none"/>
                <w:lang w:val="en-US" w:eastAsia="zh-CN"/>
              </w:rPr>
              <w:t>0.5-1；2</w:t>
            </w:r>
            <w:r>
              <w:rPr>
                <w:rFonts w:hint="default" w:cs="宋体" w:asciiTheme="minorEastAsia" w:hAnsiTheme="minorEastAsia" w:eastAsiaTheme="minorEastAsia"/>
                <w:color w:val="auto"/>
                <w:kern w:val="0"/>
                <w:sz w:val="15"/>
                <w:szCs w:val="15"/>
                <w:highlight w:val="none"/>
                <w:lang w:val="en" w:eastAsia="zh-CN"/>
              </w:rPr>
              <w:t>.</w:t>
            </w:r>
            <w:r>
              <w:rPr>
                <w:rFonts w:hint="eastAsia" w:cs="仿宋_GB2312" w:asciiTheme="minorEastAsia" w:hAnsiTheme="minorEastAsia" w:eastAsiaTheme="minorEastAsia"/>
                <w:color w:val="auto"/>
                <w:kern w:val="0"/>
                <w:sz w:val="15"/>
                <w:szCs w:val="15"/>
                <w:highlight w:val="none"/>
              </w:rPr>
              <w:t>发生燃气事故或者</w:t>
            </w:r>
            <w:r>
              <w:rPr>
                <w:rFonts w:hint="eastAsia" w:cs="仿宋_GB2312" w:asciiTheme="minorEastAsia" w:hAnsiTheme="minorEastAsia" w:eastAsiaTheme="minorEastAsia"/>
                <w:color w:val="auto"/>
                <w:kern w:val="0"/>
                <w:sz w:val="15"/>
                <w:szCs w:val="15"/>
                <w:highlight w:val="none"/>
                <w:lang w:eastAsia="zh-CN"/>
              </w:rPr>
              <w:t>存在</w:t>
            </w:r>
            <w:r>
              <w:rPr>
                <w:rFonts w:hint="eastAsia" w:cs="仿宋_GB2312" w:asciiTheme="minorEastAsia" w:hAnsiTheme="minorEastAsia" w:eastAsiaTheme="minorEastAsia"/>
                <w:color w:val="auto"/>
                <w:kern w:val="0"/>
                <w:sz w:val="15"/>
                <w:szCs w:val="15"/>
                <w:highlight w:val="none"/>
              </w:rPr>
              <w:t>其它严重影响用气情形的，系数1</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1EDBCA3">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罚款数额＝50000×（1＋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420F171">
            <w:pPr>
              <w:spacing w:line="232" w:lineRule="exact"/>
              <w:rPr>
                <w:rFonts w:cs="仿宋_GB2312" w:asciiTheme="minorEastAsia" w:hAnsiTheme="minorEastAsia" w:eastAsiaTheme="minorEastAsia"/>
                <w:color w:val="auto"/>
                <w:kern w:val="0"/>
                <w:sz w:val="15"/>
                <w:szCs w:val="15"/>
                <w:highlight w:val="none"/>
              </w:rPr>
            </w:pPr>
          </w:p>
        </w:tc>
        <w:tc>
          <w:tcPr>
            <w:tcW w:w="824" w:type="dxa"/>
            <w:shd w:val="clear" w:color="auto" w:fill="auto"/>
            <w:vAlign w:val="center"/>
          </w:tcPr>
          <w:p w14:paraId="2924BA28">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39438ED3">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13295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82" w:hRule="atLeast"/>
          <w:jc w:val="center"/>
        </w:trPr>
        <w:tc>
          <w:tcPr>
            <w:tcW w:w="940" w:type="dxa"/>
            <w:shd w:val="clear" w:color="auto" w:fill="auto"/>
            <w:vAlign w:val="center"/>
          </w:tcPr>
          <w:p w14:paraId="56ABC904">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24</w:t>
            </w:r>
          </w:p>
        </w:tc>
        <w:tc>
          <w:tcPr>
            <w:tcW w:w="1500" w:type="dxa"/>
            <w:shd w:val="clear" w:color="auto" w:fill="auto"/>
            <w:vAlign w:val="center"/>
          </w:tcPr>
          <w:p w14:paraId="0C954B4D">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建设单位未采取措施确保地下管道燃气设施运行安全</w:t>
            </w:r>
          </w:p>
        </w:tc>
        <w:tc>
          <w:tcPr>
            <w:tcW w:w="2789" w:type="dxa"/>
            <w:shd w:val="clear" w:color="auto" w:fill="auto"/>
            <w:vAlign w:val="center"/>
          </w:tcPr>
          <w:p w14:paraId="209145FF">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违反条款：第三十七条第二款；</w:t>
            </w:r>
          </w:p>
          <w:p w14:paraId="4425B3AB">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处罚条款：第六十三条第二款 责令限期改正，对建设单位处一万元以上十万元以下罚款。</w:t>
            </w:r>
          </w:p>
        </w:tc>
        <w:tc>
          <w:tcPr>
            <w:tcW w:w="851" w:type="dxa"/>
            <w:shd w:val="clear" w:color="auto" w:fill="auto"/>
            <w:vAlign w:val="center"/>
          </w:tcPr>
          <w:p w14:paraId="407D088B">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10000</w:t>
            </w:r>
          </w:p>
        </w:tc>
        <w:tc>
          <w:tcPr>
            <w:tcW w:w="840" w:type="dxa"/>
            <w:shd w:val="clear" w:color="auto" w:fill="auto"/>
            <w:vAlign w:val="center"/>
          </w:tcPr>
          <w:p w14:paraId="07518E44">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2E92C774">
            <w:pPr>
              <w:spacing w:line="232" w:lineRule="exact"/>
              <w:rPr>
                <w:rFonts w:cs="仿宋_GB2312" w:asciiTheme="minorEastAsia" w:hAnsiTheme="minorEastAsia" w:eastAsiaTheme="minorEastAsia"/>
                <w:color w:val="auto"/>
                <w:sz w:val="15"/>
                <w:szCs w:val="15"/>
                <w:highlight w:val="none"/>
              </w:rPr>
            </w:pPr>
            <w:r>
              <w:rPr>
                <w:rFonts w:hint="eastAsia" w:cs="宋体" w:asciiTheme="minorEastAsia" w:hAnsiTheme="minorEastAsia" w:eastAsiaTheme="minorEastAsia"/>
                <w:b w:val="0"/>
                <w:bCs w:val="0"/>
                <w:color w:val="auto"/>
                <w:kern w:val="0"/>
                <w:sz w:val="15"/>
                <w:szCs w:val="15"/>
                <w:highlight w:val="none"/>
                <w:lang w:val="en-US" w:eastAsia="zh-CN"/>
              </w:rPr>
              <w:t>1.</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200户（含200户）-500户或者非居民用户达到3户（含3户）-5户的或者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的，系数为4；</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w:t>
            </w:r>
            <w:r>
              <w:rPr>
                <w:rFonts w:hint="eastAsia" w:cs="宋体" w:asciiTheme="minorEastAsia" w:hAnsiTheme="minorEastAsia" w:eastAsiaTheme="minorEastAsia"/>
                <w:b w:val="0"/>
                <w:bCs w:val="0"/>
                <w:color w:val="auto"/>
                <w:kern w:val="0"/>
                <w:sz w:val="15"/>
                <w:szCs w:val="15"/>
                <w:highlight w:val="none"/>
                <w:lang w:val="en-US" w:eastAsia="zh-CN"/>
              </w:rPr>
              <w:t>的，系数为5。</w:t>
            </w:r>
            <w:r>
              <w:rPr>
                <w:rFonts w:hint="eastAsia" w:ascii="宋体" w:hAnsi="宋体" w:cs="宋体"/>
                <w:b w:val="0"/>
                <w:bCs w:val="0"/>
                <w:color w:val="auto"/>
                <w:kern w:val="0"/>
                <w:sz w:val="15"/>
                <w:szCs w:val="15"/>
                <w:highlight w:val="none"/>
                <w:lang w:val="en-US" w:eastAsia="zh-CN"/>
              </w:rPr>
              <w:t>2.</w:t>
            </w:r>
            <w:r>
              <w:rPr>
                <w:rFonts w:hint="eastAsia" w:cs="仿宋_GB2312" w:asciiTheme="minorEastAsia" w:hAnsiTheme="minorEastAsia" w:eastAsiaTheme="minorEastAsia"/>
                <w:color w:val="auto"/>
                <w:kern w:val="0"/>
                <w:sz w:val="15"/>
                <w:szCs w:val="15"/>
                <w:highlight w:val="none"/>
              </w:rPr>
              <w:t>同时存在两项（含两项）以上违法行为的，系数5-9；</w:t>
            </w:r>
            <w:r>
              <w:rPr>
                <w:rFonts w:hint="eastAsia" w:cs="仿宋_GB2312" w:asciiTheme="minorEastAsia" w:hAnsiTheme="minorEastAsia" w:eastAsiaTheme="minorEastAsia"/>
                <w:color w:val="auto"/>
                <w:kern w:val="0"/>
                <w:sz w:val="15"/>
                <w:szCs w:val="15"/>
                <w:highlight w:val="none"/>
                <w:lang w:val="en-US" w:eastAsia="zh-CN"/>
              </w:rPr>
              <w:t>3</w:t>
            </w:r>
            <w:r>
              <w:rPr>
                <w:rFonts w:hint="eastAsia" w:cs="仿宋_GB2312" w:asciiTheme="minorEastAsia" w:hAnsiTheme="minorEastAsia" w:eastAsiaTheme="minorEastAsia"/>
                <w:color w:val="auto"/>
                <w:kern w:val="0"/>
                <w:sz w:val="15"/>
                <w:szCs w:val="15"/>
                <w:highlight w:val="none"/>
              </w:rPr>
              <w:t>.违法行为影响正常用气的，系数5-9；</w:t>
            </w:r>
            <w:r>
              <w:rPr>
                <w:rFonts w:hint="eastAsia" w:cs="仿宋_GB2312" w:asciiTheme="minorEastAsia" w:hAnsiTheme="minorEastAsia" w:eastAsiaTheme="minorEastAsia"/>
                <w:color w:val="auto"/>
                <w:kern w:val="0"/>
                <w:sz w:val="15"/>
                <w:szCs w:val="15"/>
                <w:highlight w:val="none"/>
                <w:lang w:val="en-US" w:eastAsia="zh-CN"/>
              </w:rPr>
              <w:t>4</w:t>
            </w:r>
            <w:r>
              <w:rPr>
                <w:rFonts w:hint="eastAsia" w:cs="仿宋_GB2312" w:asciiTheme="minorEastAsia" w:hAnsiTheme="minorEastAsia" w:eastAsiaTheme="minorEastAsia"/>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rPr>
              <w:t>或者其它严重影响用气情形的，系数9</w:t>
            </w:r>
            <w:r>
              <w:rPr>
                <w:rFonts w:hint="eastAsia" w:cs="仿宋_GB2312" w:asciiTheme="minorEastAsia" w:hAnsiTheme="minorEastAsia" w:eastAsiaTheme="minorEastAsia"/>
                <w:color w:val="auto"/>
                <w:kern w:val="0"/>
                <w:sz w:val="15"/>
                <w:szCs w:val="15"/>
                <w:highlight w:val="none"/>
                <w:lang w:eastAsia="zh-CN"/>
              </w:rPr>
              <w:t>；</w:t>
            </w:r>
            <w:r>
              <w:rPr>
                <w:rFonts w:hint="eastAsia" w:ascii="宋体" w:hAnsi="宋体" w:cs="宋体"/>
                <w:b/>
                <w:bCs/>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AC1750C">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罚款数额＝10000×（1＋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708CCB0">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适用于以下情形：建设单位未按规定向城市建设档案机构或者燃气供应企业查询地下管道燃气设施信息资料；未组织施工单位和燃气供应企业进行施工前现场交底、确认；未共同制定地下管道燃气设施的安全保护方案；未与燃气供应企业签订安全监护协议。</w:t>
            </w:r>
          </w:p>
        </w:tc>
        <w:tc>
          <w:tcPr>
            <w:tcW w:w="824" w:type="dxa"/>
            <w:shd w:val="clear" w:color="auto" w:fill="auto"/>
            <w:vAlign w:val="center"/>
          </w:tcPr>
          <w:p w14:paraId="487F0B49">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4D53041D">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64CA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7" w:hRule="atLeast"/>
          <w:jc w:val="center"/>
        </w:trPr>
        <w:tc>
          <w:tcPr>
            <w:tcW w:w="940" w:type="dxa"/>
            <w:shd w:val="clear" w:color="auto" w:fill="auto"/>
            <w:vAlign w:val="center"/>
          </w:tcPr>
          <w:p w14:paraId="693FE3A9">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25</w:t>
            </w:r>
          </w:p>
        </w:tc>
        <w:tc>
          <w:tcPr>
            <w:tcW w:w="1500" w:type="dxa"/>
            <w:shd w:val="clear" w:color="auto" w:fill="auto"/>
            <w:vAlign w:val="center"/>
          </w:tcPr>
          <w:p w14:paraId="1E34840A">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施工单位未按照安全保护方案进行施工</w:t>
            </w:r>
          </w:p>
        </w:tc>
        <w:tc>
          <w:tcPr>
            <w:tcW w:w="2789" w:type="dxa"/>
            <w:shd w:val="clear" w:color="auto" w:fill="auto"/>
            <w:vAlign w:val="center"/>
          </w:tcPr>
          <w:p w14:paraId="097AE2A6">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违反条款：第三十八条第一款；</w:t>
            </w:r>
          </w:p>
          <w:p w14:paraId="4BEB07AB">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处罚条款：第六十四条 责令限期改正，处一万元以上十万元以下罚款。</w:t>
            </w:r>
          </w:p>
        </w:tc>
        <w:tc>
          <w:tcPr>
            <w:tcW w:w="851" w:type="dxa"/>
            <w:shd w:val="clear" w:color="auto" w:fill="auto"/>
            <w:vAlign w:val="center"/>
          </w:tcPr>
          <w:p w14:paraId="4E40576A">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10000</w:t>
            </w:r>
          </w:p>
        </w:tc>
        <w:tc>
          <w:tcPr>
            <w:tcW w:w="840" w:type="dxa"/>
            <w:shd w:val="clear" w:color="auto" w:fill="auto"/>
            <w:vAlign w:val="center"/>
          </w:tcPr>
          <w:p w14:paraId="1CC31CDA">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62BE2509">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1</w:t>
            </w:r>
            <w:r>
              <w:rPr>
                <w:rFonts w:hint="eastAsia" w:cs="仿宋_GB2312"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b w:val="0"/>
                <w:bCs w:val="0"/>
                <w:color w:val="auto"/>
                <w:kern w:val="0"/>
                <w:sz w:val="15"/>
                <w:szCs w:val="15"/>
                <w:highlight w:val="none"/>
                <w:lang w:eastAsia="zh-CN"/>
              </w:rPr>
              <w:t>影响居民用户</w:t>
            </w:r>
            <w:r>
              <w:rPr>
                <w:rFonts w:hint="eastAsia" w:cs="宋体" w:asciiTheme="minorEastAsia" w:hAnsiTheme="minorEastAsia" w:eastAsiaTheme="minorEastAsia"/>
                <w:b w:val="0"/>
                <w:bCs w:val="0"/>
                <w:color w:val="auto"/>
                <w:kern w:val="0"/>
                <w:sz w:val="15"/>
                <w:szCs w:val="15"/>
                <w:highlight w:val="none"/>
                <w:lang w:val="en-US" w:eastAsia="zh-CN"/>
              </w:rPr>
              <w:t>200户（含200户）-500户或者非居民用户达到3户（含3户）-5户的或者</w:t>
            </w:r>
            <w:r>
              <w:rPr>
                <w:rFonts w:hint="eastAsia" w:ascii="宋体" w:hAnsi="宋体" w:eastAsia="宋体" w:cs="宋体"/>
                <w:b w:val="0"/>
                <w:bCs w:val="0"/>
                <w:color w:val="auto"/>
                <w:kern w:val="0"/>
                <w:sz w:val="15"/>
                <w:szCs w:val="15"/>
                <w:highlight w:val="none"/>
                <w:lang w:val="en-US" w:eastAsia="zh-CN"/>
              </w:rPr>
              <w:t>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cs="宋体" w:asciiTheme="minorEastAsia" w:hAnsiTheme="minorEastAsia" w:eastAsiaTheme="minorEastAsia"/>
                <w:b w:val="0"/>
                <w:bCs w:val="0"/>
                <w:color w:val="auto"/>
                <w:kern w:val="0"/>
                <w:sz w:val="15"/>
                <w:szCs w:val="15"/>
                <w:highlight w:val="none"/>
                <w:lang w:val="en-US" w:eastAsia="zh-CN"/>
              </w:rPr>
              <w:t>的，系数为4；</w:t>
            </w:r>
            <w:r>
              <w:rPr>
                <w:rFonts w:hint="eastAsia" w:cs="宋体" w:asciiTheme="minorEastAsia" w:hAnsiTheme="minorEastAsia" w:eastAsiaTheme="minorEastAsia"/>
                <w:b w:val="0"/>
                <w:bCs w:val="0"/>
                <w:color w:val="auto"/>
                <w:kern w:val="0"/>
                <w:sz w:val="15"/>
                <w:szCs w:val="15"/>
                <w:highlight w:val="none"/>
                <w:lang w:eastAsia="zh-CN"/>
              </w:rPr>
              <w:t>影响居民用户达到</w:t>
            </w:r>
            <w:r>
              <w:rPr>
                <w:rFonts w:hint="eastAsia" w:cs="宋体" w:asciiTheme="minorEastAsia" w:hAnsiTheme="minorEastAsia" w:eastAsiaTheme="minorEastAsia"/>
                <w:b w:val="0"/>
                <w:bCs w:val="0"/>
                <w:color w:val="auto"/>
                <w:kern w:val="0"/>
                <w:sz w:val="15"/>
                <w:szCs w:val="15"/>
                <w:highlight w:val="none"/>
                <w:lang w:val="en-US" w:eastAsia="zh-CN"/>
              </w:rPr>
              <w:t>500户（含500户）或者非居民用户达到5户（含5户）或者</w:t>
            </w:r>
            <w:r>
              <w:rPr>
                <w:rFonts w:hint="eastAsia" w:ascii="宋体" w:hAnsi="宋体" w:eastAsia="宋体" w:cs="宋体"/>
                <w:b w:val="0"/>
                <w:bCs w:val="0"/>
                <w:color w:val="auto"/>
                <w:kern w:val="0"/>
                <w:sz w:val="15"/>
                <w:szCs w:val="15"/>
                <w:highlight w:val="none"/>
                <w:lang w:val="en-US" w:eastAsia="zh-CN"/>
              </w:rPr>
              <w:t>燃气管道为高压管线或者停气时间超过10小时</w:t>
            </w:r>
            <w:r>
              <w:rPr>
                <w:rFonts w:hint="eastAsia" w:cs="宋体" w:asciiTheme="minorEastAsia" w:hAnsiTheme="minorEastAsia" w:eastAsiaTheme="minorEastAsia"/>
                <w:b w:val="0"/>
                <w:bCs w:val="0"/>
                <w:color w:val="auto"/>
                <w:kern w:val="0"/>
                <w:sz w:val="15"/>
                <w:szCs w:val="15"/>
                <w:highlight w:val="none"/>
                <w:lang w:val="en-US" w:eastAsia="zh-CN"/>
              </w:rPr>
              <w:t>的，系数为5。</w:t>
            </w:r>
            <w:r>
              <w:rPr>
                <w:rFonts w:hint="eastAsia" w:ascii="宋体" w:hAnsi="宋体" w:cs="宋体"/>
                <w:b w:val="0"/>
                <w:bCs w:val="0"/>
                <w:color w:val="auto"/>
                <w:kern w:val="0"/>
                <w:sz w:val="15"/>
                <w:szCs w:val="15"/>
                <w:highlight w:val="none"/>
                <w:lang w:val="en-US" w:eastAsia="zh-CN"/>
              </w:rPr>
              <w:t>2.</w:t>
            </w:r>
            <w:r>
              <w:rPr>
                <w:rFonts w:hint="eastAsia" w:cs="仿宋_GB2312" w:asciiTheme="minorEastAsia" w:hAnsiTheme="minorEastAsia" w:eastAsiaTheme="minorEastAsia"/>
                <w:color w:val="auto"/>
                <w:kern w:val="0"/>
                <w:sz w:val="15"/>
                <w:szCs w:val="15"/>
                <w:highlight w:val="none"/>
              </w:rPr>
              <w:t>发生在人口集中地区</w:t>
            </w:r>
            <w:r>
              <w:rPr>
                <w:rFonts w:hint="eastAsia" w:cs="宋体" w:asciiTheme="minorEastAsia" w:hAnsiTheme="minorEastAsia" w:eastAsiaTheme="minorEastAsia"/>
                <w:color w:val="auto"/>
                <w:kern w:val="0"/>
                <w:sz w:val="15"/>
                <w:szCs w:val="15"/>
                <w:highlight w:val="none"/>
              </w:rPr>
              <w:t>或人员密集场所</w:t>
            </w:r>
            <w:r>
              <w:rPr>
                <w:rFonts w:hint="eastAsia" w:cs="仿宋_GB2312" w:asciiTheme="minorEastAsia" w:hAnsiTheme="minorEastAsia" w:eastAsiaTheme="minorEastAsia"/>
                <w:color w:val="auto"/>
                <w:kern w:val="0"/>
                <w:sz w:val="15"/>
                <w:szCs w:val="15"/>
                <w:highlight w:val="none"/>
              </w:rPr>
              <w:t>的，系数2</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3.</w:t>
            </w:r>
            <w:r>
              <w:rPr>
                <w:rFonts w:hint="eastAsia" w:cs="仿宋_GB2312" w:asciiTheme="minorEastAsia" w:hAnsiTheme="minorEastAsia" w:eastAsiaTheme="minorEastAsia"/>
                <w:color w:val="auto"/>
                <w:kern w:val="0"/>
                <w:sz w:val="15"/>
                <w:szCs w:val="15"/>
                <w:highlight w:val="none"/>
              </w:rPr>
              <w:t>违法行为影响正常用气的，系数5-9</w:t>
            </w:r>
            <w:r>
              <w:rPr>
                <w:rFonts w:hint="eastAsia" w:cs="仿宋_GB2312" w:asciiTheme="minorEastAsia" w:hAnsiTheme="minorEastAsia" w:eastAsiaTheme="minorEastAsia"/>
                <w:color w:val="auto"/>
                <w:kern w:val="0"/>
                <w:sz w:val="15"/>
                <w:szCs w:val="15"/>
                <w:highlight w:val="none"/>
                <w:lang w:eastAsia="zh-CN"/>
              </w:rPr>
              <w:t>。</w:t>
            </w:r>
            <w:r>
              <w:rPr>
                <w:rFonts w:hint="eastAsia" w:cs="仿宋_GB2312" w:asciiTheme="minorEastAsia" w:hAnsiTheme="minorEastAsia" w:eastAsiaTheme="minorEastAsia"/>
                <w:color w:val="auto"/>
                <w:kern w:val="0"/>
                <w:sz w:val="15"/>
                <w:szCs w:val="15"/>
                <w:highlight w:val="none"/>
                <w:lang w:val="en-US" w:eastAsia="zh-CN"/>
              </w:rPr>
              <w:t>4</w:t>
            </w:r>
            <w:r>
              <w:rPr>
                <w:rFonts w:hint="eastAsia" w:cs="仿宋_GB2312" w:asciiTheme="minorEastAsia" w:hAnsiTheme="minorEastAsia" w:eastAsiaTheme="minorEastAsia"/>
                <w:color w:val="auto"/>
                <w:kern w:val="0"/>
                <w:sz w:val="15"/>
                <w:szCs w:val="15"/>
                <w:highlight w:val="none"/>
              </w:rPr>
              <w:t>.发生燃气安全事故</w:t>
            </w:r>
            <w:r>
              <w:rPr>
                <w:rFonts w:hint="eastAsia" w:cs="仿宋_GB2312" w:asciiTheme="minorEastAsia" w:hAnsiTheme="minorEastAsia" w:eastAsiaTheme="minorEastAsia"/>
                <w:color w:val="auto"/>
                <w:kern w:val="0"/>
                <w:sz w:val="15"/>
                <w:szCs w:val="15"/>
                <w:highlight w:val="none"/>
                <w:lang w:eastAsia="zh-CN"/>
              </w:rPr>
              <w:t>或者</w:t>
            </w:r>
            <w:r>
              <w:rPr>
                <w:rFonts w:hint="eastAsia" w:cs="仿宋_GB2312" w:asciiTheme="minorEastAsia" w:hAnsiTheme="minorEastAsia" w:eastAsiaTheme="minorEastAsia"/>
                <w:color w:val="auto"/>
                <w:kern w:val="0"/>
                <w:sz w:val="15"/>
                <w:szCs w:val="15"/>
                <w:highlight w:val="none"/>
              </w:rPr>
              <w:t>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color w:val="auto"/>
                <w:kern w:val="0"/>
                <w:sz w:val="15"/>
                <w:szCs w:val="15"/>
                <w:highlight w:val="none"/>
              </w:rPr>
              <w:t>安全隐患或者的，系数9</w:t>
            </w:r>
            <w:r>
              <w:rPr>
                <w:rFonts w:hint="eastAsia" w:cs="仿宋_GB2312" w:asciiTheme="minorEastAsia" w:hAnsiTheme="minorEastAsia" w:eastAsiaTheme="minorEastAsia"/>
                <w:color w:val="auto"/>
                <w:kern w:val="0"/>
                <w:sz w:val="15"/>
                <w:szCs w:val="15"/>
                <w:highlight w:val="none"/>
                <w:lang w:eastAsia="zh-CN"/>
              </w:rPr>
              <w:t>。</w:t>
            </w:r>
            <w:r>
              <w:rPr>
                <w:rFonts w:hint="eastAsia" w:ascii="宋体" w:hAnsi="宋体" w:cs="宋体"/>
                <w:b/>
                <w:bCs/>
                <w:color w:val="auto"/>
                <w:kern w:val="0"/>
                <w:sz w:val="15"/>
                <w:szCs w:val="15"/>
                <w:highlight w:val="none"/>
                <w:lang w:val="en-US" w:eastAsia="zh-CN"/>
              </w:rPr>
              <w:t>5.</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900600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罚款数额＝10000×（1＋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BB64BAB">
            <w:pPr>
              <w:spacing w:line="232" w:lineRule="exact"/>
              <w:rPr>
                <w:rFonts w:hint="eastAsia" w:cs="仿宋_GB2312"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631990D9">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0FCC2D72">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49C1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4" w:hRule="atLeast"/>
          <w:jc w:val="center"/>
        </w:trPr>
        <w:tc>
          <w:tcPr>
            <w:tcW w:w="940" w:type="dxa"/>
            <w:vMerge w:val="restart"/>
            <w:shd w:val="clear" w:color="auto" w:fill="auto"/>
            <w:vAlign w:val="center"/>
          </w:tcPr>
          <w:p w14:paraId="693ED52C">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r>
              <w:rPr>
                <w:rFonts w:hint="eastAsia" w:cs="仿宋_GB2312" w:asciiTheme="minorEastAsia" w:hAnsiTheme="minorEastAsia" w:eastAsiaTheme="minorEastAsia"/>
                <w:color w:val="auto"/>
                <w:kern w:val="0"/>
                <w:sz w:val="15"/>
                <w:szCs w:val="15"/>
                <w:highlight w:val="none"/>
                <w:lang w:bidi="ar"/>
              </w:rPr>
              <w:t>26</w:t>
            </w:r>
          </w:p>
        </w:tc>
        <w:tc>
          <w:tcPr>
            <w:tcW w:w="1500" w:type="dxa"/>
            <w:vMerge w:val="restart"/>
            <w:shd w:val="clear" w:color="auto" w:fill="auto"/>
            <w:vAlign w:val="center"/>
          </w:tcPr>
          <w:p w14:paraId="157818A4">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在管道燃气设施保护范围内从事危及管道燃气设施安全的活动</w:t>
            </w:r>
          </w:p>
        </w:tc>
        <w:tc>
          <w:tcPr>
            <w:tcW w:w="2789" w:type="dxa"/>
            <w:vMerge w:val="restart"/>
            <w:shd w:val="clear" w:color="auto" w:fill="auto"/>
            <w:vAlign w:val="center"/>
          </w:tcPr>
          <w:p w14:paraId="2B144DB7">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违反条款：第四十一条第二款第(二)（三）(四)项（根据实际违法情形选择）；</w:t>
            </w:r>
          </w:p>
          <w:p w14:paraId="5C6365CF">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处罚条款：第六十六条第二款 责令停止违法行为，限期恢复原状或者采取其他补救措施，对单位处五万元以上十万元以下罚款，对个人处五千元以上五万元以下罚款。</w:t>
            </w:r>
          </w:p>
        </w:tc>
        <w:tc>
          <w:tcPr>
            <w:tcW w:w="851" w:type="dxa"/>
            <w:shd w:val="clear" w:color="auto" w:fill="auto"/>
            <w:vAlign w:val="center"/>
          </w:tcPr>
          <w:p w14:paraId="474767ED">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50000</w:t>
            </w:r>
          </w:p>
          <w:p w14:paraId="75BCF046">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1CB38102">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6BDADAE8">
            <w:pPr>
              <w:spacing w:line="232" w:lineRule="exact"/>
              <w:rPr>
                <w:rFonts w:cs="仿宋_GB2312" w:asciiTheme="minorEastAsia" w:hAnsiTheme="minorEastAsia" w:eastAsiaTheme="minorEastAsia"/>
                <w:b w:val="0"/>
                <w:bCs w:val="0"/>
                <w:color w:val="auto"/>
                <w:sz w:val="15"/>
                <w:szCs w:val="15"/>
                <w:highlight w:val="none"/>
              </w:rPr>
            </w:pPr>
            <w:r>
              <w:rPr>
                <w:rFonts w:hint="eastAsia" w:cs="仿宋_GB2312" w:asciiTheme="minorEastAsia" w:hAnsiTheme="minorEastAsia" w:eastAsiaTheme="minorEastAsia"/>
                <w:b w:val="0"/>
                <w:bCs w:val="0"/>
                <w:color w:val="auto"/>
                <w:kern w:val="0"/>
                <w:sz w:val="15"/>
                <w:szCs w:val="15"/>
                <w:highlight w:val="none"/>
              </w:rPr>
              <w:t>1.</w:t>
            </w:r>
            <w:r>
              <w:rPr>
                <w:rFonts w:hint="eastAsia" w:ascii="宋体" w:hAnsi="宋体" w:cs="仿宋_GB2312"/>
                <w:b w:val="0"/>
                <w:bCs w:val="0"/>
                <w:color w:val="auto"/>
                <w:kern w:val="0"/>
                <w:sz w:val="15"/>
                <w:szCs w:val="15"/>
                <w:highlight w:val="none"/>
                <w:lang w:eastAsia="zh-CN"/>
              </w:rPr>
              <w:t>涉及高压燃气设施的，系数</w:t>
            </w:r>
            <w:r>
              <w:rPr>
                <w:rFonts w:hint="eastAsia" w:ascii="宋体" w:hAnsi="宋体" w:cs="仿宋_GB2312"/>
                <w:b w:val="0"/>
                <w:bCs w:val="0"/>
                <w:color w:val="auto"/>
                <w:kern w:val="0"/>
                <w:sz w:val="15"/>
                <w:szCs w:val="15"/>
                <w:highlight w:val="none"/>
                <w:lang w:val="en-US" w:eastAsia="zh-CN"/>
              </w:rPr>
              <w:t>0.5；</w:t>
            </w:r>
            <w:r>
              <w:rPr>
                <w:rFonts w:hint="eastAsia" w:cs="仿宋_GB2312" w:asciiTheme="minorEastAsia" w:hAnsiTheme="minorEastAsia" w:eastAsiaTheme="minorEastAsia"/>
                <w:b w:val="0"/>
                <w:bCs w:val="0"/>
                <w:color w:val="auto"/>
                <w:kern w:val="0"/>
                <w:sz w:val="15"/>
                <w:szCs w:val="15"/>
                <w:highlight w:val="none"/>
                <w:lang w:val="en-US" w:eastAsia="zh-CN"/>
              </w:rPr>
              <w:t>2.</w:t>
            </w:r>
            <w:r>
              <w:rPr>
                <w:rFonts w:hint="eastAsia" w:cs="仿宋_GB2312" w:asciiTheme="minorEastAsia" w:hAnsiTheme="minorEastAsia" w:eastAsiaTheme="minorEastAsia"/>
                <w:b w:val="0"/>
                <w:bCs w:val="0"/>
                <w:color w:val="auto"/>
                <w:kern w:val="0"/>
                <w:sz w:val="15"/>
                <w:szCs w:val="15"/>
                <w:highlight w:val="none"/>
              </w:rPr>
              <w:t>损坏燃气设施</w:t>
            </w:r>
            <w:r>
              <w:rPr>
                <w:rFonts w:hint="eastAsia" w:cs="仿宋_GB2312" w:asciiTheme="minorEastAsia" w:hAnsiTheme="minorEastAsia" w:eastAsiaTheme="minorEastAsia"/>
                <w:b w:val="0"/>
                <w:bCs w:val="0"/>
                <w:color w:val="auto"/>
                <w:kern w:val="0"/>
                <w:sz w:val="15"/>
                <w:szCs w:val="15"/>
                <w:highlight w:val="none"/>
                <w:lang w:eastAsia="zh-CN"/>
              </w:rPr>
              <w:t>或者存在</w:t>
            </w:r>
            <w:r>
              <w:rPr>
                <w:rFonts w:hint="eastAsia" w:cs="仿宋_GB2312" w:asciiTheme="minorEastAsia" w:hAnsiTheme="minorEastAsia" w:eastAsiaTheme="minorEastAsia"/>
                <w:b w:val="0"/>
                <w:bCs w:val="0"/>
                <w:color w:val="auto"/>
                <w:kern w:val="0"/>
                <w:sz w:val="15"/>
                <w:szCs w:val="15"/>
                <w:highlight w:val="none"/>
              </w:rPr>
              <w:t>其它影响用气情形的，系数0.5；</w:t>
            </w:r>
            <w:r>
              <w:rPr>
                <w:rFonts w:hint="eastAsia" w:ascii="宋体" w:hAnsi="宋体" w:cs="仿宋_GB2312"/>
                <w:b w:val="0"/>
                <w:bCs w:val="0"/>
                <w:color w:val="auto"/>
                <w:kern w:val="0"/>
                <w:sz w:val="15"/>
                <w:szCs w:val="15"/>
                <w:highlight w:val="none"/>
                <w:lang w:val="en-US" w:eastAsia="zh-CN"/>
              </w:rPr>
              <w:t>3</w:t>
            </w:r>
            <w:r>
              <w:rPr>
                <w:rFonts w:hint="eastAsia" w:cs="仿宋_GB2312" w:asciiTheme="minorEastAsia" w:hAnsiTheme="minorEastAsia" w:eastAsiaTheme="minorEastAsia"/>
                <w:b w:val="0"/>
                <w:bCs w:val="0"/>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b w:val="0"/>
                <w:bCs w:val="0"/>
                <w:color w:val="auto"/>
                <w:kern w:val="0"/>
                <w:sz w:val="15"/>
                <w:szCs w:val="15"/>
                <w:highlight w:val="none"/>
              </w:rPr>
              <w:t>安全隐患</w:t>
            </w:r>
            <w:r>
              <w:rPr>
                <w:rFonts w:hint="eastAsia" w:cs="仿宋_GB2312" w:asciiTheme="minorEastAsia" w:hAnsiTheme="minorEastAsia" w:eastAsiaTheme="minorEastAsia"/>
                <w:b w:val="0"/>
                <w:bCs w:val="0"/>
                <w:color w:val="auto"/>
                <w:kern w:val="0"/>
                <w:sz w:val="15"/>
                <w:szCs w:val="15"/>
                <w:highlight w:val="none"/>
                <w:lang w:eastAsia="zh-CN"/>
              </w:rPr>
              <w:t>，</w:t>
            </w:r>
            <w:r>
              <w:rPr>
                <w:rFonts w:hint="eastAsia" w:cs="仿宋_GB2312" w:asciiTheme="minorEastAsia" w:hAnsiTheme="minorEastAsia" w:eastAsiaTheme="minorEastAsia"/>
                <w:b w:val="0"/>
                <w:bCs w:val="0"/>
                <w:color w:val="auto"/>
                <w:kern w:val="0"/>
                <w:sz w:val="15"/>
                <w:szCs w:val="15"/>
                <w:highlight w:val="none"/>
              </w:rPr>
              <w:t>或者其它严重影响用气情形的，系数1</w:t>
            </w:r>
            <w:r>
              <w:rPr>
                <w:rFonts w:hint="eastAsia" w:cs="仿宋_GB2312" w:asciiTheme="minorEastAsia" w:hAnsiTheme="minorEastAsia" w:eastAsiaTheme="minorEastAsia"/>
                <w:b w:val="0"/>
                <w:bCs w:val="0"/>
                <w:color w:val="auto"/>
                <w:kern w:val="0"/>
                <w:sz w:val="15"/>
                <w:szCs w:val="15"/>
                <w:highlight w:val="none"/>
                <w:lang w:eastAsia="zh-CN"/>
              </w:rPr>
              <w:t>；</w:t>
            </w:r>
            <w:r>
              <w:rPr>
                <w:rFonts w:hint="eastAsia" w:cs="仿宋_GB2312"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8C254E6">
            <w:pPr>
              <w:spacing w:line="232" w:lineRule="exact"/>
              <w:rPr>
                <w:rFonts w:hint="eastAsia" w:cs="仿宋_GB2312" w:asciiTheme="minorEastAsia" w:hAnsiTheme="minorEastAsia" w:eastAsiaTheme="minorEastAsia"/>
                <w:color w:val="auto"/>
                <w:kern w:val="0"/>
                <w:sz w:val="15"/>
                <w:szCs w:val="15"/>
                <w:highlight w:val="none"/>
                <w:lang w:val="en" w:eastAsia="zh-CN"/>
              </w:rPr>
            </w:pPr>
            <w:r>
              <w:rPr>
                <w:rFonts w:hint="eastAsia" w:cs="仿宋_GB2312" w:asciiTheme="minorEastAsia" w:hAnsiTheme="minorEastAsia" w:eastAsiaTheme="minorEastAsia"/>
                <w:color w:val="auto"/>
                <w:kern w:val="0"/>
                <w:sz w:val="15"/>
                <w:szCs w:val="15"/>
                <w:highlight w:val="none"/>
              </w:rPr>
              <w:t>罚款数额＝50000×（1＋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2892491E">
            <w:pPr>
              <w:spacing w:line="232" w:lineRule="exact"/>
              <w:rPr>
                <w:rFonts w:hint="eastAsia" w:cs="仿宋_GB2312" w:asciiTheme="minorEastAsia" w:hAnsiTheme="minorEastAsia" w:eastAsiaTheme="minorEastAsia"/>
                <w:strike/>
                <w:dstrike w:val="0"/>
                <w:color w:val="auto"/>
                <w:kern w:val="0"/>
                <w:sz w:val="15"/>
                <w:szCs w:val="15"/>
                <w:highlight w:val="none"/>
              </w:rPr>
            </w:pPr>
            <w:r>
              <w:rPr>
                <w:rFonts w:hint="eastAsia" w:cs="仿宋_GB2312" w:asciiTheme="minorEastAsia" w:hAnsiTheme="minorEastAsia" w:eastAsiaTheme="minorEastAsia"/>
                <w:strike/>
                <w:dstrike w:val="0"/>
                <w:color w:val="auto"/>
                <w:kern w:val="0"/>
                <w:sz w:val="15"/>
                <w:szCs w:val="15"/>
                <w:highlight w:val="none"/>
              </w:rPr>
              <w:br w:type="textWrapping"/>
            </w:r>
          </w:p>
        </w:tc>
        <w:tc>
          <w:tcPr>
            <w:tcW w:w="824" w:type="dxa"/>
            <w:vMerge w:val="restart"/>
            <w:shd w:val="clear" w:color="auto" w:fill="auto"/>
            <w:vAlign w:val="center"/>
          </w:tcPr>
          <w:p w14:paraId="00CB5F9A">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049F8E4A">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7085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18" w:hRule="atLeast"/>
          <w:jc w:val="center"/>
        </w:trPr>
        <w:tc>
          <w:tcPr>
            <w:tcW w:w="940" w:type="dxa"/>
            <w:vMerge w:val="continue"/>
            <w:shd w:val="clear" w:color="auto" w:fill="auto"/>
            <w:vAlign w:val="center"/>
          </w:tcPr>
          <w:p w14:paraId="1A9405B1">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p>
        </w:tc>
        <w:tc>
          <w:tcPr>
            <w:tcW w:w="1500" w:type="dxa"/>
            <w:vMerge w:val="continue"/>
            <w:shd w:val="clear" w:color="auto" w:fill="auto"/>
            <w:vAlign w:val="center"/>
          </w:tcPr>
          <w:p w14:paraId="6BA8DF79">
            <w:pPr>
              <w:spacing w:line="232" w:lineRule="exact"/>
              <w:rPr>
                <w:rFonts w:cs="仿宋_GB2312"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15ADD131">
            <w:pPr>
              <w:spacing w:line="232" w:lineRule="exact"/>
              <w:rPr>
                <w:rFonts w:cs="仿宋_GB2312" w:asciiTheme="minorEastAsia" w:hAnsiTheme="minorEastAsia" w:eastAsiaTheme="minorEastAsia"/>
                <w:color w:val="auto"/>
                <w:sz w:val="15"/>
                <w:szCs w:val="15"/>
                <w:highlight w:val="none"/>
              </w:rPr>
            </w:pPr>
          </w:p>
        </w:tc>
        <w:tc>
          <w:tcPr>
            <w:tcW w:w="851" w:type="dxa"/>
            <w:shd w:val="clear" w:color="auto" w:fill="auto"/>
            <w:vAlign w:val="center"/>
          </w:tcPr>
          <w:p w14:paraId="222D490C">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5000</w:t>
            </w:r>
          </w:p>
          <w:p w14:paraId="001FEF2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（个人）</w:t>
            </w:r>
          </w:p>
        </w:tc>
        <w:tc>
          <w:tcPr>
            <w:tcW w:w="840" w:type="dxa"/>
            <w:shd w:val="clear" w:color="auto" w:fill="auto"/>
            <w:vAlign w:val="center"/>
          </w:tcPr>
          <w:p w14:paraId="572E89A3">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08A740D0">
            <w:pPr>
              <w:spacing w:line="232" w:lineRule="exact"/>
              <w:rPr>
                <w:rFonts w:cs="仿宋_GB2312" w:asciiTheme="minorEastAsia" w:hAnsiTheme="minorEastAsia" w:eastAsiaTheme="minorEastAsia"/>
                <w:b w:val="0"/>
                <w:bCs w:val="0"/>
                <w:color w:val="auto"/>
                <w:sz w:val="15"/>
                <w:szCs w:val="15"/>
                <w:highlight w:val="none"/>
              </w:rPr>
            </w:pPr>
            <w:r>
              <w:rPr>
                <w:rFonts w:hint="eastAsia" w:cs="仿宋_GB2312" w:asciiTheme="minorEastAsia" w:hAnsiTheme="minorEastAsia" w:eastAsiaTheme="minorEastAsia"/>
                <w:b w:val="0"/>
                <w:bCs w:val="0"/>
                <w:color w:val="auto"/>
                <w:kern w:val="0"/>
                <w:sz w:val="15"/>
                <w:szCs w:val="15"/>
                <w:highlight w:val="none"/>
                <w:lang w:val="en-US" w:eastAsia="zh-CN"/>
              </w:rPr>
              <w:t>1.</w:t>
            </w:r>
            <w:r>
              <w:rPr>
                <w:rFonts w:hint="eastAsia" w:ascii="宋体" w:hAnsi="宋体" w:cs="仿宋_GB2312"/>
                <w:b w:val="0"/>
                <w:bCs w:val="0"/>
                <w:color w:val="auto"/>
                <w:kern w:val="0"/>
                <w:sz w:val="15"/>
                <w:szCs w:val="15"/>
                <w:highlight w:val="none"/>
                <w:lang w:eastAsia="zh-CN"/>
              </w:rPr>
              <w:t>涉及高压燃气设施的，系数</w:t>
            </w:r>
            <w:r>
              <w:rPr>
                <w:rFonts w:hint="eastAsia" w:ascii="宋体" w:hAnsi="宋体" w:cs="仿宋_GB2312"/>
                <w:b w:val="0"/>
                <w:bCs w:val="0"/>
                <w:color w:val="auto"/>
                <w:kern w:val="0"/>
                <w:sz w:val="15"/>
                <w:szCs w:val="15"/>
                <w:highlight w:val="none"/>
                <w:lang w:val="en-US" w:eastAsia="zh-CN"/>
              </w:rPr>
              <w:t>4</w:t>
            </w:r>
            <w:r>
              <w:rPr>
                <w:rFonts w:hint="eastAsia" w:cs="仿宋_GB2312" w:asciiTheme="minorEastAsia" w:hAnsiTheme="minorEastAsia" w:eastAsiaTheme="minorEastAsia"/>
                <w:b w:val="0"/>
                <w:bCs w:val="0"/>
                <w:color w:val="auto"/>
                <w:kern w:val="0"/>
                <w:sz w:val="15"/>
                <w:szCs w:val="15"/>
                <w:highlight w:val="none"/>
                <w:lang w:val="en-US" w:eastAsia="zh-CN"/>
              </w:rPr>
              <w:t>；2</w:t>
            </w:r>
            <w:r>
              <w:rPr>
                <w:rFonts w:hint="eastAsia" w:cs="仿宋_GB2312" w:asciiTheme="minorEastAsia" w:hAnsiTheme="minorEastAsia" w:eastAsiaTheme="minorEastAsia"/>
                <w:b w:val="0"/>
                <w:bCs w:val="0"/>
                <w:color w:val="auto"/>
                <w:kern w:val="0"/>
                <w:sz w:val="15"/>
                <w:szCs w:val="15"/>
                <w:highlight w:val="none"/>
              </w:rPr>
              <w:t>.损坏燃气设施或者</w:t>
            </w:r>
            <w:r>
              <w:rPr>
                <w:rFonts w:hint="eastAsia" w:cs="仿宋_GB2312" w:asciiTheme="minorEastAsia" w:hAnsiTheme="minorEastAsia" w:eastAsiaTheme="minorEastAsia"/>
                <w:b w:val="0"/>
                <w:bCs w:val="0"/>
                <w:color w:val="auto"/>
                <w:kern w:val="0"/>
                <w:sz w:val="15"/>
                <w:szCs w:val="15"/>
                <w:highlight w:val="none"/>
                <w:lang w:eastAsia="zh-CN"/>
              </w:rPr>
              <w:t>存在</w:t>
            </w:r>
            <w:r>
              <w:rPr>
                <w:rFonts w:hint="eastAsia" w:cs="仿宋_GB2312" w:asciiTheme="minorEastAsia" w:hAnsiTheme="minorEastAsia" w:eastAsiaTheme="minorEastAsia"/>
                <w:b w:val="0"/>
                <w:bCs w:val="0"/>
                <w:color w:val="auto"/>
                <w:kern w:val="0"/>
                <w:sz w:val="15"/>
                <w:szCs w:val="15"/>
                <w:highlight w:val="none"/>
              </w:rPr>
              <w:t>其它影响用气情形的，</w:t>
            </w:r>
            <w:r>
              <w:rPr>
                <w:rFonts w:hint="eastAsia" w:cs="宋体" w:asciiTheme="minorEastAsia" w:hAnsiTheme="minorEastAsia" w:eastAsiaTheme="minorEastAsia"/>
                <w:b w:val="0"/>
                <w:bCs w:val="0"/>
                <w:color w:val="auto"/>
                <w:kern w:val="0"/>
                <w:sz w:val="15"/>
                <w:szCs w:val="15"/>
                <w:highlight w:val="none"/>
              </w:rPr>
              <w:t>系数7</w:t>
            </w:r>
            <w:r>
              <w:rPr>
                <w:rFonts w:hint="eastAsia" w:cs="仿宋_GB2312" w:asciiTheme="minorEastAsia" w:hAnsiTheme="minorEastAsia" w:eastAsiaTheme="minorEastAsia"/>
                <w:b w:val="0"/>
                <w:bCs w:val="0"/>
                <w:color w:val="auto"/>
                <w:kern w:val="0"/>
                <w:sz w:val="15"/>
                <w:szCs w:val="15"/>
                <w:highlight w:val="none"/>
              </w:rPr>
              <w:t>；</w:t>
            </w:r>
            <w:r>
              <w:rPr>
                <w:rFonts w:hint="eastAsia" w:cs="仿宋_GB2312" w:asciiTheme="minorEastAsia" w:hAnsiTheme="minorEastAsia" w:eastAsiaTheme="minorEastAsia"/>
                <w:b w:val="0"/>
                <w:bCs w:val="0"/>
                <w:color w:val="auto"/>
                <w:kern w:val="0"/>
                <w:sz w:val="15"/>
                <w:szCs w:val="15"/>
                <w:highlight w:val="none"/>
                <w:lang w:val="en-US" w:eastAsia="zh-CN"/>
              </w:rPr>
              <w:t>3</w:t>
            </w:r>
            <w:r>
              <w:rPr>
                <w:rFonts w:hint="eastAsia" w:cs="仿宋_GB2312" w:asciiTheme="minorEastAsia" w:hAnsiTheme="minorEastAsia" w:eastAsiaTheme="minorEastAsia"/>
                <w:b w:val="0"/>
                <w:bCs w:val="0"/>
                <w:color w:val="auto"/>
                <w:kern w:val="0"/>
                <w:sz w:val="15"/>
                <w:szCs w:val="15"/>
                <w:highlight w:val="none"/>
              </w:rPr>
              <w:t>.发生燃气事故，存在</w:t>
            </w:r>
            <w:r>
              <w:rPr>
                <w:rFonts w:hint="eastAsia" w:asciiTheme="minorEastAsia" w:hAnsiTheme="minorEastAsia" w:eastAsiaTheme="minorEastAsia" w:cstheme="minorEastAsia"/>
                <w:b w:val="0"/>
                <w:bCs w:val="0"/>
                <w:strike w:val="0"/>
                <w:dstrike w:val="0"/>
                <w:color w:val="auto"/>
                <w:sz w:val="15"/>
                <w:szCs w:val="15"/>
                <w:highlight w:val="none"/>
                <w:lang w:val="en-US" w:eastAsia="zh-CN"/>
              </w:rPr>
              <w:t>重大</w:t>
            </w:r>
            <w:r>
              <w:rPr>
                <w:rFonts w:hint="eastAsia" w:cs="仿宋_GB2312" w:asciiTheme="minorEastAsia" w:hAnsiTheme="minorEastAsia" w:eastAsiaTheme="minorEastAsia"/>
                <w:b w:val="0"/>
                <w:bCs w:val="0"/>
                <w:color w:val="auto"/>
                <w:kern w:val="0"/>
                <w:sz w:val="15"/>
                <w:szCs w:val="15"/>
                <w:highlight w:val="none"/>
              </w:rPr>
              <w:t>安全隐患</w:t>
            </w:r>
            <w:r>
              <w:rPr>
                <w:rFonts w:hint="eastAsia" w:cs="仿宋_GB2312" w:asciiTheme="minorEastAsia" w:hAnsiTheme="minorEastAsia" w:eastAsiaTheme="minorEastAsia"/>
                <w:b w:val="0"/>
                <w:bCs w:val="0"/>
                <w:color w:val="auto"/>
                <w:kern w:val="0"/>
                <w:sz w:val="15"/>
                <w:szCs w:val="15"/>
                <w:highlight w:val="none"/>
                <w:lang w:eastAsia="zh-CN"/>
              </w:rPr>
              <w:t>，</w:t>
            </w:r>
            <w:r>
              <w:rPr>
                <w:rFonts w:hint="eastAsia" w:cs="仿宋_GB2312" w:asciiTheme="minorEastAsia" w:hAnsiTheme="minorEastAsia" w:eastAsiaTheme="minorEastAsia"/>
                <w:b w:val="0"/>
                <w:bCs w:val="0"/>
                <w:color w:val="auto"/>
                <w:kern w:val="0"/>
                <w:sz w:val="15"/>
                <w:szCs w:val="15"/>
                <w:highlight w:val="none"/>
              </w:rPr>
              <w:t>或者其它严重影响用气情形的，系数9</w:t>
            </w:r>
            <w:r>
              <w:rPr>
                <w:rFonts w:hint="eastAsia" w:cs="仿宋_GB2312" w:asciiTheme="minorEastAsia" w:hAnsiTheme="minorEastAsia" w:eastAsiaTheme="minorEastAsia"/>
                <w:b w:val="0"/>
                <w:bCs w:val="0"/>
                <w:color w:val="auto"/>
                <w:kern w:val="0"/>
                <w:sz w:val="15"/>
                <w:szCs w:val="15"/>
                <w:highlight w:val="none"/>
                <w:lang w:eastAsia="zh-CN"/>
              </w:rPr>
              <w:t>；</w:t>
            </w:r>
            <w:r>
              <w:rPr>
                <w:rFonts w:hint="eastAsia" w:cs="仿宋_GB2312" w:asciiTheme="minorEastAsia" w:hAnsiTheme="minorEastAsia" w:eastAsiaTheme="minorEastAsia"/>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20EE26B">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罚款数额＝5000×（1＋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5669A224">
            <w:pPr>
              <w:spacing w:line="232" w:lineRule="exact"/>
              <w:rPr>
                <w:rFonts w:cs="仿宋_GB2312"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6103B6FF">
            <w:pPr>
              <w:spacing w:line="232" w:lineRule="exact"/>
              <w:jc w:val="center"/>
              <w:rPr>
                <w:rFonts w:cs="仿宋_GB2312" w:asciiTheme="minorEastAsia" w:hAnsiTheme="minorEastAsia" w:eastAsiaTheme="minorEastAsia"/>
                <w:color w:val="auto"/>
                <w:kern w:val="0"/>
                <w:sz w:val="15"/>
                <w:szCs w:val="15"/>
                <w:highlight w:val="none"/>
              </w:rPr>
            </w:pPr>
          </w:p>
        </w:tc>
      </w:tr>
      <w:tr w14:paraId="1F41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70" w:hRule="atLeast"/>
          <w:jc w:val="center"/>
        </w:trPr>
        <w:tc>
          <w:tcPr>
            <w:tcW w:w="940" w:type="dxa"/>
            <w:vMerge w:val="continue"/>
            <w:shd w:val="clear" w:color="auto" w:fill="auto"/>
            <w:vAlign w:val="center"/>
          </w:tcPr>
          <w:p w14:paraId="5204183A">
            <w:pPr>
              <w:spacing w:line="232" w:lineRule="exact"/>
              <w:jc w:val="center"/>
              <w:textAlignment w:val="center"/>
              <w:rPr>
                <w:rFonts w:cs="仿宋_GB2312" w:asciiTheme="minorEastAsia" w:hAnsiTheme="minorEastAsia" w:eastAsiaTheme="minorEastAsia"/>
                <w:color w:val="auto"/>
                <w:kern w:val="0"/>
                <w:sz w:val="15"/>
                <w:szCs w:val="15"/>
                <w:highlight w:val="none"/>
                <w:lang w:bidi="ar"/>
              </w:rPr>
            </w:pPr>
          </w:p>
        </w:tc>
        <w:tc>
          <w:tcPr>
            <w:tcW w:w="1500" w:type="dxa"/>
            <w:vMerge w:val="continue"/>
            <w:shd w:val="clear" w:color="auto" w:fill="auto"/>
            <w:vAlign w:val="center"/>
          </w:tcPr>
          <w:p w14:paraId="6E9A1F23">
            <w:pPr>
              <w:spacing w:line="232" w:lineRule="exact"/>
              <w:rPr>
                <w:rFonts w:cs="仿宋_GB2312" w:asciiTheme="minorEastAsia" w:hAnsiTheme="minorEastAsia" w:eastAsiaTheme="minorEastAsia"/>
                <w:color w:val="auto"/>
                <w:sz w:val="15"/>
                <w:szCs w:val="15"/>
                <w:highlight w:val="none"/>
              </w:rPr>
            </w:pPr>
          </w:p>
        </w:tc>
        <w:tc>
          <w:tcPr>
            <w:tcW w:w="2789" w:type="dxa"/>
            <w:shd w:val="clear" w:color="auto" w:fill="auto"/>
            <w:vAlign w:val="center"/>
          </w:tcPr>
          <w:p w14:paraId="42BDE531">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违反条款：第四十一条第二款第(五)项；</w:t>
            </w:r>
          </w:p>
          <w:p w14:paraId="7F004BB5">
            <w:pPr>
              <w:spacing w:line="232" w:lineRule="exact"/>
              <w:rPr>
                <w:rFonts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处罚条款：第六十六条第三款 责令限期改正，恢复原状，处五千元以下罚款。</w:t>
            </w:r>
          </w:p>
        </w:tc>
        <w:tc>
          <w:tcPr>
            <w:tcW w:w="851" w:type="dxa"/>
            <w:shd w:val="clear" w:color="auto" w:fill="auto"/>
            <w:vAlign w:val="center"/>
          </w:tcPr>
          <w:p w14:paraId="25680EBC">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1000</w:t>
            </w:r>
          </w:p>
        </w:tc>
        <w:tc>
          <w:tcPr>
            <w:tcW w:w="840" w:type="dxa"/>
            <w:shd w:val="clear" w:color="auto" w:fill="auto"/>
            <w:vAlign w:val="center"/>
          </w:tcPr>
          <w:p w14:paraId="4D923AA0">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1</w:t>
            </w:r>
          </w:p>
        </w:tc>
        <w:tc>
          <w:tcPr>
            <w:tcW w:w="2304" w:type="dxa"/>
            <w:shd w:val="clear" w:color="auto" w:fill="auto"/>
            <w:vAlign w:val="center"/>
          </w:tcPr>
          <w:p w14:paraId="7E1D1247">
            <w:pPr>
              <w:spacing w:line="232" w:lineRule="exact"/>
              <w:rPr>
                <w:rFonts w:cs="仿宋_GB2312" w:asciiTheme="minorEastAsia" w:hAnsiTheme="minorEastAsia" w:eastAsiaTheme="minorEastAsia"/>
                <w:b w:val="0"/>
                <w:bCs w:val="0"/>
                <w:color w:val="auto"/>
                <w:sz w:val="15"/>
                <w:szCs w:val="15"/>
                <w:highlight w:val="none"/>
              </w:rPr>
            </w:pPr>
            <w:r>
              <w:rPr>
                <w:rFonts w:hint="eastAsia" w:cs="仿宋_GB2312" w:asciiTheme="minorEastAsia" w:hAnsiTheme="minorEastAsia" w:eastAsiaTheme="minorEastAsia"/>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涉及安全警示标志</w:t>
            </w:r>
            <w:r>
              <w:rPr>
                <w:rFonts w:hint="eastAsia" w:ascii="宋体" w:hAnsi="宋体" w:eastAsia="宋体" w:cs="宋体"/>
                <w:b w:val="0"/>
                <w:bCs w:val="0"/>
                <w:color w:val="auto"/>
                <w:kern w:val="0"/>
                <w:sz w:val="15"/>
                <w:szCs w:val="15"/>
                <w:highlight w:val="none"/>
                <w:lang w:val="en-US" w:eastAsia="zh-CN"/>
              </w:rPr>
              <w:t>2处及以上的，系数1；4处及以上的，系数2；6处及以上的，系数4</w:t>
            </w:r>
            <w:r>
              <w:rPr>
                <w:rFonts w:hint="eastAsia" w:ascii="宋体" w:hAnsi="宋体" w:cs="宋体"/>
                <w:b w:val="0"/>
                <w:bCs w:val="0"/>
                <w:color w:val="auto"/>
                <w:kern w:val="0"/>
                <w:sz w:val="15"/>
                <w:szCs w:val="15"/>
                <w:highlight w:val="none"/>
                <w:lang w:val="en-US" w:eastAsia="zh-CN"/>
              </w:rPr>
              <w:t>。</w:t>
            </w:r>
            <w:r>
              <w:rPr>
                <w:rFonts w:hint="eastAsia" w:cs="仿宋_GB2312" w:asciiTheme="minorEastAsia" w:hAnsiTheme="minorEastAsia" w:eastAsiaTheme="minorEastAsia"/>
                <w:b w:val="0"/>
                <w:bCs w:val="0"/>
                <w:color w:val="auto"/>
                <w:kern w:val="0"/>
                <w:sz w:val="15"/>
                <w:szCs w:val="15"/>
                <w:highlight w:val="none"/>
                <w:lang w:val="en-US" w:eastAsia="zh-CN"/>
              </w:rPr>
              <w:t>2</w:t>
            </w:r>
            <w:r>
              <w:rPr>
                <w:rFonts w:hint="eastAsia" w:cs="仿宋_GB2312" w:asciiTheme="minorEastAsia" w:hAnsiTheme="minorEastAsia" w:eastAsiaTheme="minorEastAsia"/>
                <w:b w:val="0"/>
                <w:bCs w:val="0"/>
                <w:color w:val="auto"/>
                <w:kern w:val="0"/>
                <w:sz w:val="15"/>
                <w:szCs w:val="15"/>
                <w:highlight w:val="none"/>
              </w:rPr>
              <w:t>. 发生在人口集中地区</w:t>
            </w:r>
            <w:r>
              <w:rPr>
                <w:rFonts w:hint="eastAsia" w:cs="宋体" w:asciiTheme="minorEastAsia" w:hAnsiTheme="minorEastAsia" w:eastAsiaTheme="minorEastAsia"/>
                <w:b w:val="0"/>
                <w:bCs w:val="0"/>
                <w:color w:val="auto"/>
                <w:kern w:val="0"/>
                <w:sz w:val="15"/>
                <w:szCs w:val="15"/>
                <w:highlight w:val="none"/>
              </w:rPr>
              <w:t>或人员密集场所</w:t>
            </w:r>
            <w:r>
              <w:rPr>
                <w:rFonts w:hint="eastAsia" w:cs="仿宋_GB2312" w:asciiTheme="minorEastAsia" w:hAnsiTheme="minorEastAsia" w:eastAsiaTheme="minorEastAsia"/>
                <w:b w:val="0"/>
                <w:bCs w:val="0"/>
                <w:color w:val="auto"/>
                <w:kern w:val="0"/>
                <w:sz w:val="15"/>
                <w:szCs w:val="15"/>
                <w:highlight w:val="none"/>
              </w:rPr>
              <w:t>的，系数2</w:t>
            </w:r>
            <w:r>
              <w:rPr>
                <w:rFonts w:hint="eastAsia" w:cs="仿宋_GB2312" w:asciiTheme="minorEastAsia" w:hAnsiTheme="minorEastAsia" w:eastAsiaTheme="minorEastAsia"/>
                <w:b w:val="0"/>
                <w:bCs w:val="0"/>
                <w:color w:val="auto"/>
                <w:kern w:val="0"/>
                <w:sz w:val="15"/>
                <w:szCs w:val="15"/>
                <w:highlight w:val="none"/>
                <w:lang w:eastAsia="zh-CN"/>
              </w:rPr>
              <w:t>。</w:t>
            </w:r>
            <w:r>
              <w:rPr>
                <w:rFonts w:hint="eastAsia" w:cs="仿宋_GB2312" w:asciiTheme="minorEastAsia" w:hAnsiTheme="minorEastAsia" w:eastAsiaTheme="minorEastAsia"/>
                <w:b w:val="0"/>
                <w:bCs w:val="0"/>
                <w:color w:val="auto"/>
                <w:kern w:val="0"/>
                <w:sz w:val="15"/>
                <w:szCs w:val="15"/>
                <w:highlight w:val="none"/>
                <w:lang w:val="en-US" w:eastAsia="zh-CN"/>
              </w:rPr>
              <w:t>3</w:t>
            </w:r>
            <w:r>
              <w:rPr>
                <w:rFonts w:hint="eastAsia" w:cs="仿宋_GB2312" w:asciiTheme="minorEastAsia" w:hAnsiTheme="minorEastAsia" w:eastAsiaTheme="minorEastAsia"/>
                <w:b w:val="0"/>
                <w:bCs w:val="0"/>
                <w:color w:val="auto"/>
                <w:kern w:val="0"/>
                <w:sz w:val="15"/>
                <w:szCs w:val="15"/>
                <w:highlight w:val="none"/>
              </w:rPr>
              <w:t>.导致相关燃气安全事故的，系数4</w:t>
            </w:r>
            <w:r>
              <w:rPr>
                <w:rFonts w:hint="eastAsia" w:cs="仿宋_GB2312" w:asciiTheme="minorEastAsia" w:hAnsiTheme="minorEastAsia" w:eastAsiaTheme="minorEastAsia"/>
                <w:b w:val="0"/>
                <w:bCs w:val="0"/>
                <w:color w:val="auto"/>
                <w:kern w:val="0"/>
                <w:sz w:val="15"/>
                <w:szCs w:val="15"/>
                <w:highlight w:val="none"/>
                <w:lang w:eastAsia="zh-CN"/>
              </w:rPr>
              <w:t>。</w:t>
            </w:r>
            <w:r>
              <w:rPr>
                <w:rFonts w:hint="eastAsia" w:ascii="宋体" w:hAnsi="宋体" w:cs="宋体"/>
                <w:b w:val="0"/>
                <w:bCs w:val="0"/>
                <w:color w:val="auto"/>
                <w:kern w:val="0"/>
                <w:sz w:val="15"/>
                <w:szCs w:val="15"/>
                <w:highlight w:val="none"/>
                <w:lang w:val="en-US" w:eastAsia="zh-CN"/>
              </w:rPr>
              <w:t>4.</w:t>
            </w:r>
            <w:r>
              <w:rPr>
                <w:rFonts w:hint="eastAsia" w:cs="宋体" w:asciiTheme="minorEastAsia" w:hAnsiTheme="minorEastAsia" w:eastAsiaTheme="minorEastAsia"/>
                <w:b w:val="0"/>
                <w:bCs w:val="0"/>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E46A55D">
            <w:pPr>
              <w:spacing w:line="232" w:lineRule="exact"/>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罚款数额＝1000×（1＋</w:t>
            </w:r>
            <w:r>
              <w:rPr>
                <w:rFonts w:hint="eastAsia" w:cs="仿宋_GB2312" w:asciiTheme="minorEastAsia" w:hAnsiTheme="minorEastAsia" w:eastAsiaTheme="minorEastAsia"/>
                <w:color w:val="auto"/>
                <w:kern w:val="0"/>
                <w:sz w:val="15"/>
                <w:szCs w:val="15"/>
                <w:highlight w:val="none"/>
                <w:lang w:eastAsia="zh-CN"/>
              </w:rPr>
              <w:t>情节</w:t>
            </w:r>
            <w:r>
              <w:rPr>
                <w:rFonts w:hint="eastAsia" w:cs="仿宋_GB2312"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C7FE45E">
            <w:pPr>
              <w:spacing w:line="232" w:lineRule="exact"/>
              <w:rPr>
                <w:rFonts w:cs="仿宋_GB2312"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7DA977F6">
            <w:pPr>
              <w:spacing w:line="232" w:lineRule="exact"/>
              <w:jc w:val="center"/>
              <w:rPr>
                <w:rFonts w:cs="仿宋_GB2312" w:asciiTheme="minorEastAsia" w:hAnsiTheme="minorEastAsia" w:eastAsiaTheme="minorEastAsia"/>
                <w:color w:val="auto"/>
                <w:kern w:val="0"/>
                <w:sz w:val="15"/>
                <w:szCs w:val="15"/>
                <w:highlight w:val="none"/>
              </w:rPr>
            </w:pPr>
          </w:p>
        </w:tc>
      </w:tr>
      <w:tr w14:paraId="04238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0" w:hRule="atLeast"/>
          <w:jc w:val="center"/>
        </w:trPr>
        <w:tc>
          <w:tcPr>
            <w:tcW w:w="14218" w:type="dxa"/>
            <w:gridSpan w:val="9"/>
            <w:shd w:val="clear" w:color="auto" w:fill="auto"/>
            <w:vAlign w:val="center"/>
          </w:tcPr>
          <w:p w14:paraId="2F8C3710">
            <w:pPr>
              <w:pStyle w:val="3"/>
              <w:widowControl w:val="0"/>
              <w:spacing w:line="232" w:lineRule="exact"/>
              <w:jc w:val="center"/>
              <w:rPr>
                <w:rFonts w:asciiTheme="minorEastAsia" w:hAnsiTheme="minorEastAsia" w:eastAsiaTheme="minorEastAsia"/>
                <w:color w:val="auto"/>
                <w:sz w:val="15"/>
                <w:szCs w:val="15"/>
                <w:highlight w:val="none"/>
              </w:rPr>
            </w:pPr>
            <w:bookmarkStart w:id="74" w:name="_Toc110851459"/>
            <w:bookmarkStart w:id="75" w:name="_Toc1517927781"/>
            <w:bookmarkStart w:id="76" w:name="_Toc697937810"/>
            <w:r>
              <w:rPr>
                <w:rFonts w:hint="eastAsia" w:asciiTheme="minorEastAsia" w:hAnsiTheme="minorEastAsia" w:eastAsiaTheme="minorEastAsia"/>
                <w:color w:val="auto"/>
                <w:sz w:val="21"/>
                <w:szCs w:val="21"/>
                <w:highlight w:val="none"/>
              </w:rPr>
              <w:t>《北京市消防条例》案由1项</w:t>
            </w:r>
            <w:bookmarkEnd w:id="74"/>
            <w:bookmarkEnd w:id="75"/>
            <w:bookmarkEnd w:id="76"/>
          </w:p>
        </w:tc>
      </w:tr>
      <w:tr w14:paraId="4A41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2" w:hRule="atLeast"/>
          <w:jc w:val="center"/>
        </w:trPr>
        <w:tc>
          <w:tcPr>
            <w:tcW w:w="940" w:type="dxa"/>
            <w:vMerge w:val="restart"/>
            <w:shd w:val="clear" w:color="auto" w:fill="auto"/>
            <w:vAlign w:val="center"/>
          </w:tcPr>
          <w:p w14:paraId="43CA120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vMerge w:val="restart"/>
            <w:shd w:val="clear" w:color="auto" w:fill="auto"/>
            <w:vAlign w:val="center"/>
          </w:tcPr>
          <w:p w14:paraId="62B3288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人员密集场所使用天然气、液化石油气未安装浓度检测报警装置</w:t>
            </w:r>
          </w:p>
        </w:tc>
        <w:tc>
          <w:tcPr>
            <w:tcW w:w="2789" w:type="dxa"/>
            <w:shd w:val="clear" w:color="auto" w:fill="auto"/>
            <w:vAlign w:val="center"/>
          </w:tcPr>
          <w:p w14:paraId="5A4E4E2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w:t>
            </w:r>
            <w:r>
              <w:rPr>
                <w:rFonts w:hint="eastAsia" w:cs="宋体" w:asciiTheme="minorEastAsia" w:hAnsiTheme="minorEastAsia" w:eastAsiaTheme="minorEastAsia"/>
                <w:color w:val="auto"/>
                <w:kern w:val="0"/>
                <w:sz w:val="15"/>
                <w:szCs w:val="15"/>
                <w:highlight w:val="none"/>
                <w:lang w:eastAsia="zh-CN"/>
              </w:rPr>
              <w:t>三十四</w:t>
            </w:r>
            <w:r>
              <w:rPr>
                <w:rFonts w:hint="eastAsia" w:cs="宋体" w:asciiTheme="minorEastAsia" w:hAnsiTheme="minorEastAsia" w:eastAsiaTheme="minorEastAsia"/>
                <w:color w:val="auto"/>
                <w:kern w:val="0"/>
                <w:sz w:val="15"/>
                <w:szCs w:val="15"/>
                <w:highlight w:val="none"/>
              </w:rPr>
              <w:t>条第（四）项；处罚条款：第</w:t>
            </w:r>
            <w:r>
              <w:rPr>
                <w:rFonts w:hint="eastAsia" w:cs="宋体" w:asciiTheme="minorEastAsia" w:hAnsiTheme="minorEastAsia" w:eastAsiaTheme="minorEastAsia"/>
                <w:color w:val="auto"/>
                <w:kern w:val="0"/>
                <w:sz w:val="15"/>
                <w:szCs w:val="15"/>
                <w:highlight w:val="none"/>
                <w:lang w:eastAsia="zh-CN"/>
              </w:rPr>
              <w:t>九十五</w:t>
            </w:r>
            <w:r>
              <w:rPr>
                <w:rFonts w:hint="eastAsia" w:cs="宋体" w:asciiTheme="minorEastAsia" w:hAnsiTheme="minorEastAsia" w:eastAsiaTheme="minorEastAsia"/>
                <w:color w:val="auto"/>
                <w:kern w:val="0"/>
                <w:sz w:val="15"/>
                <w:szCs w:val="15"/>
                <w:highlight w:val="none"/>
              </w:rPr>
              <w:t>条 责令改正，并可处1万元以上3万元以下罚款。</w:t>
            </w:r>
          </w:p>
        </w:tc>
        <w:tc>
          <w:tcPr>
            <w:tcW w:w="851" w:type="dxa"/>
            <w:shd w:val="clear" w:color="auto" w:fill="auto"/>
            <w:vAlign w:val="center"/>
          </w:tcPr>
          <w:p w14:paraId="12D3500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8E89B8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83C048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13BE69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AE680F9">
            <w:pPr>
              <w:spacing w:line="232" w:lineRule="exact"/>
              <w:rPr>
                <w:rFonts w:hint="eastAsia" w:cs="宋体" w:asciiTheme="minorEastAsia" w:hAnsiTheme="minorEastAsia" w:eastAsiaTheme="minorEastAsia"/>
                <w:color w:val="auto"/>
                <w:kern w:val="0"/>
                <w:sz w:val="15"/>
                <w:szCs w:val="15"/>
                <w:highlight w:val="none"/>
                <w:lang w:eastAsia="zh-CN"/>
              </w:rPr>
            </w:pPr>
          </w:p>
        </w:tc>
        <w:tc>
          <w:tcPr>
            <w:tcW w:w="824" w:type="dxa"/>
            <w:vMerge w:val="restart"/>
            <w:shd w:val="clear" w:color="auto" w:fill="auto"/>
            <w:vAlign w:val="center"/>
          </w:tcPr>
          <w:p w14:paraId="73CBEB6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0994DE7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086B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0" w:hRule="atLeast"/>
          <w:jc w:val="center"/>
        </w:trPr>
        <w:tc>
          <w:tcPr>
            <w:tcW w:w="940" w:type="dxa"/>
            <w:vMerge w:val="continue"/>
            <w:shd w:val="clear" w:color="auto" w:fill="auto"/>
            <w:vAlign w:val="center"/>
          </w:tcPr>
          <w:p w14:paraId="5911F75C">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45A7A52">
            <w:pPr>
              <w:spacing w:line="232" w:lineRule="exact"/>
              <w:rPr>
                <w:rFonts w:cs="宋体" w:asciiTheme="minorEastAsia" w:hAnsiTheme="minorEastAsia" w:eastAsiaTheme="minorEastAsia"/>
                <w:color w:val="auto"/>
                <w:kern w:val="0"/>
                <w:sz w:val="15"/>
                <w:szCs w:val="15"/>
                <w:highlight w:val="none"/>
              </w:rPr>
            </w:pPr>
          </w:p>
        </w:tc>
        <w:tc>
          <w:tcPr>
            <w:tcW w:w="2789" w:type="dxa"/>
            <w:vMerge w:val="restart"/>
            <w:shd w:val="clear" w:color="auto" w:fill="auto"/>
            <w:vAlign w:val="center"/>
          </w:tcPr>
          <w:p w14:paraId="1C8B437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违反条款：《中华人民共和国安全生产法》第三十六条第四款；</w:t>
            </w:r>
          </w:p>
          <w:p w14:paraId="13D51FE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九十九条第（八）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851" w:type="dxa"/>
            <w:shd w:val="clear" w:color="auto" w:fill="auto"/>
            <w:vAlign w:val="center"/>
          </w:tcPr>
          <w:p w14:paraId="37796610">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52F3CB87">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1308066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DF2D103">
            <w:pPr>
              <w:spacing w:line="232" w:lineRule="exact"/>
              <w:rPr>
                <w:rFonts w:hint="eastAsia" w:asciiTheme="minorEastAsia" w:hAnsiTheme="minorEastAsia" w:eastAsiaTheme="minorEastAsia"/>
                <w:strike/>
                <w:dstrike w:val="0"/>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213FAE2">
            <w:pPr>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8C5C7D8">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适用于餐饮等行业的生产经营单位使用燃气的情形。</w:t>
            </w:r>
          </w:p>
        </w:tc>
        <w:tc>
          <w:tcPr>
            <w:tcW w:w="824" w:type="dxa"/>
            <w:vMerge w:val="continue"/>
            <w:shd w:val="clear" w:color="auto" w:fill="auto"/>
            <w:vAlign w:val="center"/>
          </w:tcPr>
          <w:p w14:paraId="44FCDAB2">
            <w:pPr>
              <w:spacing w:line="232" w:lineRule="exact"/>
              <w:jc w:val="center"/>
              <w:rPr>
                <w:rFonts w:asciiTheme="minorEastAsia" w:hAnsiTheme="minorEastAsia" w:eastAsiaTheme="minorEastAsia"/>
                <w:color w:val="auto"/>
                <w:sz w:val="15"/>
                <w:szCs w:val="15"/>
                <w:highlight w:val="none"/>
              </w:rPr>
            </w:pPr>
          </w:p>
        </w:tc>
      </w:tr>
      <w:tr w14:paraId="10B3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7" w:hRule="atLeast"/>
          <w:jc w:val="center"/>
        </w:trPr>
        <w:tc>
          <w:tcPr>
            <w:tcW w:w="940" w:type="dxa"/>
            <w:vMerge w:val="continue"/>
            <w:shd w:val="clear" w:color="auto" w:fill="auto"/>
            <w:vAlign w:val="center"/>
          </w:tcPr>
          <w:p w14:paraId="26ABDD0B">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8876AA1">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051BC0BC">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1A9699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p w14:paraId="4AA4EB1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（单位）</w:t>
            </w:r>
          </w:p>
        </w:tc>
        <w:tc>
          <w:tcPr>
            <w:tcW w:w="840" w:type="dxa"/>
            <w:shd w:val="clear" w:color="auto" w:fill="auto"/>
            <w:vAlign w:val="center"/>
          </w:tcPr>
          <w:p w14:paraId="14ED9E8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F91F1F2">
            <w:pPr>
              <w:spacing w:line="232" w:lineRule="exact"/>
              <w:rPr>
                <w:rFonts w:hint="eastAsia" w:asciiTheme="minorEastAsia" w:hAnsiTheme="minorEastAsia" w:eastAsiaTheme="minorEastAsia"/>
                <w:strike/>
                <w:dstrike w:val="0"/>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00A681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vMerge w:val="restart"/>
            <w:shd w:val="clear" w:color="auto" w:fill="auto"/>
            <w:vAlign w:val="center"/>
          </w:tcPr>
          <w:p w14:paraId="5CFBEE56">
            <w:pPr>
              <w:numPr>
                <w:ilvl w:val="0"/>
                <w:numId w:val="0"/>
              </w:num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适用于餐饮等行业的生产经营单位使用燃气，逾期未改正的情形。</w:t>
            </w:r>
          </w:p>
          <w:p w14:paraId="33F2B168">
            <w:pPr>
              <w:numPr>
                <w:ilvl w:val="0"/>
                <w:numId w:val="0"/>
              </w:numPr>
              <w:spacing w:line="232" w:lineRule="exact"/>
              <w:rPr>
                <w:rFonts w:hint="eastAsia" w:asciiTheme="minorEastAsia" w:hAnsiTheme="minorEastAsia" w:eastAsiaTheme="minorEastAsia"/>
                <w:color w:val="auto"/>
                <w:sz w:val="15"/>
                <w:szCs w:val="15"/>
                <w:highlight w:val="none"/>
              </w:rPr>
            </w:pPr>
          </w:p>
          <w:p w14:paraId="0EB764F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2.处罚单位，同时处罚直接负责的主管人员和其他直接责任人员。</w:t>
            </w:r>
          </w:p>
        </w:tc>
        <w:tc>
          <w:tcPr>
            <w:tcW w:w="824" w:type="dxa"/>
            <w:vMerge w:val="continue"/>
            <w:shd w:val="clear" w:color="auto" w:fill="auto"/>
            <w:vAlign w:val="center"/>
          </w:tcPr>
          <w:p w14:paraId="103F9301">
            <w:pPr>
              <w:spacing w:line="232" w:lineRule="exact"/>
              <w:jc w:val="center"/>
              <w:rPr>
                <w:rFonts w:asciiTheme="minorEastAsia" w:hAnsiTheme="minorEastAsia" w:eastAsiaTheme="minorEastAsia"/>
                <w:color w:val="auto"/>
                <w:sz w:val="15"/>
                <w:szCs w:val="15"/>
                <w:highlight w:val="none"/>
              </w:rPr>
            </w:pPr>
          </w:p>
        </w:tc>
      </w:tr>
      <w:tr w14:paraId="7504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22" w:hRule="atLeast"/>
          <w:jc w:val="center"/>
        </w:trPr>
        <w:tc>
          <w:tcPr>
            <w:tcW w:w="940" w:type="dxa"/>
            <w:vMerge w:val="continue"/>
            <w:shd w:val="clear" w:color="auto" w:fill="auto"/>
            <w:vAlign w:val="center"/>
          </w:tcPr>
          <w:p w14:paraId="75170021">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0A8E1E5">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3A3D6130">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3C05A1B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1CC7B4A4">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（直接负责的主管人员和其他直接责任人员）</w:t>
            </w:r>
          </w:p>
        </w:tc>
        <w:tc>
          <w:tcPr>
            <w:tcW w:w="840" w:type="dxa"/>
            <w:shd w:val="clear" w:color="auto" w:fill="auto"/>
            <w:vAlign w:val="center"/>
          </w:tcPr>
          <w:p w14:paraId="73D4393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636A93B">
            <w:pPr>
              <w:spacing w:line="232" w:lineRule="exact"/>
              <w:rPr>
                <w:rFonts w:hint="eastAsia" w:asciiTheme="minorEastAsia" w:hAnsiTheme="minorEastAsia" w:eastAsiaTheme="minorEastAsia"/>
                <w:strike/>
                <w:dstrike w:val="0"/>
                <w:color w:val="auto"/>
                <w:sz w:val="15"/>
                <w:szCs w:val="15"/>
                <w:highlight w:val="none"/>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2FE1F6A">
            <w:pPr>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vMerge w:val="continue"/>
            <w:shd w:val="clear" w:color="auto" w:fill="auto"/>
            <w:vAlign w:val="center"/>
          </w:tcPr>
          <w:p w14:paraId="376115F2">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5F9BC3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5312EE0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01DD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7" w:hRule="atLeast"/>
          <w:jc w:val="center"/>
        </w:trPr>
        <w:tc>
          <w:tcPr>
            <w:tcW w:w="14218" w:type="dxa"/>
            <w:gridSpan w:val="9"/>
            <w:shd w:val="clear" w:color="auto" w:fill="auto"/>
            <w:vAlign w:val="center"/>
          </w:tcPr>
          <w:p w14:paraId="721F9FAF">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77" w:name="_Toc110851460"/>
            <w:bookmarkStart w:id="78" w:name="_Toc1826085962"/>
            <w:bookmarkStart w:id="79" w:name="_Toc2108634677"/>
            <w:r>
              <w:rPr>
                <w:rFonts w:hint="eastAsia" w:asciiTheme="minorEastAsia" w:hAnsiTheme="minorEastAsia" w:eastAsiaTheme="minorEastAsia"/>
                <w:color w:val="auto"/>
                <w:sz w:val="21"/>
                <w:szCs w:val="21"/>
                <w:highlight w:val="none"/>
              </w:rPr>
              <w:t>《北京市清洁燃料车辆加气站管理规定》案由7项</w:t>
            </w:r>
            <w:bookmarkEnd w:id="77"/>
            <w:bookmarkEnd w:id="78"/>
            <w:bookmarkEnd w:id="79"/>
          </w:p>
        </w:tc>
      </w:tr>
      <w:tr w14:paraId="4305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0" w:hRule="atLeast"/>
          <w:jc w:val="center"/>
        </w:trPr>
        <w:tc>
          <w:tcPr>
            <w:tcW w:w="940" w:type="dxa"/>
            <w:shd w:val="clear" w:color="auto" w:fill="auto"/>
            <w:vAlign w:val="center"/>
          </w:tcPr>
          <w:p w14:paraId="7D6F738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5312CCB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加气站未遵守操作规程或未设专人监护</w:t>
            </w:r>
          </w:p>
        </w:tc>
        <w:tc>
          <w:tcPr>
            <w:tcW w:w="2789" w:type="dxa"/>
            <w:shd w:val="clear" w:color="auto" w:fill="auto"/>
            <w:vAlign w:val="center"/>
          </w:tcPr>
          <w:p w14:paraId="1C872BB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违反条款：第八条第（四）项；</w:t>
            </w:r>
          </w:p>
          <w:p w14:paraId="129DB4D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 责令限期改正，给予警告，并可处2万元以上10万元以下罚款。</w:t>
            </w:r>
          </w:p>
        </w:tc>
        <w:tc>
          <w:tcPr>
            <w:tcW w:w="851" w:type="dxa"/>
            <w:shd w:val="clear" w:color="auto" w:fill="auto"/>
            <w:vAlign w:val="center"/>
          </w:tcPr>
          <w:p w14:paraId="396D6D5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1075B7A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09689B6">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1.违规作业时间较长，作业规模较大，或者经营场所在人口集中地区，存在较大安全隐患的，系数2；2.发生事故的，系数4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380752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F77A05D">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4D85B83">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7085248E">
            <w:pPr>
              <w:spacing w:line="232" w:lineRule="exact"/>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1501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2" w:hRule="atLeast"/>
          <w:jc w:val="center"/>
        </w:trPr>
        <w:tc>
          <w:tcPr>
            <w:tcW w:w="940" w:type="dxa"/>
            <w:shd w:val="clear" w:color="auto" w:fill="auto"/>
            <w:vAlign w:val="center"/>
          </w:tcPr>
          <w:p w14:paraId="54B689A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793D744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非操作人员进行充气作业</w:t>
            </w:r>
          </w:p>
        </w:tc>
        <w:tc>
          <w:tcPr>
            <w:tcW w:w="2789" w:type="dxa"/>
            <w:shd w:val="clear" w:color="auto" w:fill="auto"/>
            <w:vAlign w:val="center"/>
          </w:tcPr>
          <w:p w14:paraId="5606270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违反条款：第九条第（一）项；</w:t>
            </w:r>
          </w:p>
          <w:p w14:paraId="076EBE7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 责令限期改正，给予警告，并可处2万元以上10万元以下罚款。</w:t>
            </w:r>
          </w:p>
        </w:tc>
        <w:tc>
          <w:tcPr>
            <w:tcW w:w="851" w:type="dxa"/>
            <w:shd w:val="clear" w:color="auto" w:fill="auto"/>
            <w:vAlign w:val="center"/>
          </w:tcPr>
          <w:p w14:paraId="3EA93C2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6B4F809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935385C">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1.违规作业时间较长，作业规模较大，或者经营场所在人口集中地区，存在较大安全隐患的，系数2；2.发生事故的，系数4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E221CF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3731DAF">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22146C3">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49621E99">
            <w:pPr>
              <w:spacing w:line="232" w:lineRule="exact"/>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5A13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0" w:hRule="atLeast"/>
          <w:jc w:val="center"/>
        </w:trPr>
        <w:tc>
          <w:tcPr>
            <w:tcW w:w="940" w:type="dxa"/>
            <w:shd w:val="clear" w:color="auto" w:fill="auto"/>
            <w:vAlign w:val="center"/>
          </w:tcPr>
          <w:p w14:paraId="79CFFEDB">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6C960C64">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加气站为其他容器充气</w:t>
            </w:r>
          </w:p>
        </w:tc>
        <w:tc>
          <w:tcPr>
            <w:tcW w:w="2789" w:type="dxa"/>
            <w:shd w:val="clear" w:color="auto" w:fill="auto"/>
            <w:vAlign w:val="center"/>
          </w:tcPr>
          <w:p w14:paraId="0119BF8F">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违反条款：第九条第（二）项；</w:t>
            </w:r>
          </w:p>
          <w:p w14:paraId="5009FD91">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 责令限期改正，给予警告，并可处2万元以上10万元以下罚款。</w:t>
            </w:r>
          </w:p>
        </w:tc>
        <w:tc>
          <w:tcPr>
            <w:tcW w:w="851" w:type="dxa"/>
            <w:shd w:val="clear" w:color="auto" w:fill="auto"/>
            <w:vAlign w:val="center"/>
          </w:tcPr>
          <w:p w14:paraId="79D06513">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2B1180F2">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3BEC578">
            <w:pPr>
              <w:autoSpaceDE w:val="0"/>
              <w:spacing w:line="232" w:lineRule="exact"/>
              <w:ind w:left="0"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1.违规作业时间较长，作业规模较大，或者经营场所在人口集中地区，存在较大安全隐患的，系数2；2.发生事故的，系数4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DC45C1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1037A34">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35C020C">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3465C9C1">
            <w:pPr>
              <w:spacing w:line="232" w:lineRule="exact"/>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059F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9" w:hRule="atLeast"/>
          <w:jc w:val="center"/>
        </w:trPr>
        <w:tc>
          <w:tcPr>
            <w:tcW w:w="940" w:type="dxa"/>
            <w:shd w:val="clear" w:color="auto" w:fill="auto"/>
            <w:vAlign w:val="center"/>
          </w:tcPr>
          <w:p w14:paraId="6574B021">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45CB0EB4">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直接用运输槽车向车辆充气</w:t>
            </w:r>
          </w:p>
        </w:tc>
        <w:tc>
          <w:tcPr>
            <w:tcW w:w="2789" w:type="dxa"/>
            <w:shd w:val="clear" w:color="auto" w:fill="auto"/>
            <w:vAlign w:val="center"/>
          </w:tcPr>
          <w:p w14:paraId="10879A2F">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违反条款：第九条第（三）项；</w:t>
            </w:r>
          </w:p>
          <w:p w14:paraId="3C4C330E">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 责令限期改正，给予警告，并可处2万元以上10万元以下罚款。</w:t>
            </w:r>
          </w:p>
        </w:tc>
        <w:tc>
          <w:tcPr>
            <w:tcW w:w="851" w:type="dxa"/>
            <w:shd w:val="clear" w:color="auto" w:fill="auto"/>
            <w:vAlign w:val="center"/>
          </w:tcPr>
          <w:p w14:paraId="60DF72BE">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6E60A6CC">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C7A9952">
            <w:pPr>
              <w:autoSpaceDE w:val="0"/>
              <w:spacing w:line="232" w:lineRule="exact"/>
              <w:ind w:left="0"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1.违规作业时间较长，作业规模较大，或者经营场所在人口集中地区，存在较大安全隐患的，系数2；2.发生事故的，系数4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158634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9CD01DA">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EACF095">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7C5FA98B">
            <w:pPr>
              <w:spacing w:line="232" w:lineRule="exact"/>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53AD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6" w:hRule="atLeast"/>
          <w:jc w:val="center"/>
        </w:trPr>
        <w:tc>
          <w:tcPr>
            <w:tcW w:w="940" w:type="dxa"/>
            <w:shd w:val="clear" w:color="auto" w:fill="auto"/>
            <w:vAlign w:val="center"/>
          </w:tcPr>
          <w:p w14:paraId="1BCE7DFD">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28A844B5">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使用明火检查燃气泄露</w:t>
            </w:r>
          </w:p>
        </w:tc>
        <w:tc>
          <w:tcPr>
            <w:tcW w:w="2789" w:type="dxa"/>
            <w:shd w:val="clear" w:color="auto" w:fill="auto"/>
            <w:vAlign w:val="center"/>
          </w:tcPr>
          <w:p w14:paraId="490751CE">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违反条款：第九条第（四）项；</w:t>
            </w:r>
          </w:p>
          <w:p w14:paraId="1C3B757B">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 责令限期改正，给予警告，并可处2万元以上10万元以下罚款。</w:t>
            </w:r>
          </w:p>
        </w:tc>
        <w:tc>
          <w:tcPr>
            <w:tcW w:w="851" w:type="dxa"/>
            <w:shd w:val="clear" w:color="auto" w:fill="auto"/>
            <w:vAlign w:val="center"/>
          </w:tcPr>
          <w:p w14:paraId="4B638D15">
            <w:pPr>
              <w:autoSpaceDE w:val="0"/>
              <w:spacing w:line="220"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12A61E68">
            <w:pPr>
              <w:autoSpaceDE w:val="0"/>
              <w:spacing w:line="220"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C042A33">
            <w:pPr>
              <w:autoSpaceDE w:val="0"/>
              <w:spacing w:line="232" w:lineRule="exact"/>
              <w:ind w:left="0"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1.违规作业时间较长，作业规模较大，或者经营场所在人口集中地区，存在较大安全隐患的，系数2；2.发生事故的，系数4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66184E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F2DC3AC">
            <w:pPr>
              <w:spacing w:line="220" w:lineRule="exact"/>
              <w:ind w:left="-7"/>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1280E1D">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08124E03">
            <w:pPr>
              <w:spacing w:line="220" w:lineRule="exact"/>
              <w:ind w:left="-7"/>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54C1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3" w:hRule="atLeast"/>
          <w:jc w:val="center"/>
        </w:trPr>
        <w:tc>
          <w:tcPr>
            <w:tcW w:w="940" w:type="dxa"/>
            <w:shd w:val="clear" w:color="auto" w:fill="auto"/>
            <w:vAlign w:val="center"/>
          </w:tcPr>
          <w:p w14:paraId="30605402">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2D6225B7">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加气站</w:t>
            </w:r>
            <w:r>
              <w:rPr>
                <w:rFonts w:hint="eastAsia" w:asciiTheme="minorEastAsia" w:hAnsiTheme="minorEastAsia" w:eastAsiaTheme="minorEastAsia"/>
                <w:color w:val="auto"/>
                <w:sz w:val="15"/>
                <w:szCs w:val="15"/>
                <w:highlight w:val="none"/>
              </w:rPr>
              <w:t>运营中</w:t>
            </w:r>
            <w:r>
              <w:rPr>
                <w:rFonts w:hint="eastAsia" w:cs="宋体" w:asciiTheme="minorEastAsia" w:hAnsiTheme="minorEastAsia" w:eastAsiaTheme="minorEastAsia"/>
                <w:color w:val="auto"/>
                <w:kern w:val="0"/>
                <w:sz w:val="15"/>
                <w:szCs w:val="15"/>
                <w:highlight w:val="none"/>
              </w:rPr>
              <w:t>存放其他易燃易爆物品或者使用明火</w:t>
            </w:r>
          </w:p>
        </w:tc>
        <w:tc>
          <w:tcPr>
            <w:tcW w:w="2789" w:type="dxa"/>
            <w:shd w:val="clear" w:color="auto" w:fill="auto"/>
            <w:vAlign w:val="center"/>
          </w:tcPr>
          <w:p w14:paraId="1BD1CB5D">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违反条款：第九条第（五）项；</w:t>
            </w:r>
          </w:p>
          <w:p w14:paraId="1C11D931">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 责令限期改正，给予警告，并可处2万元以上10万元以下罚款。</w:t>
            </w:r>
          </w:p>
        </w:tc>
        <w:tc>
          <w:tcPr>
            <w:tcW w:w="851" w:type="dxa"/>
            <w:shd w:val="clear" w:color="auto" w:fill="auto"/>
            <w:vAlign w:val="center"/>
          </w:tcPr>
          <w:p w14:paraId="2518B7AD">
            <w:pPr>
              <w:autoSpaceDE w:val="0"/>
              <w:spacing w:line="220"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46AD116">
            <w:pPr>
              <w:autoSpaceDE w:val="0"/>
              <w:spacing w:line="220"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E548068">
            <w:pPr>
              <w:autoSpaceDE w:val="0"/>
              <w:spacing w:line="232" w:lineRule="exact"/>
              <w:ind w:left="0"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1.违规作业时间较长，作业规模较大，或者经营场所在人口集中地区，存在较大安全隐患的，系数2；2.发生事故的，系数4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306BF3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6FA81F7">
            <w:pPr>
              <w:spacing w:line="220" w:lineRule="exact"/>
              <w:ind w:left="-7"/>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F232699">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20CB8111">
            <w:pPr>
              <w:spacing w:line="232" w:lineRule="exact"/>
              <w:ind w:left="-7"/>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08989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1" w:hRule="atLeast"/>
          <w:jc w:val="center"/>
        </w:trPr>
        <w:tc>
          <w:tcPr>
            <w:tcW w:w="940" w:type="dxa"/>
            <w:shd w:val="clear" w:color="auto" w:fill="auto"/>
            <w:vAlign w:val="center"/>
          </w:tcPr>
          <w:p w14:paraId="64042850">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101EABB7">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在加气站内修车、洗车</w:t>
            </w:r>
          </w:p>
        </w:tc>
        <w:tc>
          <w:tcPr>
            <w:tcW w:w="2789" w:type="dxa"/>
            <w:shd w:val="clear" w:color="auto" w:fill="auto"/>
            <w:vAlign w:val="center"/>
          </w:tcPr>
          <w:p w14:paraId="168E2238">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违反条款：第九条第（六）项；</w:t>
            </w:r>
          </w:p>
          <w:p w14:paraId="503A8277">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处罚条款：第十一条 责令限期改正，给予警告，并可处2万元以上10万元以下罚款。</w:t>
            </w:r>
          </w:p>
        </w:tc>
        <w:tc>
          <w:tcPr>
            <w:tcW w:w="851" w:type="dxa"/>
            <w:shd w:val="clear" w:color="auto" w:fill="auto"/>
            <w:vAlign w:val="center"/>
          </w:tcPr>
          <w:p w14:paraId="55AFA245">
            <w:pPr>
              <w:autoSpaceDE w:val="0"/>
              <w:spacing w:line="220"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13FAAF4">
            <w:pPr>
              <w:autoSpaceDE w:val="0"/>
              <w:spacing w:line="220"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4ABCF52">
            <w:pPr>
              <w:autoSpaceDE w:val="0"/>
              <w:spacing w:line="232" w:lineRule="exact"/>
              <w:ind w:left="0"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1.违规作业时间较长，作业规模较大，或者经营场所在人口集中地区，存在较大安全隐患的，系数2；2.发生事故的，系数4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C98E45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74579C9">
            <w:pPr>
              <w:spacing w:line="220" w:lineRule="exact"/>
              <w:ind w:left="-7"/>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4BFF46D">
            <w:pPr>
              <w:spacing w:line="232" w:lineRule="exact"/>
              <w:jc w:val="center"/>
              <w:rPr>
                <w:rFonts w:cs="仿宋_GB2312"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市级</w:t>
            </w:r>
          </w:p>
          <w:p w14:paraId="5F853C0B">
            <w:pPr>
              <w:spacing w:line="220" w:lineRule="exact"/>
              <w:ind w:left="-7"/>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kern w:val="0"/>
                <w:sz w:val="15"/>
                <w:szCs w:val="15"/>
                <w:highlight w:val="none"/>
              </w:rPr>
              <w:t>区级</w:t>
            </w:r>
          </w:p>
        </w:tc>
      </w:tr>
      <w:tr w14:paraId="2A08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7" w:hRule="atLeast"/>
          <w:jc w:val="center"/>
        </w:trPr>
        <w:tc>
          <w:tcPr>
            <w:tcW w:w="14218" w:type="dxa"/>
            <w:gridSpan w:val="9"/>
            <w:shd w:val="clear" w:color="auto" w:fill="auto"/>
            <w:vAlign w:val="center"/>
          </w:tcPr>
          <w:p w14:paraId="65EEFD52">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80" w:name="_Toc110851461"/>
            <w:bookmarkStart w:id="81" w:name="_Toc1514974869"/>
            <w:bookmarkStart w:id="82" w:name="_Toc1473999580"/>
            <w:r>
              <w:rPr>
                <w:rFonts w:hint="eastAsia" w:asciiTheme="minorEastAsia" w:hAnsiTheme="minorEastAsia" w:eastAsiaTheme="minorEastAsia"/>
                <w:color w:val="auto"/>
                <w:sz w:val="21"/>
                <w:szCs w:val="21"/>
                <w:highlight w:val="none"/>
              </w:rPr>
              <w:t>《</w:t>
            </w:r>
            <w:r>
              <w:rPr>
                <w:rFonts w:asciiTheme="minorEastAsia" w:hAnsiTheme="minorEastAsia" w:eastAsiaTheme="minorEastAsia"/>
                <w:color w:val="auto"/>
                <w:sz w:val="21"/>
                <w:szCs w:val="21"/>
                <w:highlight w:val="none"/>
              </w:rPr>
              <w:t>北京市供热采暖管理办法</w:t>
            </w:r>
            <w:r>
              <w:rPr>
                <w:rFonts w:hint="eastAsia" w:asciiTheme="minorEastAsia" w:hAnsiTheme="minorEastAsia" w:eastAsiaTheme="minorEastAsia"/>
                <w:color w:val="auto"/>
                <w:sz w:val="21"/>
                <w:szCs w:val="21"/>
                <w:highlight w:val="none"/>
              </w:rPr>
              <w:t>》案由19项</w:t>
            </w:r>
            <w:bookmarkEnd w:id="80"/>
            <w:bookmarkEnd w:id="81"/>
            <w:bookmarkEnd w:id="82"/>
          </w:p>
        </w:tc>
      </w:tr>
      <w:tr w14:paraId="3AC8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3" w:hRule="atLeast"/>
          <w:jc w:val="center"/>
        </w:trPr>
        <w:tc>
          <w:tcPr>
            <w:tcW w:w="940" w:type="dxa"/>
            <w:shd w:val="clear" w:color="auto" w:fill="auto"/>
            <w:vAlign w:val="center"/>
          </w:tcPr>
          <w:p w14:paraId="55817230">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7E547F9F">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供热单位未办理备案手续</w:t>
            </w:r>
          </w:p>
        </w:tc>
        <w:tc>
          <w:tcPr>
            <w:tcW w:w="2789" w:type="dxa"/>
            <w:shd w:val="clear" w:color="auto" w:fill="auto"/>
            <w:vAlign w:val="center"/>
          </w:tcPr>
          <w:p w14:paraId="07FC3870">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违反条款：第十条第一款；</w:t>
            </w:r>
          </w:p>
          <w:p w14:paraId="669BEBD8">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处罚条款：第三十条 责令限期改正，逾期未改正的，处3万元罚款。</w:t>
            </w:r>
          </w:p>
        </w:tc>
        <w:tc>
          <w:tcPr>
            <w:tcW w:w="851" w:type="dxa"/>
            <w:shd w:val="clear" w:color="auto" w:fill="auto"/>
            <w:vAlign w:val="center"/>
          </w:tcPr>
          <w:p w14:paraId="1D686A0B">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2721ADA4">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D6BA1B4">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23B6473">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0961DE20">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按照条款规定执行。</w:t>
            </w:r>
          </w:p>
        </w:tc>
        <w:tc>
          <w:tcPr>
            <w:tcW w:w="824" w:type="dxa"/>
            <w:shd w:val="clear" w:color="auto" w:fill="auto"/>
            <w:vAlign w:val="center"/>
          </w:tcPr>
          <w:p w14:paraId="63E0436A">
            <w:pPr>
              <w:autoSpaceDE w:val="0"/>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7B65A781">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6993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0" w:hRule="atLeast"/>
          <w:jc w:val="center"/>
        </w:trPr>
        <w:tc>
          <w:tcPr>
            <w:tcW w:w="940" w:type="dxa"/>
            <w:shd w:val="clear" w:color="auto" w:fill="auto"/>
            <w:vAlign w:val="center"/>
          </w:tcPr>
          <w:p w14:paraId="373F821B">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16BD05AD">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供热单位未办理备案变更手续</w:t>
            </w:r>
          </w:p>
        </w:tc>
        <w:tc>
          <w:tcPr>
            <w:tcW w:w="2789" w:type="dxa"/>
            <w:shd w:val="clear" w:color="auto" w:fill="auto"/>
            <w:vAlign w:val="center"/>
          </w:tcPr>
          <w:p w14:paraId="3CFD9942">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违反条款：第十条第二款；</w:t>
            </w:r>
          </w:p>
          <w:p w14:paraId="44167374">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处罚条款：第三十条 责令限期改正，逾期未改正的，处3万元罚款。</w:t>
            </w:r>
          </w:p>
        </w:tc>
        <w:tc>
          <w:tcPr>
            <w:tcW w:w="851" w:type="dxa"/>
            <w:shd w:val="clear" w:color="auto" w:fill="auto"/>
            <w:vAlign w:val="center"/>
          </w:tcPr>
          <w:p w14:paraId="2CB3436D">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360D106D">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9F9A6BA">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25EF302">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D3BA026">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按照条款规定执行。</w:t>
            </w:r>
          </w:p>
        </w:tc>
        <w:tc>
          <w:tcPr>
            <w:tcW w:w="824" w:type="dxa"/>
            <w:shd w:val="clear" w:color="auto" w:fill="auto"/>
            <w:vAlign w:val="center"/>
          </w:tcPr>
          <w:p w14:paraId="4B46D8EC">
            <w:pPr>
              <w:autoSpaceDE w:val="0"/>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0BF50FD2">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6534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jc w:val="center"/>
        </w:trPr>
        <w:tc>
          <w:tcPr>
            <w:tcW w:w="940" w:type="dxa"/>
            <w:shd w:val="clear" w:color="auto" w:fill="auto"/>
            <w:vAlign w:val="center"/>
          </w:tcPr>
          <w:p w14:paraId="0649BD32">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56B9765A">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供热单位提交的备案材料失实</w:t>
            </w:r>
          </w:p>
        </w:tc>
        <w:tc>
          <w:tcPr>
            <w:tcW w:w="2789" w:type="dxa"/>
            <w:shd w:val="clear" w:color="auto" w:fill="auto"/>
            <w:vAlign w:val="center"/>
          </w:tcPr>
          <w:p w14:paraId="339456EE">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违反条款：第十条第二款；</w:t>
            </w:r>
          </w:p>
          <w:p w14:paraId="589C0AF2">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处罚条款：第三十条 责令改正，情节严重的，可以处1万元以上3万元以下的罚款。</w:t>
            </w:r>
          </w:p>
        </w:tc>
        <w:tc>
          <w:tcPr>
            <w:tcW w:w="851" w:type="dxa"/>
            <w:shd w:val="clear" w:color="auto" w:fill="auto"/>
            <w:vAlign w:val="center"/>
          </w:tcPr>
          <w:p w14:paraId="4D991E97">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E983B66">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401D4B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故意隐瞒相关情况，对安全、稳定、质量合格供热造成较大影响的，系数为1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8BFC72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6D5DDE5">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F55E9DB">
            <w:pPr>
              <w:spacing w:line="232"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45F380AA">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222A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9" w:hRule="atLeast"/>
          <w:jc w:val="center"/>
        </w:trPr>
        <w:tc>
          <w:tcPr>
            <w:tcW w:w="940" w:type="dxa"/>
            <w:shd w:val="clear" w:color="auto" w:fill="auto"/>
            <w:vAlign w:val="center"/>
          </w:tcPr>
          <w:p w14:paraId="6F6EB406">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001E87E2">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未实施供热设施安全巡检制度</w:t>
            </w:r>
          </w:p>
        </w:tc>
        <w:tc>
          <w:tcPr>
            <w:tcW w:w="2789" w:type="dxa"/>
            <w:shd w:val="clear" w:color="auto" w:fill="auto"/>
            <w:vAlign w:val="center"/>
          </w:tcPr>
          <w:p w14:paraId="13C05CEF">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违反条款：第十三条第（一）项；</w:t>
            </w:r>
          </w:p>
          <w:p w14:paraId="67DBD8A9">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处罚条款：第三十一条第一款 予以警告，警告两次的，处2万元罚款。</w:t>
            </w:r>
          </w:p>
        </w:tc>
        <w:tc>
          <w:tcPr>
            <w:tcW w:w="851" w:type="dxa"/>
            <w:shd w:val="clear" w:color="auto" w:fill="auto"/>
            <w:vAlign w:val="center"/>
          </w:tcPr>
          <w:p w14:paraId="73F87962">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31997B29">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3E6CF93">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09999DC">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C93F78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按照条款规定执行。</w:t>
            </w:r>
          </w:p>
        </w:tc>
        <w:tc>
          <w:tcPr>
            <w:tcW w:w="824" w:type="dxa"/>
            <w:shd w:val="clear" w:color="auto" w:fill="auto"/>
            <w:vAlign w:val="center"/>
          </w:tcPr>
          <w:p w14:paraId="45949D9E">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区级街道乡镇</w:t>
            </w:r>
          </w:p>
        </w:tc>
      </w:tr>
      <w:tr w14:paraId="1F8A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5" w:hRule="atLeast"/>
          <w:jc w:val="center"/>
        </w:trPr>
        <w:tc>
          <w:tcPr>
            <w:tcW w:w="940" w:type="dxa"/>
            <w:shd w:val="clear" w:color="auto" w:fill="auto"/>
            <w:vAlign w:val="center"/>
          </w:tcPr>
          <w:p w14:paraId="3BB1C670">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17BB8A67">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供热前未提前在供热范围内进行公告</w:t>
            </w:r>
          </w:p>
        </w:tc>
        <w:tc>
          <w:tcPr>
            <w:tcW w:w="2789" w:type="dxa"/>
            <w:shd w:val="clear" w:color="auto" w:fill="auto"/>
            <w:vAlign w:val="center"/>
          </w:tcPr>
          <w:p w14:paraId="7FBC7753">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违反条款：第十三条第（二）项；</w:t>
            </w:r>
          </w:p>
          <w:p w14:paraId="265432B7">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处罚条款：第三十一条第二款 责令改正，并处1000元罚款。</w:t>
            </w:r>
          </w:p>
        </w:tc>
        <w:tc>
          <w:tcPr>
            <w:tcW w:w="851" w:type="dxa"/>
            <w:shd w:val="clear" w:color="auto" w:fill="auto"/>
            <w:vAlign w:val="center"/>
          </w:tcPr>
          <w:p w14:paraId="77C52C10">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6B016C99">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ECC7287">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0EE9403">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4887F08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按照条款规定执行。</w:t>
            </w:r>
          </w:p>
        </w:tc>
        <w:tc>
          <w:tcPr>
            <w:tcW w:w="824" w:type="dxa"/>
            <w:shd w:val="clear" w:color="auto" w:fill="auto"/>
            <w:vAlign w:val="center"/>
          </w:tcPr>
          <w:p w14:paraId="5FC470AE">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区级街道乡镇</w:t>
            </w:r>
          </w:p>
        </w:tc>
      </w:tr>
      <w:tr w14:paraId="2DE7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7" w:hRule="atLeast"/>
          <w:jc w:val="center"/>
        </w:trPr>
        <w:tc>
          <w:tcPr>
            <w:tcW w:w="940" w:type="dxa"/>
            <w:shd w:val="clear" w:color="auto" w:fill="auto"/>
            <w:vAlign w:val="center"/>
          </w:tcPr>
          <w:p w14:paraId="40B88397">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664FB442">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推迟、中止供热或者提前结束供热</w:t>
            </w:r>
          </w:p>
        </w:tc>
        <w:tc>
          <w:tcPr>
            <w:tcW w:w="2789" w:type="dxa"/>
            <w:shd w:val="clear" w:color="auto" w:fill="auto"/>
            <w:vAlign w:val="center"/>
          </w:tcPr>
          <w:p w14:paraId="098E0F8A">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违反条款：第十五条第一款；</w:t>
            </w:r>
          </w:p>
          <w:p w14:paraId="19AC5476">
            <w:pPr>
              <w:autoSpaceDE w:val="0"/>
              <w:spacing w:line="220"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处罚条款：第三十二条第一款 责令改正，可以处5000元以上3万元以下罚款。</w:t>
            </w:r>
          </w:p>
        </w:tc>
        <w:tc>
          <w:tcPr>
            <w:tcW w:w="851" w:type="dxa"/>
            <w:shd w:val="clear" w:color="auto" w:fill="auto"/>
            <w:vAlign w:val="center"/>
          </w:tcPr>
          <w:p w14:paraId="1565D4B0">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3323DAB6">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7F780F1">
            <w:pPr>
              <w:autoSpaceDE w:val="0"/>
              <w:spacing w:line="232" w:lineRule="exact"/>
              <w:ind w:leftChars="-7" w:hanging="15" w:hangingChars="10"/>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推迟、中止、提前结束供热</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天，系数为</w:t>
            </w:r>
            <w:r>
              <w:rPr>
                <w:rFonts w:hint="eastAsia" w:cs="宋体" w:asciiTheme="minorEastAsia" w:hAnsiTheme="minorEastAsia" w:eastAsiaTheme="minorEastAsia"/>
                <w:color w:val="auto"/>
                <w:kern w:val="0"/>
                <w:sz w:val="15"/>
                <w:szCs w:val="15"/>
                <w:highlight w:val="none"/>
                <w:lang w:val="en-US" w:eastAsia="zh-CN"/>
              </w:rPr>
              <w:t>1，3天的，系数2，以此类推，6天及以上的，系数5；2.造成较大社会影响的，系数3-5；3.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4B7A75D">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337DC14">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196A639">
            <w:pPr>
              <w:spacing w:line="232" w:lineRule="exact"/>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区级街道乡镇</w:t>
            </w:r>
          </w:p>
        </w:tc>
      </w:tr>
      <w:tr w14:paraId="5F7A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7" w:hRule="atLeast"/>
          <w:jc w:val="center"/>
        </w:trPr>
        <w:tc>
          <w:tcPr>
            <w:tcW w:w="940" w:type="dxa"/>
            <w:vMerge w:val="restart"/>
            <w:shd w:val="clear" w:color="auto" w:fill="auto"/>
            <w:vAlign w:val="center"/>
          </w:tcPr>
          <w:p w14:paraId="14FDC363">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vMerge w:val="restart"/>
            <w:shd w:val="clear" w:color="auto" w:fill="auto"/>
            <w:vAlign w:val="center"/>
          </w:tcPr>
          <w:p w14:paraId="2B6FB29A">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采暖期内退出或者部分退出供热经营活动</w:t>
            </w:r>
          </w:p>
        </w:tc>
        <w:tc>
          <w:tcPr>
            <w:tcW w:w="2789" w:type="dxa"/>
            <w:vMerge w:val="restart"/>
            <w:shd w:val="clear" w:color="auto" w:fill="auto"/>
            <w:vAlign w:val="center"/>
          </w:tcPr>
          <w:p w14:paraId="1287009E">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违反条款：第十五条第一款；</w:t>
            </w:r>
          </w:p>
          <w:p w14:paraId="618B359B">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处罚条款：第三十二条第二款 责令改正，并对供热单位处5万元以上10万元以下罚款，对供热单位法定代表人处1万元罚款。</w:t>
            </w:r>
          </w:p>
        </w:tc>
        <w:tc>
          <w:tcPr>
            <w:tcW w:w="851" w:type="dxa"/>
            <w:shd w:val="clear" w:color="auto" w:fill="auto"/>
            <w:vAlign w:val="center"/>
          </w:tcPr>
          <w:p w14:paraId="4F64B317">
            <w:pPr>
              <w:autoSpaceDE w:val="0"/>
              <w:spacing w:line="226"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tc>
        <w:tc>
          <w:tcPr>
            <w:tcW w:w="840" w:type="dxa"/>
            <w:shd w:val="clear" w:color="auto" w:fill="auto"/>
            <w:vAlign w:val="center"/>
          </w:tcPr>
          <w:p w14:paraId="3E1215BF">
            <w:pPr>
              <w:autoSpaceDE w:val="0"/>
              <w:spacing w:line="226"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B007791">
            <w:pPr>
              <w:spacing w:line="226"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C0E9D28">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899116C">
            <w:pPr>
              <w:autoSpaceDE w:val="0"/>
              <w:spacing w:line="226" w:lineRule="exact"/>
              <w:ind w:leftChars="-7" w:hanging="15" w:hangingChars="10"/>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对供热单位</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6B6412C6">
            <w:pPr>
              <w:autoSpaceDE w:val="0"/>
              <w:spacing w:line="226" w:lineRule="exact"/>
              <w:jc w:val="center"/>
              <w:rPr>
                <w:rFonts w:hint="eastAsia"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w:t>
            </w:r>
          </w:p>
          <w:p w14:paraId="4E500A4F">
            <w:pPr>
              <w:autoSpaceDE w:val="0"/>
              <w:spacing w:line="226"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街道乡镇</w:t>
            </w:r>
          </w:p>
        </w:tc>
      </w:tr>
      <w:tr w14:paraId="2CD4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9" w:hRule="atLeast"/>
          <w:jc w:val="center"/>
        </w:trPr>
        <w:tc>
          <w:tcPr>
            <w:tcW w:w="940" w:type="dxa"/>
            <w:vMerge w:val="continue"/>
            <w:shd w:val="clear" w:color="auto" w:fill="auto"/>
            <w:vAlign w:val="center"/>
          </w:tcPr>
          <w:p w14:paraId="4478CAE3">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D26F42B">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5212431B">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3A57E717">
            <w:pPr>
              <w:autoSpaceDE w:val="0"/>
              <w:spacing w:line="226"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09AF1F44">
            <w:pPr>
              <w:autoSpaceDE w:val="0"/>
              <w:spacing w:line="226"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61054C2">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33A2F31">
            <w:pPr>
              <w:autoSpaceDE w:val="0"/>
              <w:spacing w:line="226" w:lineRule="exact"/>
              <w:ind w:leftChars="-7" w:hanging="15" w:hangingChars="10"/>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89EA82A">
            <w:pPr>
              <w:autoSpaceDE w:val="0"/>
              <w:spacing w:line="226" w:lineRule="exact"/>
              <w:ind w:leftChars="-7" w:hanging="15" w:hangingChars="10"/>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对法定代表人</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00F1145D">
            <w:pPr>
              <w:autoSpaceDE w:val="0"/>
              <w:spacing w:line="226"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区级街道乡镇</w:t>
            </w:r>
          </w:p>
        </w:tc>
      </w:tr>
      <w:tr w14:paraId="5B36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3CEF087B">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6E1A5529">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非采暖期内擅自退出或者部分退出供热经营活动，影响用户采暖</w:t>
            </w:r>
          </w:p>
        </w:tc>
        <w:tc>
          <w:tcPr>
            <w:tcW w:w="2789" w:type="dxa"/>
            <w:shd w:val="clear" w:color="auto" w:fill="auto"/>
            <w:vAlign w:val="center"/>
          </w:tcPr>
          <w:p w14:paraId="40C25608">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违反条款：第十五条第二款；</w:t>
            </w:r>
          </w:p>
          <w:p w14:paraId="21511626">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处罚条款：第三十二条第三款 责令限期改正，逾期未改正的，对供热单位处3万元罚款，对供热单位法定代表人处5000元罚款。</w:t>
            </w:r>
          </w:p>
        </w:tc>
        <w:tc>
          <w:tcPr>
            <w:tcW w:w="851" w:type="dxa"/>
            <w:shd w:val="clear" w:color="auto" w:fill="auto"/>
            <w:vAlign w:val="center"/>
          </w:tcPr>
          <w:p w14:paraId="6AA48E98">
            <w:pPr>
              <w:spacing w:line="226" w:lineRule="exact"/>
              <w:ind w:left="6" w:hanging="21"/>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357FFB3F">
            <w:pPr>
              <w:spacing w:line="226" w:lineRule="exact"/>
              <w:ind w:left="6" w:hanging="21"/>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EA38677">
            <w:pPr>
              <w:spacing w:line="226" w:lineRule="exact"/>
              <w:ind w:left="6" w:hanging="21"/>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475CADE8">
            <w:pPr>
              <w:spacing w:line="226" w:lineRule="exact"/>
              <w:ind w:left="6" w:hanging="21"/>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034739BA">
            <w:pPr>
              <w:spacing w:line="226" w:lineRule="exact"/>
              <w:ind w:left="6" w:hanging="21"/>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按照法条规定执行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18774FB5">
            <w:pPr>
              <w:spacing w:line="226"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区级街道乡镇</w:t>
            </w:r>
          </w:p>
        </w:tc>
      </w:tr>
      <w:tr w14:paraId="10EA5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0" w:hRule="atLeast"/>
          <w:jc w:val="center"/>
        </w:trPr>
        <w:tc>
          <w:tcPr>
            <w:tcW w:w="940" w:type="dxa"/>
            <w:shd w:val="clear" w:color="auto" w:fill="auto"/>
            <w:vAlign w:val="center"/>
          </w:tcPr>
          <w:p w14:paraId="09906887">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03784BED">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拆改室内共用供热设施、扩大采暖面积、增加散热设备</w:t>
            </w:r>
          </w:p>
        </w:tc>
        <w:tc>
          <w:tcPr>
            <w:tcW w:w="2789" w:type="dxa"/>
            <w:vMerge w:val="restart"/>
            <w:shd w:val="clear" w:color="auto" w:fill="auto"/>
            <w:vAlign w:val="center"/>
          </w:tcPr>
          <w:p w14:paraId="72138E99">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违反条款：第二十一条第一款；</w:t>
            </w:r>
          </w:p>
          <w:p w14:paraId="4BEC45EB">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处罚条款：第三十三条 责令限期改正，逾期未改正的，可以处500元以上5000元以下罚款。</w:t>
            </w:r>
          </w:p>
        </w:tc>
        <w:tc>
          <w:tcPr>
            <w:tcW w:w="851" w:type="dxa"/>
            <w:shd w:val="clear" w:color="auto" w:fill="auto"/>
            <w:vAlign w:val="center"/>
          </w:tcPr>
          <w:p w14:paraId="2B161A04">
            <w:pPr>
              <w:spacing w:line="226"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09FCDE12">
            <w:pPr>
              <w:spacing w:line="226"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9E0F16E">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拆改行为明显影响到其它用户供暖效果的，系数为5；2.造成供暖中止等供暖事故的，系数为9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34A878E">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DFB95D2">
            <w:pPr>
              <w:spacing w:line="226" w:lineRule="exact"/>
              <w:ind w:left="6" w:hanging="21"/>
              <w:rPr>
                <w:rFonts w:cs="宋体" w:asciiTheme="minorEastAsia" w:hAnsiTheme="minorEastAsia" w:eastAsiaTheme="minorEastAsia"/>
                <w:strike w:val="0"/>
                <w:dstrike w:val="0"/>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逾期不改正的情形，不纳入本案由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6A9BB0F4">
            <w:pPr>
              <w:spacing w:line="226"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6EC18761">
            <w:pPr>
              <w:spacing w:line="226" w:lineRule="exact"/>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486C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1" w:hRule="atLeast"/>
          <w:jc w:val="center"/>
        </w:trPr>
        <w:tc>
          <w:tcPr>
            <w:tcW w:w="940" w:type="dxa"/>
            <w:shd w:val="clear" w:color="auto" w:fill="auto"/>
            <w:vAlign w:val="center"/>
          </w:tcPr>
          <w:p w14:paraId="77AE76F3">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60A01F1B">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装饰装修房屋妨碍对供热设施进行维修养护</w:t>
            </w:r>
          </w:p>
        </w:tc>
        <w:tc>
          <w:tcPr>
            <w:tcW w:w="2789" w:type="dxa"/>
            <w:vMerge w:val="continue"/>
            <w:shd w:val="clear" w:color="auto" w:fill="auto"/>
            <w:vAlign w:val="center"/>
          </w:tcPr>
          <w:p w14:paraId="2828CC23">
            <w:pPr>
              <w:spacing w:line="226" w:lineRule="exact"/>
              <w:ind w:left="6" w:hanging="21"/>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54DB5B38">
            <w:pPr>
              <w:spacing w:line="226"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7063021A">
            <w:pPr>
              <w:spacing w:line="226"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CA67472">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rPr>
              <w:t>严重影响到正常供暖的，系数为5；2.造成供暖事故的，系数为9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3EA693A">
            <w:pPr>
              <w:spacing w:line="226"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FF55749">
            <w:pPr>
              <w:spacing w:line="226" w:lineRule="exact"/>
              <w:ind w:left="6" w:hanging="21"/>
              <w:rPr>
                <w:rFonts w:cs="宋体" w:asciiTheme="minorEastAsia" w:hAnsiTheme="minorEastAsia" w:eastAsiaTheme="minorEastAsia"/>
                <w:strike w:val="0"/>
                <w:dstrike w:val="0"/>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逾期不改正的情形，不纳入本案由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385FA38B">
            <w:pPr>
              <w:spacing w:line="226" w:lineRule="exact"/>
              <w:ind w:left="6" w:hanging="21"/>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3D9DAFC7">
            <w:pPr>
              <w:spacing w:line="226" w:lineRule="exact"/>
              <w:ind w:left="6" w:hanging="21"/>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4DB1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2" w:hRule="atLeast"/>
          <w:jc w:val="center"/>
        </w:trPr>
        <w:tc>
          <w:tcPr>
            <w:tcW w:w="940" w:type="dxa"/>
            <w:shd w:val="clear" w:color="auto" w:fill="auto"/>
            <w:vAlign w:val="center"/>
          </w:tcPr>
          <w:p w14:paraId="0F669FA2">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723AD53D">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擅自拆除、迁移、改建、变卖热源设施，影响用户采暖</w:t>
            </w:r>
          </w:p>
        </w:tc>
        <w:tc>
          <w:tcPr>
            <w:tcW w:w="2789" w:type="dxa"/>
            <w:shd w:val="clear" w:color="auto" w:fill="auto"/>
            <w:vAlign w:val="center"/>
          </w:tcPr>
          <w:p w14:paraId="1BABA922">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违反条款：第二十三条；</w:t>
            </w:r>
          </w:p>
          <w:p w14:paraId="344136C4">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处罚条款：第三十四条 责令限期改正，并处5万元以上10万元以下罚款。</w:t>
            </w:r>
          </w:p>
        </w:tc>
        <w:tc>
          <w:tcPr>
            <w:tcW w:w="851" w:type="dxa"/>
            <w:shd w:val="clear" w:color="auto" w:fill="auto"/>
            <w:vAlign w:val="center"/>
          </w:tcPr>
          <w:p w14:paraId="6979C615">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50000</w:t>
            </w:r>
          </w:p>
        </w:tc>
        <w:tc>
          <w:tcPr>
            <w:tcW w:w="840" w:type="dxa"/>
            <w:shd w:val="clear" w:color="auto" w:fill="auto"/>
            <w:vAlign w:val="center"/>
          </w:tcPr>
          <w:p w14:paraId="15AA33C5">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611EC5B">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rPr>
              <w:t>明显影响到采暖效果的，系数为0.5；2.造成供暖中止等供暖事故的，系数为1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A443326">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1FE6C0C">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2316D0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323A293E">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2D56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4" w:hRule="atLeast"/>
          <w:jc w:val="center"/>
        </w:trPr>
        <w:tc>
          <w:tcPr>
            <w:tcW w:w="940" w:type="dxa"/>
            <w:shd w:val="clear" w:color="auto" w:fill="auto"/>
            <w:vAlign w:val="center"/>
          </w:tcPr>
          <w:p w14:paraId="7A72A735">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7EB0716A">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在地下热力管道安全间距范围内堆放物品，或者进行挖掘、取土、钻探、打桩、埋杆、栽植深根性植物和爆破作业</w:t>
            </w:r>
          </w:p>
        </w:tc>
        <w:tc>
          <w:tcPr>
            <w:tcW w:w="2789" w:type="dxa"/>
            <w:shd w:val="clear" w:color="auto" w:fill="auto"/>
            <w:vAlign w:val="center"/>
          </w:tcPr>
          <w:p w14:paraId="540E85C9">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违反条款：第二十四条第（二）项；</w:t>
            </w:r>
          </w:p>
          <w:p w14:paraId="297E1471">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处罚条款：第三十五条第二款 责令改正，严重影响供热设施安全的，可以处5000元以上3万元以下罚款。</w:t>
            </w:r>
          </w:p>
        </w:tc>
        <w:tc>
          <w:tcPr>
            <w:tcW w:w="851" w:type="dxa"/>
            <w:shd w:val="clear" w:color="auto" w:fill="auto"/>
            <w:vAlign w:val="center"/>
          </w:tcPr>
          <w:p w14:paraId="00E3B891">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15A9BF16">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7317455">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1.对供热设施造成一定损害的，系数为1；2.一定程度上影响到供暖效果的，系数为3；3.造成供暖事故的，系数为5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48149A8">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B1A0380">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10BDD5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2796284B">
            <w:pPr>
              <w:spacing w:line="232" w:lineRule="exact"/>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5E67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46" w:hRule="atLeast"/>
          <w:jc w:val="center"/>
        </w:trPr>
        <w:tc>
          <w:tcPr>
            <w:tcW w:w="940" w:type="dxa"/>
            <w:shd w:val="clear" w:color="auto" w:fill="auto"/>
            <w:vAlign w:val="center"/>
          </w:tcPr>
          <w:p w14:paraId="7CB7F090">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6C29B6E7">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向供热管沟内排放有毒、有害、易燃、易爆、易堵塞物品及雨水、污水、工业废液、垃圾</w:t>
            </w:r>
          </w:p>
        </w:tc>
        <w:tc>
          <w:tcPr>
            <w:tcW w:w="2789" w:type="dxa"/>
            <w:shd w:val="clear" w:color="auto" w:fill="auto"/>
            <w:vAlign w:val="center"/>
          </w:tcPr>
          <w:p w14:paraId="332D9D38">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违反条款：第二十四条第（三）项；</w:t>
            </w:r>
          </w:p>
          <w:p w14:paraId="30A6085A">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处罚条款：第三十五条第二款 责令改正，严重影响供热设施安全的，可以处5000元以上3万元以下罚款。</w:t>
            </w:r>
          </w:p>
        </w:tc>
        <w:tc>
          <w:tcPr>
            <w:tcW w:w="851" w:type="dxa"/>
            <w:shd w:val="clear" w:color="auto" w:fill="auto"/>
            <w:vAlign w:val="center"/>
          </w:tcPr>
          <w:p w14:paraId="1D2F655F">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531D2319">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824B391">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1.对供热设施造成一定损害的，系数为1；2.一定程度上影响到供暖效果的，系数为3；3.造成供暖事故的，系数为5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E3E1C7F">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BE76503">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AEA45C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3294218A">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20552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2" w:hRule="atLeast"/>
          <w:jc w:val="center"/>
        </w:trPr>
        <w:tc>
          <w:tcPr>
            <w:tcW w:w="940" w:type="dxa"/>
            <w:shd w:val="clear" w:color="auto" w:fill="auto"/>
            <w:vAlign w:val="center"/>
          </w:tcPr>
          <w:p w14:paraId="5C261ED7">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4DC2F6B2">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擅自接入供热管网</w:t>
            </w:r>
          </w:p>
        </w:tc>
        <w:tc>
          <w:tcPr>
            <w:tcW w:w="2789" w:type="dxa"/>
            <w:shd w:val="clear" w:color="auto" w:fill="auto"/>
            <w:vAlign w:val="center"/>
          </w:tcPr>
          <w:p w14:paraId="47C21211">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违反条款：第二十四条第（四）项；</w:t>
            </w:r>
          </w:p>
          <w:p w14:paraId="477AE6A2">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处罚条款：第三十五条第二款 责令改正，严重影响供热设施安全的，可以处5000元以上3万元以下罚款。</w:t>
            </w:r>
          </w:p>
        </w:tc>
        <w:tc>
          <w:tcPr>
            <w:tcW w:w="851" w:type="dxa"/>
            <w:shd w:val="clear" w:color="auto" w:fill="auto"/>
            <w:vAlign w:val="center"/>
          </w:tcPr>
          <w:p w14:paraId="01F760BE">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49591B4D">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4411FEE">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1.对供热设施造成一定损害的，系数为1；2.一定程度上影响到供暖效果的，系数为3；3.造成供暖事故的，系数为5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A943269">
            <w:pPr>
              <w:spacing w:line="232" w:lineRule="exact"/>
              <w:ind w:left="6" w:leftChars="0" w:hanging="21" w:firstLineChars="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6DE7EF3">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2E5101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4CDFAEEF">
            <w:pPr>
              <w:spacing w:line="232" w:lineRule="exact"/>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2695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62" w:hRule="atLeast"/>
          <w:jc w:val="center"/>
        </w:trPr>
        <w:tc>
          <w:tcPr>
            <w:tcW w:w="940" w:type="dxa"/>
            <w:shd w:val="clear" w:color="auto" w:fill="auto"/>
            <w:vAlign w:val="center"/>
          </w:tcPr>
          <w:p w14:paraId="0DB3D581">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45B4B0D2">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擅自在室内采暖系统上安装危害系统安全的设备</w:t>
            </w:r>
          </w:p>
        </w:tc>
        <w:tc>
          <w:tcPr>
            <w:tcW w:w="2789" w:type="dxa"/>
            <w:shd w:val="clear" w:color="auto" w:fill="auto"/>
            <w:vAlign w:val="center"/>
          </w:tcPr>
          <w:p w14:paraId="3AF46C1C">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违反条款：第二十四条第（五）项；</w:t>
            </w:r>
          </w:p>
          <w:p w14:paraId="2C8EA14A">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处罚条款：第三十五条第二款 责令改正，严重影响供热设施安全的，可以处5000元以上3万元以下罚款。</w:t>
            </w:r>
          </w:p>
        </w:tc>
        <w:tc>
          <w:tcPr>
            <w:tcW w:w="851" w:type="dxa"/>
            <w:shd w:val="clear" w:color="auto" w:fill="auto"/>
            <w:vAlign w:val="center"/>
          </w:tcPr>
          <w:p w14:paraId="53128FB4">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248E6632">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CEF200E">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1.对供热设施造成一定损害的，系数为1；2.一定程度上影响到供暖效果的，系数为3；3.造成供暖事故的，系数为5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DFB6FF5">
            <w:pPr>
              <w:spacing w:line="232" w:lineRule="exact"/>
              <w:ind w:left="6" w:leftChars="0" w:hanging="21" w:firstLineChars="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A6C77CA">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878CCD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47FA8E3C">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759F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4" w:hRule="atLeast"/>
          <w:jc w:val="center"/>
        </w:trPr>
        <w:tc>
          <w:tcPr>
            <w:tcW w:w="940" w:type="dxa"/>
            <w:shd w:val="clear" w:color="auto" w:fill="auto"/>
            <w:vAlign w:val="center"/>
          </w:tcPr>
          <w:p w14:paraId="44D38ACA">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5FA282D4">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擅自排放或者取用管道内热水或蒸汽</w:t>
            </w:r>
          </w:p>
        </w:tc>
        <w:tc>
          <w:tcPr>
            <w:tcW w:w="2789" w:type="dxa"/>
            <w:shd w:val="clear" w:color="auto" w:fill="auto"/>
            <w:vAlign w:val="center"/>
          </w:tcPr>
          <w:p w14:paraId="52C9CBF5">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违反条款：第二十四条第（六）项；</w:t>
            </w:r>
          </w:p>
          <w:p w14:paraId="5860D086">
            <w:pPr>
              <w:spacing w:line="232" w:lineRule="exact"/>
              <w:ind w:left="23"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处罚条款：第三十五条第二款 责令改正，严重影响供热设施安全的，可以处5000元以上3万元以下罚款。</w:t>
            </w:r>
          </w:p>
        </w:tc>
        <w:tc>
          <w:tcPr>
            <w:tcW w:w="851" w:type="dxa"/>
            <w:shd w:val="clear" w:color="auto" w:fill="auto"/>
            <w:vAlign w:val="center"/>
          </w:tcPr>
          <w:p w14:paraId="085F3A79">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7096C34B">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12AC9EC">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1.对供热设施造成一定损害的，系数为1；2.一定程度上影响到供暖效果的，系数为3；3.造成供暖事故的，系数为5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B05D2F0">
            <w:pPr>
              <w:spacing w:line="232" w:lineRule="exact"/>
              <w:ind w:left="6" w:leftChars="0" w:hanging="21" w:firstLineChars="0"/>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B6D5CAE">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F3D8F55">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39F0C3A3">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3F5F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1" w:hRule="atLeast"/>
          <w:jc w:val="center"/>
        </w:trPr>
        <w:tc>
          <w:tcPr>
            <w:tcW w:w="940" w:type="dxa"/>
            <w:shd w:val="clear" w:color="auto" w:fill="auto"/>
            <w:vAlign w:val="center"/>
          </w:tcPr>
          <w:p w14:paraId="4F823783">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13699A94">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擅自拆除、毁损警示标志</w:t>
            </w:r>
          </w:p>
        </w:tc>
        <w:tc>
          <w:tcPr>
            <w:tcW w:w="2789" w:type="dxa"/>
            <w:shd w:val="clear" w:color="auto" w:fill="auto"/>
            <w:vAlign w:val="center"/>
          </w:tcPr>
          <w:p w14:paraId="286F8CA6">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违反条款：第二十四条第（七）项；</w:t>
            </w:r>
          </w:p>
          <w:p w14:paraId="2EC5C1F3">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处罚条款：第三十五条第三款；处罚内容：责令改正，可以处500元以上1000元以下罚款。</w:t>
            </w:r>
          </w:p>
        </w:tc>
        <w:tc>
          <w:tcPr>
            <w:tcW w:w="851" w:type="dxa"/>
            <w:shd w:val="clear" w:color="auto" w:fill="auto"/>
            <w:vAlign w:val="center"/>
          </w:tcPr>
          <w:p w14:paraId="178603DB">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5E6DF27E">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FB4B229">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25319FC">
            <w:pPr>
              <w:spacing w:line="232" w:lineRule="exact"/>
              <w:ind w:left="6" w:hanging="21"/>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3E719D1">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1970C4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271343E7">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1852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6" w:hRule="atLeast"/>
          <w:jc w:val="center"/>
        </w:trPr>
        <w:tc>
          <w:tcPr>
            <w:tcW w:w="940" w:type="dxa"/>
            <w:shd w:val="clear" w:color="auto" w:fill="auto"/>
            <w:vAlign w:val="center"/>
          </w:tcPr>
          <w:p w14:paraId="6C94C2D4">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18</w:t>
            </w:r>
          </w:p>
        </w:tc>
        <w:tc>
          <w:tcPr>
            <w:tcW w:w="1500" w:type="dxa"/>
            <w:shd w:val="clear" w:color="auto" w:fill="auto"/>
            <w:vAlign w:val="center"/>
          </w:tcPr>
          <w:p w14:paraId="6E0CDC4D">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擅自操作、拆除共用供热阀门，损坏共用阀门的铅封，改动或者损坏供热计量仪表及其附件等</w:t>
            </w:r>
          </w:p>
        </w:tc>
        <w:tc>
          <w:tcPr>
            <w:tcW w:w="2789" w:type="dxa"/>
            <w:shd w:val="clear" w:color="auto" w:fill="auto"/>
            <w:vAlign w:val="center"/>
          </w:tcPr>
          <w:p w14:paraId="24134605">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违反条款：第二十四条第（八）项；</w:t>
            </w:r>
          </w:p>
          <w:p w14:paraId="781AFDDB">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处罚条款：第三十五条第三款；处罚内容：责令改正，可以处500元以上1000元以下罚款。</w:t>
            </w:r>
          </w:p>
        </w:tc>
        <w:tc>
          <w:tcPr>
            <w:tcW w:w="851" w:type="dxa"/>
            <w:shd w:val="clear" w:color="auto" w:fill="auto"/>
            <w:vAlign w:val="center"/>
          </w:tcPr>
          <w:p w14:paraId="1C4AB8E4">
            <w:pPr>
              <w:spacing w:line="232" w:lineRule="exact"/>
              <w:ind w:left="6" w:hanging="23"/>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603509F9">
            <w:pPr>
              <w:spacing w:line="232" w:lineRule="exact"/>
              <w:ind w:left="6" w:hanging="23"/>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8F52EF9">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BCC0BCB">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FFA58D2">
            <w:pPr>
              <w:spacing w:line="232" w:lineRule="exact"/>
              <w:ind w:left="6" w:hanging="23"/>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7884C9F">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72EB181E">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49D9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33" w:hRule="atLeast"/>
          <w:jc w:val="center"/>
        </w:trPr>
        <w:tc>
          <w:tcPr>
            <w:tcW w:w="940" w:type="dxa"/>
            <w:shd w:val="clear" w:color="auto" w:fill="auto"/>
            <w:vAlign w:val="center"/>
          </w:tcPr>
          <w:p w14:paraId="7FA94F04">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19</w:t>
            </w:r>
          </w:p>
        </w:tc>
        <w:tc>
          <w:tcPr>
            <w:tcW w:w="1500" w:type="dxa"/>
            <w:shd w:val="clear" w:color="auto" w:fill="auto"/>
            <w:vAlign w:val="center"/>
          </w:tcPr>
          <w:p w14:paraId="104CD0B9">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其</w:t>
            </w:r>
            <w:r>
              <w:rPr>
                <w:rFonts w:hint="eastAsia" w:cs="宋体" w:asciiTheme="minorEastAsia" w:hAnsiTheme="minorEastAsia" w:eastAsiaTheme="minorEastAsia"/>
                <w:color w:val="auto"/>
                <w:kern w:val="0"/>
                <w:sz w:val="15"/>
                <w:szCs w:val="15"/>
                <w:highlight w:val="none"/>
                <w:shd w:val="clear"/>
                <w:lang w:eastAsia="zh-CN"/>
              </w:rPr>
              <w:t>他</w:t>
            </w:r>
            <w:r>
              <w:rPr>
                <w:rFonts w:hint="eastAsia" w:cs="宋体" w:asciiTheme="minorEastAsia" w:hAnsiTheme="minorEastAsia" w:eastAsiaTheme="minorEastAsia"/>
                <w:color w:val="auto"/>
                <w:kern w:val="0"/>
                <w:sz w:val="15"/>
                <w:szCs w:val="15"/>
                <w:highlight w:val="none"/>
                <w:shd w:val="clear"/>
              </w:rPr>
              <w:t>危害</w:t>
            </w:r>
            <w:r>
              <w:rPr>
                <w:rFonts w:hint="eastAsia" w:cs="宋体" w:asciiTheme="minorEastAsia" w:hAnsiTheme="minorEastAsia" w:eastAsiaTheme="minorEastAsia"/>
                <w:color w:val="auto"/>
                <w:kern w:val="0"/>
                <w:sz w:val="15"/>
                <w:szCs w:val="15"/>
                <w:highlight w:val="none"/>
              </w:rPr>
              <w:t>、损坏供热设施的行为</w:t>
            </w:r>
          </w:p>
        </w:tc>
        <w:tc>
          <w:tcPr>
            <w:tcW w:w="2789" w:type="dxa"/>
            <w:shd w:val="clear" w:color="auto" w:fill="auto"/>
            <w:vAlign w:val="center"/>
          </w:tcPr>
          <w:p w14:paraId="4B34FACE">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违反条款：第二十四条第（九）项；</w:t>
            </w:r>
          </w:p>
          <w:p w14:paraId="09A68CB6">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处罚条款：第三十五条第二款 责令改正，严重影响供热设施安全的，可以处5000元以上3万元以下罚款。</w:t>
            </w:r>
          </w:p>
        </w:tc>
        <w:tc>
          <w:tcPr>
            <w:tcW w:w="851" w:type="dxa"/>
            <w:shd w:val="clear" w:color="auto" w:fill="auto"/>
            <w:vAlign w:val="center"/>
          </w:tcPr>
          <w:p w14:paraId="14330FF8">
            <w:pPr>
              <w:spacing w:line="232" w:lineRule="exact"/>
              <w:ind w:left="6" w:hanging="23"/>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6F9E5BD7">
            <w:pPr>
              <w:spacing w:line="232" w:lineRule="exact"/>
              <w:ind w:left="6" w:hanging="23"/>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C7176D">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1.对供热设施造成一定损害的，系数为1；2.一定程度上影响到供暖效果的，系数为3；3.造成供暖事故的，系数为5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7FD87A1">
            <w:pPr>
              <w:spacing w:line="232" w:lineRule="exact"/>
              <w:ind w:left="6" w:hanging="23"/>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FD1432E">
            <w:pPr>
              <w:spacing w:line="232" w:lineRule="exact"/>
              <w:ind w:left="6" w:hanging="23"/>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F2C5527">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57526E8E">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3EEA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2" w:hRule="atLeast"/>
          <w:jc w:val="center"/>
        </w:trPr>
        <w:tc>
          <w:tcPr>
            <w:tcW w:w="14218" w:type="dxa"/>
            <w:gridSpan w:val="9"/>
            <w:shd w:val="clear" w:color="auto" w:fill="auto"/>
            <w:vAlign w:val="center"/>
          </w:tcPr>
          <w:p w14:paraId="00DC2999">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83" w:name="_Toc819278804"/>
            <w:bookmarkStart w:id="84" w:name="_Toc984069521"/>
            <w:bookmarkStart w:id="85" w:name="_Toc110851462"/>
            <w:r>
              <w:rPr>
                <w:rFonts w:hint="eastAsia" w:asciiTheme="minorEastAsia" w:hAnsiTheme="minorEastAsia" w:eastAsiaTheme="minorEastAsia"/>
                <w:color w:val="auto"/>
                <w:sz w:val="21"/>
                <w:szCs w:val="21"/>
                <w:highlight w:val="none"/>
              </w:rPr>
              <w:t>《北京市民用建筑节能管理办法》案由2项</w:t>
            </w:r>
            <w:bookmarkEnd w:id="83"/>
            <w:bookmarkEnd w:id="84"/>
            <w:bookmarkEnd w:id="85"/>
          </w:p>
        </w:tc>
      </w:tr>
      <w:tr w14:paraId="1585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jc w:val="center"/>
        </w:trPr>
        <w:tc>
          <w:tcPr>
            <w:tcW w:w="940" w:type="dxa"/>
            <w:vMerge w:val="restart"/>
            <w:shd w:val="clear" w:color="auto" w:fill="auto"/>
            <w:vAlign w:val="center"/>
          </w:tcPr>
          <w:p w14:paraId="2881387D">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vMerge w:val="restart"/>
            <w:shd w:val="clear" w:color="auto" w:fill="auto"/>
            <w:vAlign w:val="center"/>
          </w:tcPr>
          <w:p w14:paraId="5F9AE57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损坏供热计量装置与调控系统</w:t>
            </w:r>
          </w:p>
        </w:tc>
        <w:tc>
          <w:tcPr>
            <w:tcW w:w="2789" w:type="dxa"/>
            <w:vMerge w:val="restart"/>
            <w:shd w:val="clear" w:color="auto" w:fill="auto"/>
            <w:vAlign w:val="center"/>
          </w:tcPr>
          <w:p w14:paraId="179B6D0C">
            <w:pPr>
              <w:spacing w:line="232" w:lineRule="exact"/>
              <w:rPr>
                <w:rFonts w:asciiTheme="minorEastAsia" w:hAnsiTheme="minorEastAsia" w:eastAsiaTheme="minorEastAsia"/>
                <w:color w:val="auto"/>
                <w:spacing w:val="-4"/>
                <w:sz w:val="15"/>
                <w:szCs w:val="15"/>
                <w:highlight w:val="none"/>
              </w:rPr>
            </w:pPr>
            <w:r>
              <w:rPr>
                <w:rFonts w:hint="eastAsia" w:asciiTheme="minorEastAsia" w:hAnsiTheme="minorEastAsia" w:eastAsiaTheme="minorEastAsia"/>
                <w:color w:val="auto"/>
                <w:spacing w:val="-4"/>
                <w:sz w:val="15"/>
                <w:szCs w:val="15"/>
                <w:highlight w:val="none"/>
              </w:rPr>
              <w:t>违反条款：第三十三条；</w:t>
            </w:r>
          </w:p>
          <w:p w14:paraId="74F57EBB">
            <w:pPr>
              <w:spacing w:line="232" w:lineRule="exact"/>
              <w:rPr>
                <w:rFonts w:asciiTheme="minorEastAsia" w:hAnsiTheme="minorEastAsia" w:eastAsiaTheme="minorEastAsia"/>
                <w:color w:val="auto"/>
                <w:spacing w:val="-4"/>
                <w:sz w:val="15"/>
                <w:szCs w:val="15"/>
                <w:highlight w:val="none"/>
              </w:rPr>
            </w:pPr>
            <w:r>
              <w:rPr>
                <w:rFonts w:hint="eastAsia" w:asciiTheme="minorEastAsia" w:hAnsiTheme="minorEastAsia" w:eastAsiaTheme="minorEastAsia"/>
                <w:color w:val="auto"/>
                <w:spacing w:val="-4"/>
                <w:sz w:val="15"/>
                <w:szCs w:val="15"/>
                <w:highlight w:val="none"/>
              </w:rPr>
              <w:t>处罚条款：第四十二条，责令改正，可处500元以上1000元以下罚款；情节严重，影响正常供热的，可处1000元以上1万元以下罚款。</w:t>
            </w:r>
          </w:p>
        </w:tc>
        <w:tc>
          <w:tcPr>
            <w:tcW w:w="851" w:type="dxa"/>
            <w:shd w:val="clear" w:color="auto" w:fill="auto"/>
            <w:vAlign w:val="center"/>
          </w:tcPr>
          <w:p w14:paraId="5627E6F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shd w:val="clear" w:color="auto" w:fill="auto"/>
            <w:vAlign w:val="center"/>
          </w:tcPr>
          <w:p w14:paraId="55D0EC3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1CB34D6">
            <w:pPr>
              <w:spacing w:line="232" w:lineRule="exact"/>
              <w:jc w:val="center"/>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1987508">
            <w:pPr>
              <w:spacing w:line="232"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p>
        </w:tc>
        <w:tc>
          <w:tcPr>
            <w:tcW w:w="2385" w:type="dxa"/>
            <w:shd w:val="clear" w:color="auto" w:fill="auto"/>
            <w:vAlign w:val="center"/>
          </w:tcPr>
          <w:p w14:paraId="76B36B6F">
            <w:pPr>
              <w:spacing w:line="232" w:lineRule="exact"/>
              <w:jc w:val="center"/>
              <w:rPr>
                <w:rFonts w:asciiTheme="minorEastAsia" w:hAnsiTheme="minorEastAsia" w:eastAsiaTheme="minorEastAsia"/>
                <w:color w:val="auto"/>
                <w:sz w:val="15"/>
                <w:szCs w:val="15"/>
                <w:highlight w:val="none"/>
              </w:rPr>
            </w:pPr>
          </w:p>
        </w:tc>
        <w:tc>
          <w:tcPr>
            <w:tcW w:w="824" w:type="dxa"/>
            <w:shd w:val="clear" w:color="auto" w:fill="auto"/>
            <w:vAlign w:val="center"/>
          </w:tcPr>
          <w:p w14:paraId="79D5DC41">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0EDE57EF">
            <w:pPr>
              <w:spacing w:line="232" w:lineRule="exact"/>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4D12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0" w:hRule="atLeast"/>
          <w:jc w:val="center"/>
        </w:trPr>
        <w:tc>
          <w:tcPr>
            <w:tcW w:w="940" w:type="dxa"/>
            <w:vMerge w:val="continue"/>
            <w:shd w:val="clear" w:color="auto" w:fill="auto"/>
            <w:vAlign w:val="center"/>
          </w:tcPr>
          <w:p w14:paraId="5C9C9EFC">
            <w:pPr>
              <w:spacing w:line="232" w:lineRule="exact"/>
              <w:ind w:left="6" w:hanging="21"/>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F97C080">
            <w:pPr>
              <w:spacing w:line="232"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6EEEACB1">
            <w:pPr>
              <w:spacing w:line="232" w:lineRule="exact"/>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7A36E78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w:t>
            </w:r>
          </w:p>
        </w:tc>
        <w:tc>
          <w:tcPr>
            <w:tcW w:w="840" w:type="dxa"/>
            <w:shd w:val="clear" w:color="auto" w:fill="auto"/>
            <w:vAlign w:val="center"/>
          </w:tcPr>
          <w:p w14:paraId="23A7E2A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4FCA089">
            <w:pPr>
              <w:spacing w:line="232" w:lineRule="exact"/>
              <w:jc w:val="center"/>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3FC0763">
            <w:pPr>
              <w:spacing w:line="232"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情节系数</w:t>
            </w:r>
          </w:p>
        </w:tc>
        <w:tc>
          <w:tcPr>
            <w:tcW w:w="2385" w:type="dxa"/>
            <w:shd w:val="clear" w:color="auto" w:fill="auto"/>
            <w:vAlign w:val="center"/>
          </w:tcPr>
          <w:p w14:paraId="652B928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影响正常供热的，适用此档处罚。</w:t>
            </w:r>
          </w:p>
        </w:tc>
        <w:tc>
          <w:tcPr>
            <w:tcW w:w="824" w:type="dxa"/>
            <w:shd w:val="clear" w:color="auto" w:fill="auto"/>
            <w:vAlign w:val="center"/>
          </w:tcPr>
          <w:p w14:paraId="77044669">
            <w:pPr>
              <w:spacing w:line="232" w:lineRule="exact"/>
              <w:jc w:val="center"/>
              <w:rPr>
                <w:rFonts w:cs="仿宋_GB2312"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kern w:val="0"/>
                <w:sz w:val="15"/>
                <w:szCs w:val="15"/>
                <w:highlight w:val="none"/>
              </w:rPr>
              <w:t>街道</w:t>
            </w:r>
          </w:p>
          <w:p w14:paraId="745D4E82">
            <w:pPr>
              <w:spacing w:line="232" w:lineRule="exact"/>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kern w:val="0"/>
                <w:sz w:val="15"/>
                <w:szCs w:val="15"/>
                <w:highlight w:val="none"/>
              </w:rPr>
              <w:t>乡镇</w:t>
            </w:r>
          </w:p>
        </w:tc>
      </w:tr>
      <w:tr w14:paraId="332B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3" w:hRule="atLeast"/>
          <w:jc w:val="center"/>
        </w:trPr>
        <w:tc>
          <w:tcPr>
            <w:tcW w:w="940" w:type="dxa"/>
            <w:shd w:val="clear" w:color="auto" w:fill="auto"/>
            <w:vAlign w:val="center"/>
          </w:tcPr>
          <w:p w14:paraId="67B1136F">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1328F9FC">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供热单位不实行供热计量的</w:t>
            </w:r>
          </w:p>
        </w:tc>
        <w:tc>
          <w:tcPr>
            <w:tcW w:w="2789" w:type="dxa"/>
            <w:shd w:val="clear" w:color="auto" w:fill="auto"/>
            <w:vAlign w:val="center"/>
          </w:tcPr>
          <w:p w14:paraId="7B9795F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违反条款：第三十五条第一款；</w:t>
            </w:r>
          </w:p>
          <w:p w14:paraId="7E10949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处罚条款：第四十四条，限期整改，逾期不改正的，处3万元罚款。</w:t>
            </w:r>
          </w:p>
        </w:tc>
        <w:tc>
          <w:tcPr>
            <w:tcW w:w="851" w:type="dxa"/>
            <w:shd w:val="clear" w:color="auto" w:fill="auto"/>
            <w:vAlign w:val="center"/>
          </w:tcPr>
          <w:p w14:paraId="3801F8FF">
            <w:pPr>
              <w:spacing w:line="232" w:lineRule="exact"/>
              <w:ind w:left="6" w:hanging="21"/>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588F296C">
            <w:pPr>
              <w:spacing w:line="232" w:lineRule="exact"/>
              <w:ind w:left="6" w:hanging="21"/>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E7842CC">
            <w:pPr>
              <w:spacing w:line="232" w:lineRule="exact"/>
              <w:ind w:left="6" w:hanging="21"/>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F6ED632">
            <w:pPr>
              <w:spacing w:line="232" w:lineRule="exact"/>
              <w:ind w:left="6" w:hanging="21"/>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24A4ACD">
            <w:pPr>
              <w:spacing w:line="232" w:lineRule="exact"/>
              <w:ind w:left="6" w:hanging="21"/>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6E0FFEED">
            <w:pPr>
              <w:spacing w:line="232" w:lineRule="exact"/>
              <w:jc w:val="center"/>
              <w:rPr>
                <w:rFonts w:hint="eastAsia" w:cs="仿宋_GB2312"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区级</w:t>
            </w:r>
          </w:p>
          <w:p w14:paraId="173A7FD6">
            <w:pPr>
              <w:spacing w:line="232" w:lineRule="exact"/>
              <w:jc w:val="center"/>
              <w:rPr>
                <w:rFonts w:asciiTheme="minorEastAsia" w:hAnsiTheme="minorEastAsia" w:eastAsiaTheme="minorEastAsia"/>
                <w:color w:val="auto"/>
                <w:sz w:val="15"/>
                <w:szCs w:val="15"/>
                <w:highlight w:val="none"/>
              </w:rPr>
            </w:pPr>
            <w:r>
              <w:rPr>
                <w:rFonts w:hint="eastAsia" w:cs="仿宋_GB2312" w:asciiTheme="minorEastAsia" w:hAnsiTheme="minorEastAsia" w:eastAsiaTheme="minorEastAsia"/>
                <w:color w:val="auto"/>
                <w:sz w:val="15"/>
                <w:szCs w:val="15"/>
                <w:highlight w:val="none"/>
              </w:rPr>
              <w:t>街道乡镇</w:t>
            </w:r>
          </w:p>
        </w:tc>
      </w:tr>
      <w:tr w14:paraId="2E54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2" w:hRule="atLeast"/>
          <w:jc w:val="center"/>
        </w:trPr>
        <w:tc>
          <w:tcPr>
            <w:tcW w:w="14218" w:type="dxa"/>
            <w:gridSpan w:val="9"/>
            <w:shd w:val="clear" w:color="auto" w:fill="auto"/>
            <w:vAlign w:val="center"/>
          </w:tcPr>
          <w:p w14:paraId="309AED7D">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宋体" w:asciiTheme="minorEastAsia" w:hAnsiTheme="minorEastAsia" w:eastAsiaTheme="minorEastAsia"/>
                <w:color w:val="auto"/>
                <w:sz w:val="21"/>
                <w:szCs w:val="21"/>
                <w:highlight w:val="none"/>
              </w:rPr>
            </w:pPr>
            <w:bookmarkStart w:id="86" w:name="_Toc636329439"/>
            <w:bookmarkStart w:id="87" w:name="_Toc1311839352"/>
            <w:bookmarkStart w:id="88" w:name="_Toc2100881276"/>
            <w:bookmarkStart w:id="89" w:name="_Toc110851463"/>
            <w:r>
              <w:rPr>
                <w:rFonts w:hint="eastAsia" w:cs="宋体" w:asciiTheme="minorEastAsia" w:hAnsiTheme="minorEastAsia" w:eastAsiaTheme="minorEastAsia"/>
                <w:color w:val="auto"/>
                <w:sz w:val="21"/>
                <w:szCs w:val="21"/>
                <w:highlight w:val="none"/>
                <w:lang w:val="en-US" w:eastAsia="zh-CN"/>
              </w:rPr>
              <w:t>《北京市建筑绿色发展条例》案由1项</w:t>
            </w:r>
            <w:bookmarkEnd w:id="86"/>
            <w:bookmarkEnd w:id="87"/>
          </w:p>
        </w:tc>
      </w:tr>
      <w:tr w14:paraId="04DA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3" w:hRule="atLeast"/>
          <w:jc w:val="center"/>
        </w:trPr>
        <w:tc>
          <w:tcPr>
            <w:tcW w:w="940" w:type="dxa"/>
            <w:shd w:val="clear" w:color="auto" w:fill="auto"/>
            <w:vAlign w:val="center"/>
          </w:tcPr>
          <w:p w14:paraId="629840BF">
            <w:pPr>
              <w:spacing w:line="232" w:lineRule="exact"/>
              <w:ind w:left="6" w:leftChars="0" w:hanging="21" w:firstLineChars="0"/>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p>
        </w:tc>
        <w:tc>
          <w:tcPr>
            <w:tcW w:w="1500" w:type="dxa"/>
            <w:shd w:val="clear" w:color="auto" w:fill="auto"/>
            <w:vAlign w:val="center"/>
          </w:tcPr>
          <w:p w14:paraId="4B95B753">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eastAsia="zh-CN"/>
              </w:rPr>
              <w:t>供电、供气、供热单位未按照规定报送结算数据</w:t>
            </w:r>
          </w:p>
        </w:tc>
        <w:tc>
          <w:tcPr>
            <w:tcW w:w="2789" w:type="dxa"/>
            <w:shd w:val="clear" w:color="auto" w:fill="auto"/>
            <w:vAlign w:val="center"/>
          </w:tcPr>
          <w:p w14:paraId="5CB1C815">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违反条款：第二十六条第三款</w:t>
            </w:r>
          </w:p>
          <w:p w14:paraId="5F307360">
            <w:pPr>
              <w:pStyle w:val="8"/>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eastAsia="zh-CN"/>
              </w:rPr>
              <w:t>处罚条款：第五十八条，责令限期改正。</w:t>
            </w:r>
          </w:p>
        </w:tc>
        <w:tc>
          <w:tcPr>
            <w:tcW w:w="851" w:type="dxa"/>
            <w:shd w:val="clear" w:color="auto" w:fill="auto"/>
            <w:vAlign w:val="center"/>
          </w:tcPr>
          <w:p w14:paraId="10B53BBB">
            <w:pPr>
              <w:spacing w:line="232" w:lineRule="exact"/>
              <w:ind w:left="6" w:leftChars="0" w:hanging="21" w:firstLineChars="0"/>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6D77E81">
            <w:pPr>
              <w:spacing w:line="232" w:lineRule="exact"/>
              <w:ind w:left="6" w:leftChars="0" w:hanging="21" w:firstLineChars="0"/>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3AE06D8">
            <w:pPr>
              <w:spacing w:line="232" w:lineRule="exact"/>
              <w:ind w:left="6" w:leftChars="0" w:hanging="21" w:firstLineChars="0"/>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537B9F9">
            <w:pPr>
              <w:spacing w:line="232" w:lineRule="exact"/>
              <w:ind w:left="6" w:leftChars="0" w:hanging="21" w:firstLineChars="0"/>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C5ABAB6">
            <w:pPr>
              <w:spacing w:line="232" w:lineRule="exact"/>
              <w:ind w:left="6" w:leftChars="0" w:hanging="21" w:firstLineChars="0"/>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非</w:t>
            </w:r>
            <w:r>
              <w:rPr>
                <w:rFonts w:hint="eastAsia" w:cs="宋体" w:asciiTheme="minorEastAsia" w:hAnsiTheme="minorEastAsia" w:eastAsiaTheme="minorEastAsia"/>
                <w:color w:val="auto"/>
                <w:kern w:val="0"/>
                <w:sz w:val="15"/>
                <w:szCs w:val="15"/>
                <w:highlight w:val="none"/>
                <w:lang w:eastAsia="zh-CN"/>
              </w:rPr>
              <w:t>行政</w:t>
            </w:r>
            <w:r>
              <w:rPr>
                <w:rFonts w:hint="eastAsia" w:cs="宋体" w:asciiTheme="minorEastAsia" w:hAnsiTheme="minorEastAsia" w:eastAsiaTheme="minorEastAsia"/>
                <w:color w:val="auto"/>
                <w:kern w:val="0"/>
                <w:sz w:val="15"/>
                <w:szCs w:val="15"/>
                <w:highlight w:val="none"/>
              </w:rPr>
              <w:t>处罚</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734FDE1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4E330E75">
            <w:pPr>
              <w:spacing w:line="232" w:lineRule="exact"/>
              <w:jc w:val="center"/>
              <w:rPr>
                <w:rFonts w:hint="eastAsia" w:cs="仿宋_GB2312"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4BD45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7" w:hRule="atLeast"/>
          <w:jc w:val="center"/>
        </w:trPr>
        <w:tc>
          <w:tcPr>
            <w:tcW w:w="14218" w:type="dxa"/>
            <w:gridSpan w:val="9"/>
            <w:shd w:val="clear" w:color="auto" w:fill="auto"/>
            <w:vAlign w:val="center"/>
          </w:tcPr>
          <w:p w14:paraId="19D8F60A">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lang w:eastAsia="zh-Hans"/>
              </w:rPr>
            </w:pPr>
            <w:bookmarkStart w:id="90" w:name="_Toc2041415668"/>
            <w:r>
              <w:rPr>
                <w:rFonts w:asciiTheme="minorEastAsia" w:hAnsiTheme="minorEastAsia" w:eastAsiaTheme="minorEastAsia"/>
                <w:color w:val="auto"/>
                <w:sz w:val="21"/>
                <w:szCs w:val="21"/>
                <w:highlight w:val="none"/>
                <w:lang w:eastAsia="zh-Hans"/>
              </w:rPr>
              <w:t>《</w:t>
            </w:r>
            <w:r>
              <w:rPr>
                <w:rFonts w:hint="eastAsia" w:asciiTheme="minorEastAsia" w:hAnsiTheme="minorEastAsia" w:eastAsiaTheme="minorEastAsia"/>
                <w:color w:val="auto"/>
                <w:sz w:val="21"/>
                <w:szCs w:val="21"/>
                <w:highlight w:val="none"/>
                <w:lang w:eastAsia="zh-Hans"/>
              </w:rPr>
              <w:t>中华人民共和国安全生产法</w:t>
            </w:r>
            <w:r>
              <w:rPr>
                <w:rFonts w:asciiTheme="minorEastAsia" w:hAnsiTheme="minorEastAsia" w:eastAsiaTheme="minorEastAsia"/>
                <w:color w:val="auto"/>
                <w:sz w:val="21"/>
                <w:szCs w:val="21"/>
                <w:highlight w:val="none"/>
                <w:lang w:eastAsia="zh-Hans"/>
              </w:rPr>
              <w:t>》</w:t>
            </w:r>
            <w:r>
              <w:rPr>
                <w:rFonts w:hint="eastAsia" w:asciiTheme="minorEastAsia" w:hAnsiTheme="minorEastAsia" w:eastAsiaTheme="minorEastAsia"/>
                <w:color w:val="auto"/>
                <w:sz w:val="21"/>
                <w:szCs w:val="21"/>
                <w:highlight w:val="none"/>
              </w:rPr>
              <w:t>《北京市安全生产条例》</w:t>
            </w:r>
            <w:r>
              <w:rPr>
                <w:rFonts w:asciiTheme="minorEastAsia" w:hAnsiTheme="minorEastAsia" w:eastAsiaTheme="minorEastAsia"/>
                <w:color w:val="auto"/>
                <w:sz w:val="21"/>
                <w:szCs w:val="21"/>
                <w:highlight w:val="none"/>
                <w:lang w:eastAsia="zh-Hans"/>
              </w:rPr>
              <w:t>案由</w:t>
            </w:r>
            <w:r>
              <w:rPr>
                <w:rFonts w:hint="eastAsia" w:asciiTheme="minorEastAsia" w:hAnsiTheme="minorEastAsia" w:eastAsiaTheme="minorEastAsia"/>
                <w:color w:val="auto"/>
                <w:sz w:val="21"/>
                <w:szCs w:val="21"/>
                <w:highlight w:val="none"/>
              </w:rPr>
              <w:t>12</w:t>
            </w:r>
            <w:r>
              <w:rPr>
                <w:rFonts w:asciiTheme="minorEastAsia" w:hAnsiTheme="minorEastAsia" w:eastAsiaTheme="minorEastAsia"/>
                <w:color w:val="auto"/>
                <w:sz w:val="21"/>
                <w:szCs w:val="21"/>
                <w:highlight w:val="none"/>
                <w:lang w:eastAsia="zh-Hans"/>
              </w:rPr>
              <w:t>项</w:t>
            </w:r>
            <w:bookmarkEnd w:id="88"/>
            <w:bookmarkEnd w:id="89"/>
            <w:bookmarkEnd w:id="90"/>
          </w:p>
        </w:tc>
      </w:tr>
      <w:tr w14:paraId="4E2A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47" w:hRule="atLeast"/>
          <w:jc w:val="center"/>
        </w:trPr>
        <w:tc>
          <w:tcPr>
            <w:tcW w:w="940" w:type="dxa"/>
            <w:vMerge w:val="restart"/>
            <w:shd w:val="clear" w:color="auto" w:fill="auto"/>
            <w:vAlign w:val="center"/>
          </w:tcPr>
          <w:p w14:paraId="674D5064">
            <w:pPr>
              <w:spacing w:line="232" w:lineRule="exact"/>
              <w:ind w:left="6" w:hanging="21"/>
              <w:jc w:val="center"/>
              <w:rPr>
                <w:rFonts w:cs="宋体" w:asciiTheme="minorEastAsia" w:hAnsiTheme="minorEastAsia" w:eastAsiaTheme="minorEastAsia"/>
                <w:color w:val="auto"/>
                <w:kern w:val="0"/>
                <w:sz w:val="15"/>
                <w:szCs w:val="15"/>
                <w:highlight w:val="none"/>
              </w:rPr>
            </w:pPr>
          </w:p>
          <w:p w14:paraId="4C70075A">
            <w:pPr>
              <w:spacing w:line="232" w:lineRule="exact"/>
              <w:ind w:left="6" w:hanging="21"/>
              <w:jc w:val="center"/>
              <w:rPr>
                <w:rFonts w:cs="宋体" w:asciiTheme="minorEastAsia" w:hAnsiTheme="minorEastAsia" w:eastAsiaTheme="minorEastAsia"/>
                <w:color w:val="auto"/>
                <w:kern w:val="0"/>
                <w:sz w:val="15"/>
                <w:szCs w:val="15"/>
                <w:highlight w:val="none"/>
              </w:rPr>
            </w:pPr>
          </w:p>
          <w:p w14:paraId="7151B628">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p>
          <w:p w14:paraId="78EFEFB0">
            <w:pPr>
              <w:spacing w:line="232" w:lineRule="exact"/>
              <w:ind w:left="6" w:hanging="21"/>
              <w:jc w:val="center"/>
              <w:rPr>
                <w:rFonts w:cs="宋体" w:asciiTheme="minorEastAsia" w:hAnsiTheme="minorEastAsia" w:eastAsiaTheme="minorEastAsia"/>
                <w:color w:val="auto"/>
                <w:kern w:val="0"/>
                <w:sz w:val="15"/>
                <w:szCs w:val="15"/>
                <w:highlight w:val="none"/>
              </w:rPr>
            </w:pPr>
          </w:p>
        </w:tc>
        <w:tc>
          <w:tcPr>
            <w:tcW w:w="1500" w:type="dxa"/>
            <w:vMerge w:val="restart"/>
            <w:shd w:val="clear" w:color="auto" w:fill="auto"/>
            <w:vAlign w:val="center"/>
          </w:tcPr>
          <w:p w14:paraId="30F1A4A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主要负责人未履行安全生产管理职责</w:t>
            </w:r>
          </w:p>
        </w:tc>
        <w:tc>
          <w:tcPr>
            <w:tcW w:w="2789" w:type="dxa"/>
            <w:shd w:val="clear" w:color="auto" w:fill="auto"/>
            <w:vAlign w:val="center"/>
          </w:tcPr>
          <w:p w14:paraId="461F993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违反条款:《中华人民共和国安全生产法》第二十一条第（一）项至第（七）项（根据实际选择）;</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w:t>
            </w:r>
            <w:r>
              <w:rPr>
                <w:rFonts w:hint="eastAsia" w:asciiTheme="minorEastAsia" w:hAnsiTheme="minorEastAsia" w:eastAsiaTheme="minorEastAsia"/>
                <w:color w:val="auto"/>
                <w:spacing w:val="-4"/>
                <w:sz w:val="15"/>
                <w:szCs w:val="15"/>
                <w:highlight w:val="none"/>
              </w:rPr>
              <w:t>罚条款:第九十四条第一款,责令限期改正，处二万元以上五万元以下的罚款；逾期未改正的，处五万元以上十万元以下的罚款，责令生产经营单位停产停业整顿。</w:t>
            </w:r>
          </w:p>
        </w:tc>
        <w:tc>
          <w:tcPr>
            <w:tcW w:w="8165" w:type="dxa"/>
            <w:gridSpan w:val="5"/>
            <w:shd w:val="clear" w:color="auto" w:fill="auto"/>
            <w:vAlign w:val="center"/>
          </w:tcPr>
          <w:p w14:paraId="17A96F75">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47B851D1">
            <w:pPr>
              <w:spacing w:line="232" w:lineRule="exact"/>
              <w:ind w:left="6" w:hanging="21"/>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1.未履行第一项至第七项中任一项职责的，处 2 万元以上 3 万元以下的罚款；逾期未改正的，处 5 万元以上 7 万元以下的罚款；</w:t>
            </w:r>
          </w:p>
          <w:p w14:paraId="3014F154">
            <w:pPr>
              <w:spacing w:line="232" w:lineRule="exact"/>
              <w:ind w:left="6" w:hanging="21"/>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2.未履行第一项至第七项中任两项职责的，处 3 万元以上 4 万元以下的罚款；逾期未改正的，处 7 万元以上 9 万元以下的罚款；</w:t>
            </w:r>
          </w:p>
          <w:p w14:paraId="01814E25">
            <w:pPr>
              <w:spacing w:line="232" w:lineRule="exact"/>
              <w:ind w:left="6" w:hanging="21"/>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3.未履行第一项至第七项中任三项以上职责的，处 4 万元以上 5 万元以下的罚款；逾期未改正的，处 9 万元以上 10 万元以下的罚款。</w:t>
            </w:r>
          </w:p>
          <w:p w14:paraId="4FA474DD">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7A4F8DE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FEA33F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32A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85" w:hRule="atLeast"/>
          <w:jc w:val="center"/>
        </w:trPr>
        <w:tc>
          <w:tcPr>
            <w:tcW w:w="940" w:type="dxa"/>
            <w:vMerge w:val="continue"/>
            <w:shd w:val="clear" w:color="auto" w:fill="auto"/>
            <w:vAlign w:val="center"/>
          </w:tcPr>
          <w:p w14:paraId="0AC488C0">
            <w:pPr>
              <w:spacing w:line="232" w:lineRule="exact"/>
              <w:ind w:left="6" w:hanging="21"/>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860DBB9">
            <w:pPr>
              <w:spacing w:line="232" w:lineRule="exact"/>
              <w:jc w:val="left"/>
              <w:rPr>
                <w:rFonts w:asciiTheme="minorEastAsia" w:hAnsiTheme="minorEastAsia" w:eastAsiaTheme="minorEastAsia"/>
                <w:color w:val="auto"/>
                <w:sz w:val="15"/>
                <w:szCs w:val="15"/>
                <w:highlight w:val="none"/>
              </w:rPr>
            </w:pPr>
          </w:p>
        </w:tc>
        <w:tc>
          <w:tcPr>
            <w:tcW w:w="2789" w:type="dxa"/>
            <w:shd w:val="clear" w:color="auto" w:fill="auto"/>
            <w:vAlign w:val="center"/>
          </w:tcPr>
          <w:p w14:paraId="5A0927DA">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违反条款：《北京市生产经营单位安全生产主体责任规定》第四条第（五）项、第（七）项（根据实际选择）；</w:t>
            </w:r>
          </w:p>
          <w:p w14:paraId="1E9AFCA8">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处罚条款：第三十四条第一款，责令改正；拒不改正的，责令停产停业整顿，并处2万元以上5万元以下罚款。</w:t>
            </w:r>
          </w:p>
        </w:tc>
        <w:tc>
          <w:tcPr>
            <w:tcW w:w="8165" w:type="dxa"/>
            <w:gridSpan w:val="5"/>
            <w:shd w:val="clear" w:color="auto" w:fill="auto"/>
            <w:vAlign w:val="center"/>
          </w:tcPr>
          <w:p w14:paraId="433B9DF0">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6D7D469F">
            <w:pPr>
              <w:spacing w:line="232" w:lineRule="exact"/>
              <w:ind w:left="6" w:hanging="21"/>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1.违反第五项、第七项中任一项职责的，并处2万元以上3万元以下的罚款；</w:t>
            </w:r>
          </w:p>
          <w:p w14:paraId="4A9CF6DB">
            <w:pPr>
              <w:spacing w:line="232" w:lineRule="exact"/>
              <w:ind w:left="6" w:hanging="21"/>
              <w:rPr>
                <w:rFonts w:cs="宋体" w:asciiTheme="minorEastAsia" w:hAnsiTheme="minorEastAsia" w:eastAsiaTheme="minorEastAsia"/>
                <w:strike/>
                <w:dstrike w:val="0"/>
                <w:color w:val="auto"/>
                <w:kern w:val="0"/>
                <w:sz w:val="15"/>
                <w:szCs w:val="15"/>
                <w:highlight w:val="none"/>
              </w:rPr>
            </w:pPr>
            <w:r>
              <w:rPr>
                <w:rFonts w:hint="eastAsia" w:cs="Times New Roman" w:asciiTheme="minorEastAsia" w:hAnsiTheme="minorEastAsia" w:eastAsiaTheme="minorEastAsia"/>
                <w:color w:val="auto"/>
                <w:spacing w:val="-4"/>
                <w:sz w:val="15"/>
                <w:szCs w:val="15"/>
                <w:highlight w:val="none"/>
                <w:lang w:val="en-US" w:eastAsia="zh-CN"/>
              </w:rPr>
              <w:t>2.同时违反第五项、第七项两项职责的，并处3万元以上5万元以下的罚款。</w:t>
            </w:r>
          </w:p>
        </w:tc>
        <w:tc>
          <w:tcPr>
            <w:tcW w:w="824" w:type="dxa"/>
            <w:vMerge w:val="continue"/>
            <w:shd w:val="clear" w:color="auto" w:fill="auto"/>
            <w:vAlign w:val="center"/>
          </w:tcPr>
          <w:p w14:paraId="16751CE0">
            <w:pPr>
              <w:spacing w:line="232" w:lineRule="exact"/>
              <w:ind w:left="6" w:hanging="21"/>
              <w:jc w:val="center"/>
              <w:rPr>
                <w:rFonts w:cs="宋体" w:asciiTheme="minorEastAsia" w:hAnsiTheme="minorEastAsia" w:eastAsiaTheme="minorEastAsia"/>
                <w:color w:val="auto"/>
                <w:kern w:val="0"/>
                <w:sz w:val="15"/>
                <w:szCs w:val="15"/>
                <w:highlight w:val="none"/>
              </w:rPr>
            </w:pPr>
          </w:p>
        </w:tc>
      </w:tr>
      <w:tr w14:paraId="385E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6" w:hRule="atLeast"/>
          <w:jc w:val="center"/>
        </w:trPr>
        <w:tc>
          <w:tcPr>
            <w:tcW w:w="940" w:type="dxa"/>
            <w:vMerge w:val="restart"/>
            <w:shd w:val="clear" w:color="auto" w:fill="auto"/>
            <w:vAlign w:val="center"/>
          </w:tcPr>
          <w:p w14:paraId="13D0E3D2">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2</w:t>
            </w:r>
          </w:p>
        </w:tc>
        <w:tc>
          <w:tcPr>
            <w:tcW w:w="1500" w:type="dxa"/>
            <w:vMerge w:val="restart"/>
            <w:shd w:val="clear" w:color="auto" w:fill="auto"/>
            <w:vAlign w:val="center"/>
          </w:tcPr>
          <w:p w14:paraId="3DC9218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未按照规定设置安全生产管理机构或者配备安全生产管理人员</w:t>
            </w:r>
          </w:p>
        </w:tc>
        <w:tc>
          <w:tcPr>
            <w:tcW w:w="2789" w:type="dxa"/>
            <w:shd w:val="clear" w:color="auto" w:fill="auto"/>
            <w:vAlign w:val="center"/>
          </w:tcPr>
          <w:p w14:paraId="1A2639F0">
            <w:pPr>
              <w:keepNext w:val="0"/>
              <w:keepLines w:val="0"/>
              <w:pageBreakBefore w:val="0"/>
              <w:widowControl w:val="0"/>
              <w:kinsoku/>
              <w:wordWrap/>
              <w:overflowPunct/>
              <w:topLinePunct w:val="0"/>
              <w:autoSpaceDE/>
              <w:autoSpaceDN/>
              <w:bidi w:val="0"/>
              <w:adjustRightInd/>
              <w:snapToGrid/>
              <w:spacing w:line="200" w:lineRule="exact"/>
              <w:textAlignment w:val="auto"/>
              <w:rPr>
                <w:color w:val="auto"/>
                <w:highlight w:val="none"/>
              </w:rPr>
            </w:pPr>
            <w:r>
              <w:rPr>
                <w:rFonts w:hint="eastAsia" w:asciiTheme="minorEastAsia" w:hAnsiTheme="minorEastAsia" w:eastAsiaTheme="minorEastAsia"/>
                <w:color w:val="auto"/>
                <w:sz w:val="15"/>
                <w:szCs w:val="15"/>
                <w:highlight w:val="none"/>
              </w:rPr>
              <w:t>违反条款：第二十四条第二款；</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九十七条第（一）项，责令限期改正，处十万元以下的罚款；逾期未改正的，责令停产停业整顿，并处十万元以上二十万元以下的罚款，对其直接负责的主管人员和其他直接责任人员处二万元以上五万元以下的罚款。</w:t>
            </w:r>
          </w:p>
        </w:tc>
        <w:tc>
          <w:tcPr>
            <w:tcW w:w="8165" w:type="dxa"/>
            <w:gridSpan w:val="5"/>
            <w:vMerge w:val="restart"/>
            <w:shd w:val="clear" w:color="auto" w:fill="auto"/>
            <w:vAlign w:val="center"/>
          </w:tcPr>
          <w:p w14:paraId="2BB55BA9">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000F72D7">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005F7B22">
            <w:pPr>
              <w:keepNext w:val="0"/>
              <w:keepLines w:val="0"/>
              <w:widowControl/>
              <w:suppressLineNumbers w:val="0"/>
              <w:jc w:val="left"/>
              <w:rPr>
                <w:rFonts w:ascii="宋体" w:hAnsi="宋体" w:eastAsia="宋体" w:cs="宋体"/>
                <w:color w:val="auto"/>
                <w:kern w:val="0"/>
                <w:sz w:val="15"/>
                <w:szCs w:val="15"/>
                <w:highlight w:val="none"/>
                <w:lang w:val="en-US" w:eastAsia="zh-CN" w:bidi="ar"/>
              </w:rPr>
            </w:pPr>
            <w:r>
              <w:rPr>
                <w:rFonts w:ascii="宋体" w:hAnsi="宋体" w:eastAsia="宋体" w:cs="宋体"/>
                <w:color w:val="auto"/>
                <w:kern w:val="0"/>
                <w:sz w:val="15"/>
                <w:szCs w:val="15"/>
                <w:highlight w:val="none"/>
                <w:lang w:val="en-US" w:eastAsia="zh-CN" w:bidi="ar"/>
              </w:rPr>
              <w:t>1.除矿山、金属冶炼、建筑施工、运输单位和危险物品的生产、经营、储存、装卸单位以外的生产经营单位，从业人员总数为 100人或者 100人以下， 未配备专职或者兼职安全生产管理人员的处 3万元以下的罚款；逾期未改正的，并处 10 万元以上 13万元以下的罚款，对其直接负责的主管人员和其他直接责任人员处2万元以上3万元以下的罚款；</w:t>
            </w:r>
          </w:p>
          <w:p w14:paraId="33C9AF64">
            <w:pPr>
              <w:keepNext w:val="0"/>
              <w:keepLines w:val="0"/>
              <w:widowControl/>
              <w:suppressLineNumbers w:val="0"/>
              <w:jc w:val="left"/>
              <w:rPr>
                <w:color w:val="auto"/>
                <w:sz w:val="15"/>
                <w:szCs w:val="15"/>
                <w:highlight w:val="none"/>
              </w:rPr>
            </w:pPr>
            <w:r>
              <w:rPr>
                <w:rFonts w:ascii="宋体" w:hAnsi="宋体" w:eastAsia="宋体" w:cs="宋体"/>
                <w:color w:val="auto"/>
                <w:kern w:val="0"/>
                <w:sz w:val="15"/>
                <w:szCs w:val="15"/>
                <w:highlight w:val="none"/>
                <w:lang w:val="en-US" w:eastAsia="zh-CN" w:bidi="ar"/>
              </w:rPr>
              <w:t xml:space="preserve"> 2.除矿山、金属冶炼、建筑施工、运输单位和危险物品的生产、经营、储存、装卸单位以外的生产经营单位，从业人员总数超过 100 人，未设置安全生产管理机构或者未配备专职安全生产管理人员的，处3万元以上5万元以下的罚款；逾期未改正的，并处13万元以上15万元以下的罚款，对其直接负责的主管人员和其他直接责任人员处3万元以上4万元以下的罚款；</w:t>
            </w:r>
          </w:p>
          <w:p w14:paraId="4F4C6541">
            <w:pPr>
              <w:spacing w:line="232" w:lineRule="exact"/>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3367F35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E8272B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558FA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58" w:hRule="atLeast"/>
          <w:jc w:val="center"/>
        </w:trPr>
        <w:tc>
          <w:tcPr>
            <w:tcW w:w="940" w:type="dxa"/>
            <w:vMerge w:val="continue"/>
            <w:shd w:val="clear" w:color="auto" w:fill="auto"/>
            <w:vAlign w:val="center"/>
          </w:tcPr>
          <w:p w14:paraId="2BB73B6E">
            <w:pPr>
              <w:spacing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7C7CD99A">
            <w:pPr>
              <w:spacing w:line="232" w:lineRule="exact"/>
              <w:rPr>
                <w:rFonts w:asciiTheme="minorEastAsia" w:hAnsiTheme="minorEastAsia" w:eastAsiaTheme="minorEastAsia"/>
                <w:color w:val="auto"/>
                <w:sz w:val="15"/>
                <w:szCs w:val="15"/>
                <w:highlight w:val="none"/>
              </w:rPr>
            </w:pPr>
          </w:p>
        </w:tc>
        <w:tc>
          <w:tcPr>
            <w:tcW w:w="2789" w:type="dxa"/>
            <w:shd w:val="clear" w:color="auto" w:fill="auto"/>
            <w:vAlign w:val="center"/>
          </w:tcPr>
          <w:p w14:paraId="03769A6B">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违反条款：《北京市安全生产条例》第二十条； 处罚条款：第五十八条第（一）款，责令限期改正，处十万元以下的罚款；逾期未改正的，责令停产停业整顿，并处十万元以上二十万元以下的罚款，对其直接负责的主管人员和其他直接责任人员处二万元以上五万元以下的罚款。 </w:t>
            </w:r>
          </w:p>
        </w:tc>
        <w:tc>
          <w:tcPr>
            <w:tcW w:w="8165" w:type="dxa"/>
            <w:gridSpan w:val="5"/>
            <w:vMerge w:val="continue"/>
            <w:shd w:val="clear" w:color="auto" w:fill="auto"/>
            <w:vAlign w:val="center"/>
          </w:tcPr>
          <w:p w14:paraId="3FF6F598">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B531C6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2CCF56A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4743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7" w:hRule="atLeast"/>
          <w:jc w:val="center"/>
        </w:trPr>
        <w:tc>
          <w:tcPr>
            <w:tcW w:w="940" w:type="dxa"/>
            <w:shd w:val="clear" w:color="auto" w:fill="auto"/>
            <w:vAlign w:val="center"/>
          </w:tcPr>
          <w:p w14:paraId="335233EB">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42E87A1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其他负责人和安全生产管理人员未履行本法规定的安全生产管理职责</w:t>
            </w:r>
          </w:p>
        </w:tc>
        <w:tc>
          <w:tcPr>
            <w:tcW w:w="2789" w:type="dxa"/>
            <w:shd w:val="clear" w:color="auto" w:fill="auto"/>
            <w:vAlign w:val="center"/>
          </w:tcPr>
          <w:p w14:paraId="24DC68E8">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违反条款：第二十五条第一款第（一）项至第（七）项（根据实际选择）；</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处罚条款：第九十六条，责令限期改正，处一万元以上三万元以下的罚款；…构成犯罪的，依照刑法有关规定追究刑事责任。</w:t>
            </w:r>
          </w:p>
        </w:tc>
        <w:tc>
          <w:tcPr>
            <w:tcW w:w="8165" w:type="dxa"/>
            <w:gridSpan w:val="5"/>
            <w:shd w:val="clear" w:color="auto" w:fill="auto"/>
            <w:vAlign w:val="center"/>
          </w:tcPr>
          <w:p w14:paraId="140DBDD7">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5E7233DB">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7E5C8D84">
            <w:pPr>
              <w:spacing w:line="232" w:lineRule="exact"/>
              <w:ind w:left="6" w:leftChars="0" w:hanging="21" w:firstLineChars="0"/>
              <w:rPr>
                <w:rFonts w:hint="eastAsia" w:cs="宋体" w:asciiTheme="minorEastAsia" w:hAnsiTheme="minorEastAsia" w:eastAsiaTheme="minorEastAsia"/>
                <w:strike w:val="0"/>
                <w:dstrike w:val="0"/>
                <w:color w:val="auto"/>
                <w:kern w:val="0"/>
                <w:sz w:val="15"/>
                <w:szCs w:val="15"/>
                <w:highlight w:val="none"/>
                <w:lang w:val="en-US" w:eastAsia="zh-CN" w:bidi="ar-SA"/>
              </w:rPr>
            </w:pPr>
            <w:r>
              <w:rPr>
                <w:rFonts w:hint="eastAsia" w:cs="宋体" w:asciiTheme="minorEastAsia" w:hAnsiTheme="minorEastAsia" w:eastAsiaTheme="minorEastAsia"/>
                <w:strike/>
                <w:dstrike w:val="0"/>
                <w:color w:val="auto"/>
                <w:kern w:val="0"/>
                <w:sz w:val="15"/>
                <w:szCs w:val="15"/>
                <w:highlight w:val="none"/>
                <w:lang w:val="en-US" w:eastAsia="zh-CN" w:bidi="ar-SA"/>
              </w:rPr>
              <w:t>1</w:t>
            </w:r>
            <w:r>
              <w:rPr>
                <w:rFonts w:hint="eastAsia" w:cs="宋体" w:asciiTheme="minorEastAsia" w:hAnsiTheme="minorEastAsia" w:eastAsiaTheme="minorEastAsia"/>
                <w:strike w:val="0"/>
                <w:dstrike w:val="0"/>
                <w:color w:val="auto"/>
                <w:kern w:val="0"/>
                <w:sz w:val="15"/>
                <w:szCs w:val="15"/>
                <w:highlight w:val="none"/>
                <w:lang w:val="en-US" w:eastAsia="zh-CN" w:bidi="ar-SA"/>
              </w:rPr>
              <w:t>.未履行第一项至第七项中任一项职责的，处1万元以上2万元以下的罚款；</w:t>
            </w:r>
          </w:p>
          <w:p w14:paraId="44EC0D95">
            <w:pPr>
              <w:spacing w:line="232" w:lineRule="exact"/>
              <w:ind w:left="6" w:leftChars="0" w:hanging="21" w:firstLineChars="0"/>
              <w:rPr>
                <w:rFonts w:hint="eastAsia" w:cs="宋体" w:asciiTheme="minorEastAsia" w:hAnsiTheme="minorEastAsia" w:eastAsiaTheme="minorEastAsia"/>
                <w:strike w:val="0"/>
                <w:dstrike w:val="0"/>
                <w:color w:val="auto"/>
                <w:kern w:val="0"/>
                <w:sz w:val="15"/>
                <w:szCs w:val="15"/>
                <w:highlight w:val="none"/>
                <w:lang w:val="en-US" w:eastAsia="zh-CN" w:bidi="ar-SA"/>
              </w:rPr>
            </w:pPr>
            <w:r>
              <w:rPr>
                <w:rFonts w:hint="eastAsia" w:cs="宋体" w:asciiTheme="minorEastAsia" w:hAnsiTheme="minorEastAsia" w:eastAsiaTheme="minorEastAsia"/>
                <w:strike w:val="0"/>
                <w:dstrike w:val="0"/>
                <w:color w:val="auto"/>
                <w:kern w:val="0"/>
                <w:sz w:val="15"/>
                <w:szCs w:val="15"/>
                <w:highlight w:val="none"/>
                <w:lang w:val="en-US" w:eastAsia="zh-CN" w:bidi="ar-SA"/>
              </w:rPr>
              <w:t>2.未履行第一项至第七项中任两项职责的，处2万元以上3万元以下的罚款；</w:t>
            </w:r>
          </w:p>
          <w:p w14:paraId="2BE915D9">
            <w:pPr>
              <w:spacing w:line="232" w:lineRule="exact"/>
              <w:ind w:left="6" w:leftChars="0" w:hanging="21" w:firstLineChars="0"/>
              <w:rPr>
                <w:rFonts w:cs="宋体" w:asciiTheme="minorEastAsia" w:hAnsiTheme="minorEastAsia" w:eastAsiaTheme="minorEastAsia"/>
                <w:strike/>
                <w:dstrike w:val="0"/>
                <w:color w:val="auto"/>
                <w:kern w:val="0"/>
                <w:sz w:val="15"/>
                <w:szCs w:val="15"/>
                <w:highlight w:val="none"/>
                <w:lang w:val="en-US" w:eastAsia="zh-CN" w:bidi="ar-SA"/>
              </w:rPr>
            </w:pPr>
            <w:r>
              <w:rPr>
                <w:rFonts w:hint="eastAsia" w:cs="宋体" w:asciiTheme="minorEastAsia" w:hAnsiTheme="minorEastAsia" w:eastAsiaTheme="minorEastAsia"/>
                <w:strike w:val="0"/>
                <w:dstrike w:val="0"/>
                <w:color w:val="auto"/>
                <w:kern w:val="0"/>
                <w:sz w:val="15"/>
                <w:szCs w:val="15"/>
                <w:highlight w:val="none"/>
                <w:lang w:val="en-US" w:eastAsia="zh-CN" w:bidi="ar-SA"/>
              </w:rPr>
              <w:t>3.未履行第一项至第七项中任三项以上职责的，处3万元的罚款；</w:t>
            </w:r>
          </w:p>
        </w:tc>
        <w:tc>
          <w:tcPr>
            <w:tcW w:w="824" w:type="dxa"/>
            <w:shd w:val="clear" w:color="auto" w:fill="auto"/>
            <w:vAlign w:val="center"/>
          </w:tcPr>
          <w:p w14:paraId="350001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1706803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047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72" w:hRule="atLeast"/>
          <w:jc w:val="center"/>
        </w:trPr>
        <w:tc>
          <w:tcPr>
            <w:tcW w:w="940" w:type="dxa"/>
            <w:vMerge w:val="restart"/>
            <w:shd w:val="clear" w:color="auto" w:fill="auto"/>
            <w:vAlign w:val="center"/>
          </w:tcPr>
          <w:p w14:paraId="5EDF67CE">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4</w:t>
            </w:r>
          </w:p>
        </w:tc>
        <w:tc>
          <w:tcPr>
            <w:tcW w:w="1500" w:type="dxa"/>
            <w:vMerge w:val="restart"/>
            <w:shd w:val="clear" w:color="auto" w:fill="auto"/>
            <w:vAlign w:val="center"/>
          </w:tcPr>
          <w:p w14:paraId="07ACCDF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未按照规定对从业人员、被派遣劳动者、实习学生进行安全生产教育和培训</w:t>
            </w:r>
          </w:p>
        </w:tc>
        <w:tc>
          <w:tcPr>
            <w:tcW w:w="2789" w:type="dxa"/>
            <w:shd w:val="clear" w:color="auto" w:fill="auto"/>
            <w:vAlign w:val="center"/>
          </w:tcPr>
          <w:p w14:paraId="0B2E8CFF">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违反条款：《中华人民共和国安全生产法》第二十八条第一款、第二款、第三款、第二十九条（根据实际选择）；</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九十七条第（三）项，责令限期改正，处十万元以下的罚款；逾期未改正的，责令停产停业整顿，并处十万元以上二十万元以下的罚款，对其直接负责的主管人员和其他直接责任人员处二万元以上五万元以下的罚款。</w:t>
            </w:r>
          </w:p>
        </w:tc>
        <w:tc>
          <w:tcPr>
            <w:tcW w:w="8165" w:type="dxa"/>
            <w:gridSpan w:val="5"/>
            <w:vMerge w:val="restart"/>
            <w:shd w:val="clear" w:color="auto" w:fill="auto"/>
            <w:vAlign w:val="center"/>
          </w:tcPr>
          <w:p w14:paraId="15E0665F">
            <w:pPr>
              <w:spacing w:line="232" w:lineRule="exact"/>
              <w:ind w:left="6" w:hanging="21"/>
              <w:rPr>
                <w:rFonts w:hint="eastAsia" w:cs="宋体" w:asciiTheme="minorEastAsia" w:hAnsiTheme="minorEastAsia" w:eastAsiaTheme="minorEastAsia"/>
                <w:strike w:val="0"/>
                <w:dstrike w:val="0"/>
                <w:color w:val="auto"/>
                <w:kern w:val="0"/>
                <w:sz w:val="15"/>
                <w:szCs w:val="15"/>
                <w:highlight w:val="none"/>
              </w:rPr>
            </w:pPr>
          </w:p>
          <w:p w14:paraId="7120A898">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633864D1">
            <w:pPr>
              <w:spacing w:line="232" w:lineRule="exact"/>
              <w:ind w:left="6" w:hanging="21"/>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生产经营单位未按照规定对从业人员、被派遣劳动者、实习学生进行安全生产教育和培训的人数为3人以下的，处5万元以下的罚款；逾期未改正的，处10万元以上15万元以下的罚款，对其直接负责的主管人员和其他直接责任人员 2万元以上3万元以下的罚款；</w:t>
            </w:r>
          </w:p>
          <w:p w14:paraId="5A991001">
            <w:pPr>
              <w:spacing w:line="232" w:lineRule="exact"/>
              <w:ind w:left="6" w:hanging="21"/>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2.生产经营单位未按照规定对从业人员、被派遣劳动者、实习学生进行安全生产教育和培训的人数为3人以上的，处5万元以上10万元以下的罚款；逾期未改正的，处15万元以上20万元以下的罚款，对其直接负责的主管人员和其他直接责任人员处3万元以上5万元以下的罚款。</w:t>
            </w:r>
          </w:p>
          <w:p w14:paraId="61746DBD">
            <w:pPr>
              <w:spacing w:line="232" w:lineRule="exact"/>
              <w:ind w:left="6" w:hanging="21"/>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26C0895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622F0A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3A0E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41" w:hRule="atLeast"/>
          <w:jc w:val="center"/>
        </w:trPr>
        <w:tc>
          <w:tcPr>
            <w:tcW w:w="940" w:type="dxa"/>
            <w:vMerge w:val="continue"/>
            <w:shd w:val="clear" w:color="auto" w:fill="auto"/>
            <w:vAlign w:val="center"/>
          </w:tcPr>
          <w:p w14:paraId="7ABF13CA">
            <w:pPr>
              <w:spacing w:line="232" w:lineRule="exact"/>
              <w:ind w:left="6" w:hanging="21"/>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72DE837">
            <w:pPr>
              <w:spacing w:line="232" w:lineRule="exact"/>
              <w:rPr>
                <w:rFonts w:asciiTheme="minorEastAsia" w:hAnsiTheme="minorEastAsia" w:eastAsiaTheme="minorEastAsia"/>
                <w:color w:val="auto"/>
                <w:sz w:val="15"/>
                <w:szCs w:val="15"/>
                <w:highlight w:val="none"/>
              </w:rPr>
            </w:pPr>
          </w:p>
        </w:tc>
        <w:tc>
          <w:tcPr>
            <w:tcW w:w="2789" w:type="dxa"/>
            <w:shd w:val="clear" w:color="auto" w:fill="auto"/>
            <w:vAlign w:val="center"/>
          </w:tcPr>
          <w:p w14:paraId="4FB29117">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b/>
                <w:bCs/>
                <w:color w:val="auto"/>
                <w:sz w:val="15"/>
                <w:szCs w:val="15"/>
                <w:highlight w:val="none"/>
              </w:rPr>
            </w:pPr>
            <w:r>
              <w:rPr>
                <w:rFonts w:hint="eastAsia" w:asciiTheme="minorEastAsia" w:hAnsiTheme="minorEastAsia" w:eastAsiaTheme="minorEastAsia"/>
                <w:b/>
                <w:bCs/>
                <w:color w:val="auto"/>
                <w:sz w:val="15"/>
                <w:szCs w:val="15"/>
                <w:highlight w:val="none"/>
              </w:rPr>
              <w:t>（适用于对从业人员开展安全生产教育培训）</w:t>
            </w:r>
          </w:p>
          <w:p w14:paraId="120847D5">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b/>
                <w:bCs/>
                <w:color w:val="auto"/>
                <w:sz w:val="15"/>
                <w:szCs w:val="15"/>
                <w:highlight w:val="none"/>
              </w:rPr>
              <w:t>违反条款：《北京市安全生产条例》</w:t>
            </w:r>
            <w:r>
              <w:rPr>
                <w:rFonts w:hint="eastAsia" w:asciiTheme="minorEastAsia" w:hAnsiTheme="minorEastAsia" w:eastAsiaTheme="minorEastAsia"/>
                <w:color w:val="auto"/>
                <w:sz w:val="15"/>
                <w:szCs w:val="15"/>
                <w:highlight w:val="none"/>
              </w:rPr>
              <w:t>第二十二条；</w:t>
            </w:r>
          </w:p>
          <w:p w14:paraId="51796587">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 处罚条款：第五十八条第（二）款，责令限期改正，处十万元以下的罚款；逾期未改正的，责令停产停业整顿，并处十万元以上二十万元以下的罚款，对其直接负责的主管人员和其他直接责任人员处二万元以上五万元以下的罚款。 </w:t>
            </w:r>
          </w:p>
        </w:tc>
        <w:tc>
          <w:tcPr>
            <w:tcW w:w="8165" w:type="dxa"/>
            <w:gridSpan w:val="5"/>
            <w:vMerge w:val="continue"/>
            <w:shd w:val="clear" w:color="auto" w:fill="auto"/>
            <w:vAlign w:val="center"/>
          </w:tcPr>
          <w:p w14:paraId="34E74725">
            <w:pPr>
              <w:spacing w:line="232" w:lineRule="exact"/>
              <w:ind w:left="6" w:hanging="21"/>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CE71AC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88B001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90D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67" w:hRule="atLeast"/>
          <w:jc w:val="center"/>
        </w:trPr>
        <w:tc>
          <w:tcPr>
            <w:tcW w:w="940" w:type="dxa"/>
            <w:shd w:val="clear" w:color="auto" w:fill="auto"/>
            <w:vAlign w:val="center"/>
          </w:tcPr>
          <w:p w14:paraId="5C084D8D">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5E461C9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未如实记录安全生产教育和培训情况</w:t>
            </w:r>
          </w:p>
        </w:tc>
        <w:tc>
          <w:tcPr>
            <w:tcW w:w="2789" w:type="dxa"/>
            <w:shd w:val="clear" w:color="auto" w:fill="auto"/>
            <w:vAlign w:val="center"/>
          </w:tcPr>
          <w:p w14:paraId="77F558C1">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违反条款：第二十八条第四款；</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九十七条第（四）项，责令限期改正，处十万元以下的罚款；逾期未改正的，责令停产停业整顿，并处十万元以上二十万元以下的罚款，对其直接负责的主管人员和其他直接责任人员处二万元以上五万元以下的罚款。</w:t>
            </w:r>
          </w:p>
        </w:tc>
        <w:tc>
          <w:tcPr>
            <w:tcW w:w="8165" w:type="dxa"/>
            <w:gridSpan w:val="5"/>
            <w:shd w:val="clear" w:color="auto" w:fill="auto"/>
            <w:vAlign w:val="center"/>
          </w:tcPr>
          <w:p w14:paraId="2ABCE31F">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30BB31F5">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1F383980">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1.生产经营单位未如实记录安全生产教育和培训情况的人数为 5 人以下的，处 5 万元以下的罚款；逾期未改正的，并处 10 万元以上 15 万元以下的罚款，对其直接负责的主管人员和其他责任人员处 2 万元以上 4 万元以下的罚款；</w:t>
            </w:r>
          </w:p>
          <w:p w14:paraId="0469D80A">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2.生产经营单位未如实记录安全生产教育和培训情况人数为 5 人以上的，处 5 万元以上 10 万元以下的罚款；逾期未改正的，并处 15 万元以上 20 万元以下的罚款，对其直接负责的主管人员和其他责任人员处 4 万元以上 5 万元以下的罚款。</w:t>
            </w:r>
          </w:p>
          <w:p w14:paraId="1E390890">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4840D0C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56A181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F6BD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55" w:hRule="atLeast"/>
          <w:jc w:val="center"/>
        </w:trPr>
        <w:tc>
          <w:tcPr>
            <w:tcW w:w="940" w:type="dxa"/>
            <w:shd w:val="clear" w:color="auto" w:fill="auto"/>
            <w:vAlign w:val="center"/>
          </w:tcPr>
          <w:p w14:paraId="095ABFDF">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39E10C4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未在有较大危险因素的生产经营场所和有关设施、设备上设置明显的安全警示标志</w:t>
            </w:r>
          </w:p>
        </w:tc>
        <w:tc>
          <w:tcPr>
            <w:tcW w:w="2789" w:type="dxa"/>
            <w:shd w:val="clear" w:color="auto" w:fill="auto"/>
            <w:vAlign w:val="center"/>
          </w:tcPr>
          <w:p w14:paraId="7F026AA9">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违反条款：第三十五条；</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九十九条第（一）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8165" w:type="dxa"/>
            <w:gridSpan w:val="5"/>
            <w:shd w:val="clear" w:color="auto" w:fill="auto"/>
            <w:vAlign w:val="center"/>
          </w:tcPr>
          <w:p w14:paraId="504BC5FA">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022EC37D">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78423438">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未在有较大危险因素的生产经营场所和有关设施、设备上设置明显的安全警示标志有5处以下的，处2万元以下的罚款；逾期未改正的，处5万元以上10万元以下的罚款，对其直接负责的主管人员和其他直接责任人员处1万元以上2万元以下的罚款；</w:t>
            </w:r>
          </w:p>
          <w:p w14:paraId="33F268C7">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2.未在有较大危险因素的生产经营场所和有关设施、设备上设置明显的安全警示标志有5处以上10处以下的，处2万元以上 4万元以下的罚款；逾期未改正的，处10万元以上15万元以下的罚款，对其直接负责的主管人员和其他直接责任人员处 1万元以上2万元以下的罚款；</w:t>
            </w:r>
          </w:p>
          <w:p w14:paraId="75B52328">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3.未在有较大危险因素的生产经营场所和有关设施、设备上设置明显的安全警示标志有10处以上的，处4万元以上5万元以下的罚款；逾期未改正的，处15万元以上20万元以下的罚款，对其直接负责的主管人员和其他直接责任人员处1万元以上 2万元以下的罚款。</w:t>
            </w:r>
          </w:p>
        </w:tc>
        <w:tc>
          <w:tcPr>
            <w:tcW w:w="824" w:type="dxa"/>
            <w:shd w:val="clear" w:color="auto" w:fill="auto"/>
            <w:vAlign w:val="center"/>
          </w:tcPr>
          <w:p w14:paraId="0E36CAA7">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66C2DC7">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317E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18" w:hRule="atLeast"/>
          <w:jc w:val="center"/>
        </w:trPr>
        <w:tc>
          <w:tcPr>
            <w:tcW w:w="940" w:type="dxa"/>
            <w:shd w:val="clear" w:color="auto" w:fill="auto"/>
            <w:vAlign w:val="center"/>
          </w:tcPr>
          <w:p w14:paraId="3F886C5C">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083CA6C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未建立事故隐患排查治理制度</w:t>
            </w:r>
          </w:p>
        </w:tc>
        <w:tc>
          <w:tcPr>
            <w:tcW w:w="2789" w:type="dxa"/>
            <w:shd w:val="clear" w:color="auto" w:fill="auto"/>
            <w:vAlign w:val="center"/>
          </w:tcPr>
          <w:p w14:paraId="07D89629">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违反条款：第四十一条第二款；</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一百零一条第（五）项，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tc>
        <w:tc>
          <w:tcPr>
            <w:tcW w:w="8165" w:type="dxa"/>
            <w:gridSpan w:val="5"/>
            <w:shd w:val="clear" w:color="auto" w:fill="auto"/>
            <w:vAlign w:val="center"/>
          </w:tcPr>
          <w:p w14:paraId="28CB136F">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00F04904">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1D20C516">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除危险物品的生产、经营、储存、装卸单位以及矿山、金属冶炼、建筑施工、运输单位以外的生产经营单位，未建立事故隐患排查治理制度，处5万元以下的罚款；逾期未改正的，并处10万元以上15万元以下的罚款，对其直接负责的主管人员和其他直接责任人员处2万元以上3万元以下的罚款；</w:t>
            </w:r>
          </w:p>
        </w:tc>
        <w:tc>
          <w:tcPr>
            <w:tcW w:w="824" w:type="dxa"/>
            <w:shd w:val="clear" w:color="auto" w:fill="auto"/>
            <w:vAlign w:val="center"/>
          </w:tcPr>
          <w:p w14:paraId="6EB10116">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61DF96A">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496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9" w:hRule="atLeast"/>
          <w:jc w:val="center"/>
        </w:trPr>
        <w:tc>
          <w:tcPr>
            <w:tcW w:w="940" w:type="dxa"/>
            <w:shd w:val="clear" w:color="auto" w:fill="auto"/>
            <w:vAlign w:val="center"/>
          </w:tcPr>
          <w:p w14:paraId="71D7334C">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0E34D04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未如实记录事故隐患排查治理情况或者未向从业人员通报</w:t>
            </w:r>
          </w:p>
        </w:tc>
        <w:tc>
          <w:tcPr>
            <w:tcW w:w="2789" w:type="dxa"/>
            <w:shd w:val="clear" w:color="auto" w:fill="auto"/>
            <w:vAlign w:val="center"/>
          </w:tcPr>
          <w:p w14:paraId="1D0F6481">
            <w:pPr>
              <w:keepNext w:val="0"/>
              <w:keepLines w:val="0"/>
              <w:pageBreakBefore w:val="0"/>
              <w:widowControl w:val="0"/>
              <w:kinsoku/>
              <w:wordWrap/>
              <w:overflowPunct/>
              <w:topLinePunct w:val="0"/>
              <w:autoSpaceDE/>
              <w:autoSpaceDN/>
              <w:bidi w:val="0"/>
              <w:adjustRightInd/>
              <w:snapToGrid/>
              <w:spacing w:line="20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违反条款：第四十一条第二款 </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九十七条第（五）项，责令限期改正，处十万元以下的罚款；逾期未改正的，责令停产停业整顿，并处十万元以上二十万元以下的罚款，对其直接负责的主管人员和其他直接责任人员处二万元以上五万元以下的罚款。</w:t>
            </w:r>
          </w:p>
        </w:tc>
        <w:tc>
          <w:tcPr>
            <w:tcW w:w="8165" w:type="dxa"/>
            <w:gridSpan w:val="5"/>
            <w:shd w:val="clear" w:color="auto" w:fill="auto"/>
            <w:vAlign w:val="center"/>
          </w:tcPr>
          <w:p w14:paraId="6394D1A7">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5904AFAB">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5D9D87CB">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存在未将事故隐患排查治理情况如实记录或者未向从业人员通报情况之一的，处5万元以下的罚款；逾期未改正的，并处10万元以上15万元以下的罚款，对其直接负责的主管人员和其他直接责任人员处2万元以上4万元以下的罚款；</w:t>
            </w:r>
          </w:p>
          <w:p w14:paraId="52F89FD9">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2.未将事故隐患排查治理情况如实记录并且未向从业人员通报的，处5万元以上10万元以下的罚款；逾期未改正的，并处15万元以上20万元以下的罚款，对其直接负责的主管人员和其他直接责任人员处4万元以上5万元以下的罚款。</w:t>
            </w:r>
          </w:p>
        </w:tc>
        <w:tc>
          <w:tcPr>
            <w:tcW w:w="824" w:type="dxa"/>
            <w:shd w:val="clear" w:color="auto" w:fill="auto"/>
            <w:vAlign w:val="center"/>
          </w:tcPr>
          <w:p w14:paraId="39AAD1D8">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4692DF8">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7BB6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37442A45">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2DCE8F8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重大事故隐患排查治理情况未按照规定报告</w:t>
            </w:r>
          </w:p>
        </w:tc>
        <w:tc>
          <w:tcPr>
            <w:tcW w:w="2789" w:type="dxa"/>
            <w:shd w:val="clear" w:color="auto" w:fill="auto"/>
            <w:vAlign w:val="center"/>
          </w:tcPr>
          <w:p w14:paraId="3ED1D829">
            <w:pPr>
              <w:keepNext w:val="0"/>
              <w:keepLines w:val="0"/>
              <w:pageBreakBefore w:val="0"/>
              <w:widowControl w:val="0"/>
              <w:kinsoku/>
              <w:wordWrap/>
              <w:overflowPunct/>
              <w:topLinePunct w:val="0"/>
              <w:autoSpaceDE/>
              <w:autoSpaceDN/>
              <w:bidi w:val="0"/>
              <w:adjustRightInd/>
              <w:snapToGrid/>
              <w:spacing w:line="220"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违反条款：第四十一条第二款  </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一百零一条第（五）项，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tc>
        <w:tc>
          <w:tcPr>
            <w:tcW w:w="8165" w:type="dxa"/>
            <w:gridSpan w:val="5"/>
            <w:shd w:val="clear" w:color="auto" w:fill="auto"/>
            <w:vAlign w:val="center"/>
          </w:tcPr>
          <w:p w14:paraId="10FE45FE">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42334388">
            <w:pPr>
              <w:keepNext w:val="0"/>
              <w:keepLines w:val="0"/>
              <w:pageBreakBefore w:val="0"/>
              <w:widowControl w:val="0"/>
              <w:kinsoku/>
              <w:wordWrap/>
              <w:overflowPunct/>
              <w:topLinePunct w:val="0"/>
              <w:autoSpaceDE/>
              <w:autoSpaceDN/>
              <w:bidi w:val="0"/>
              <w:adjustRightInd/>
              <w:snapToGrid/>
              <w:spacing w:line="220" w:lineRule="exact"/>
              <w:ind w:left="6" w:hanging="21"/>
              <w:textAlignment w:val="auto"/>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除危险物品的生产、经营、储存、装卸单位以及矿山、金属冶炼、建筑施工、运输单位以外的生产经营单位，重大事故隐患排查治理情况未按照规定报告的，处5万元以下的罚款；逾期未改正的，并处10万元以上15万元以下的罚款，对其直接负责的主管人员和其他直接责任人员处2万元以上3万元以下的罚款；</w:t>
            </w:r>
          </w:p>
        </w:tc>
        <w:tc>
          <w:tcPr>
            <w:tcW w:w="824" w:type="dxa"/>
            <w:shd w:val="clear" w:color="auto" w:fill="auto"/>
            <w:vAlign w:val="center"/>
          </w:tcPr>
          <w:p w14:paraId="476C6083">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56D5C873">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736A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99" w:hRule="atLeast"/>
          <w:jc w:val="center"/>
        </w:trPr>
        <w:tc>
          <w:tcPr>
            <w:tcW w:w="940" w:type="dxa"/>
            <w:vMerge w:val="restart"/>
            <w:shd w:val="clear" w:color="auto" w:fill="auto"/>
            <w:vAlign w:val="center"/>
          </w:tcPr>
          <w:p w14:paraId="30B93FA7">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10</w:t>
            </w:r>
          </w:p>
        </w:tc>
        <w:tc>
          <w:tcPr>
            <w:tcW w:w="1500" w:type="dxa"/>
            <w:vMerge w:val="restart"/>
            <w:shd w:val="clear" w:color="auto" w:fill="auto"/>
            <w:vAlign w:val="center"/>
          </w:tcPr>
          <w:p w14:paraId="39AF263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未向从业人员如实告知有关安全生产事项</w:t>
            </w:r>
          </w:p>
        </w:tc>
        <w:tc>
          <w:tcPr>
            <w:tcW w:w="2789" w:type="dxa"/>
            <w:shd w:val="clear" w:color="auto" w:fill="auto"/>
            <w:vAlign w:val="center"/>
          </w:tcPr>
          <w:p w14:paraId="434F9FB7">
            <w:pPr>
              <w:spacing w:line="21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违反条款：《中华人民共和国安全生产法》第四十四条第一款；</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九十七条第（三）项，责令限期改正，处十万元以下的罚款；逾期未改正的，责令停产停业整顿，并处十万元以上二十万元以下的罚款，对其直接负责的主管人员和其他直接责任人员处二万元以上五万元以下的罚款。</w:t>
            </w:r>
          </w:p>
        </w:tc>
        <w:tc>
          <w:tcPr>
            <w:tcW w:w="8165" w:type="dxa"/>
            <w:gridSpan w:val="5"/>
            <w:vMerge w:val="restart"/>
            <w:shd w:val="clear" w:color="auto" w:fill="auto"/>
            <w:vAlign w:val="center"/>
          </w:tcPr>
          <w:p w14:paraId="3BD176B2">
            <w:pPr>
              <w:spacing w:line="232" w:lineRule="exact"/>
              <w:ind w:left="6" w:hanging="21"/>
              <w:rPr>
                <w:rFonts w:cs="宋体" w:asciiTheme="minorEastAsia" w:hAnsiTheme="minorEastAsia" w:eastAsiaTheme="minorEastAsia"/>
                <w:strike/>
                <w:dstrike w:val="0"/>
                <w:color w:val="auto"/>
                <w:kern w:val="0"/>
                <w:sz w:val="15"/>
                <w:szCs w:val="15"/>
                <w:highlight w:val="none"/>
              </w:rPr>
            </w:pPr>
          </w:p>
          <w:p w14:paraId="4B6AEF13">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5D363FF1">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0A24DBAD">
            <w:pPr>
              <w:spacing w:line="232" w:lineRule="exact"/>
              <w:ind w:left="6" w:hanging="21"/>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1.生产经营单位未按照规定向从业人员如实告知作业场所和工作岗位存在的危险因素、防范措施以及事故应急措施中的任一项安全生产事项的，处 5万元以下的罚款；逾期未改正的，并处10万元以上15万元以下的罚款，对其直接负责的主管人员和其他直接责任人员处2万元以上3万元以下的罚款；</w:t>
            </w:r>
          </w:p>
          <w:p w14:paraId="30A92166">
            <w:pPr>
              <w:spacing w:line="232" w:lineRule="exact"/>
              <w:ind w:left="6" w:hanging="21"/>
              <w:rPr>
                <w:rFonts w:hint="eastAsia"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2.生产经营单位未按照规定向从业人员如实告知作业场所和工作岗位存在的危险因素、防范措施以及事故应急措施中的任两项安全生产事项的，处5万元以上10万元以下的罚款；逾期未改正的，并处15万元以上20万元以下的罚款，对其直接负责的主管人员和其他直接责任人员处3万元以上5万元以下的罚款；</w:t>
            </w:r>
          </w:p>
          <w:p w14:paraId="05D27472">
            <w:pPr>
              <w:spacing w:line="232" w:lineRule="exact"/>
              <w:ind w:left="6" w:hanging="21"/>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3.生产经营单位未按照规定向从业人员如实告知作业场所和工作岗位存在的危险因素、防范措施以及事故应急措施中的全部安全生产事项的，处10万元的罚款；逾期未改正的，并处20万元的罚款，对其直接负责的主管人员和其他直接责任人员处5万元的罚款。</w:t>
            </w:r>
          </w:p>
          <w:p w14:paraId="38F8924C">
            <w:pPr>
              <w:spacing w:line="232" w:lineRule="exact"/>
              <w:ind w:left="6" w:hanging="21"/>
              <w:rPr>
                <w:rFonts w:cs="宋体" w:asciiTheme="minorEastAsia" w:hAnsiTheme="minorEastAsia" w:eastAsiaTheme="minorEastAsia"/>
                <w:strike/>
                <w:dstrike w:val="0"/>
                <w:color w:val="auto"/>
                <w:kern w:val="0"/>
                <w:sz w:val="15"/>
                <w:szCs w:val="15"/>
                <w:highlight w:val="none"/>
              </w:rPr>
            </w:pPr>
            <w:r>
              <w:rPr>
                <w:rFonts w:cs="宋体" w:asciiTheme="minorEastAsia" w:hAnsiTheme="minorEastAsia" w:eastAsiaTheme="minorEastAsia"/>
                <w:strike/>
                <w:dstrike w:val="0"/>
                <w:color w:val="auto"/>
                <w:kern w:val="0"/>
                <w:sz w:val="15"/>
                <w:szCs w:val="15"/>
                <w:highlight w:val="none"/>
              </w:rPr>
              <w:br w:type="textWrapping"/>
            </w:r>
          </w:p>
        </w:tc>
        <w:tc>
          <w:tcPr>
            <w:tcW w:w="824" w:type="dxa"/>
            <w:shd w:val="clear" w:color="auto" w:fill="auto"/>
            <w:vAlign w:val="center"/>
          </w:tcPr>
          <w:p w14:paraId="6E29D7A9">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C59629D">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42F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05" w:hRule="atLeast"/>
          <w:jc w:val="center"/>
        </w:trPr>
        <w:tc>
          <w:tcPr>
            <w:tcW w:w="940" w:type="dxa"/>
            <w:vMerge w:val="continue"/>
            <w:shd w:val="clear" w:color="auto" w:fill="auto"/>
            <w:vAlign w:val="center"/>
          </w:tcPr>
          <w:p w14:paraId="37D6AA74">
            <w:pPr>
              <w:spacing w:line="232" w:lineRule="exact"/>
              <w:ind w:left="6" w:hanging="21"/>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EDB67EF">
            <w:pPr>
              <w:spacing w:line="232" w:lineRule="exact"/>
              <w:rPr>
                <w:rFonts w:asciiTheme="minorEastAsia" w:hAnsiTheme="minorEastAsia" w:eastAsiaTheme="minorEastAsia"/>
                <w:color w:val="auto"/>
                <w:sz w:val="15"/>
                <w:szCs w:val="15"/>
                <w:highlight w:val="none"/>
              </w:rPr>
            </w:pPr>
          </w:p>
        </w:tc>
        <w:tc>
          <w:tcPr>
            <w:tcW w:w="2789" w:type="dxa"/>
            <w:shd w:val="clear" w:color="auto" w:fill="auto"/>
            <w:vAlign w:val="center"/>
          </w:tcPr>
          <w:p w14:paraId="2EA1B4FE">
            <w:pPr>
              <w:spacing w:line="250"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违反条款：《北京市安全生产条例》第三十七条第一款</w:t>
            </w:r>
            <w:r>
              <w:rPr>
                <w:rFonts w:hint="eastAsia" w:asciiTheme="minorEastAsia" w:hAnsiTheme="minorEastAsia" w:eastAsiaTheme="minorEastAsia"/>
                <w:color w:val="auto"/>
                <w:sz w:val="15"/>
                <w:szCs w:val="15"/>
                <w:highlight w:val="none"/>
                <w:lang w:eastAsia="zh-CN"/>
              </w:rPr>
              <w:t>；</w:t>
            </w:r>
          </w:p>
          <w:p w14:paraId="627FCB75">
            <w:pPr>
              <w:spacing w:line="25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六十条，责令限期改正，处十万元以下的罚款；逾期未改正的，责令停产停业整顿，并处十万元以上二十万元以下的罚款，对其直接负责的主管人员和其他直接责任人员处二万元以上五万元以下的罚款。</w:t>
            </w:r>
          </w:p>
        </w:tc>
        <w:tc>
          <w:tcPr>
            <w:tcW w:w="8165" w:type="dxa"/>
            <w:gridSpan w:val="5"/>
            <w:vMerge w:val="continue"/>
            <w:shd w:val="clear" w:color="auto" w:fill="auto"/>
            <w:vAlign w:val="center"/>
          </w:tcPr>
          <w:p w14:paraId="05AAFC26">
            <w:pPr>
              <w:spacing w:line="232" w:lineRule="exact"/>
              <w:ind w:left="6" w:hanging="21"/>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12DCCA48">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7BA0F484">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5108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5" w:hRule="atLeast"/>
          <w:jc w:val="center"/>
        </w:trPr>
        <w:tc>
          <w:tcPr>
            <w:tcW w:w="940" w:type="dxa"/>
            <w:shd w:val="clear" w:color="auto" w:fill="auto"/>
            <w:vAlign w:val="center"/>
          </w:tcPr>
          <w:p w14:paraId="467B3875">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363A8A4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拒绝、阻碍负有安全生产监督管理职责的部门依法实施监督检查</w:t>
            </w:r>
          </w:p>
        </w:tc>
        <w:tc>
          <w:tcPr>
            <w:tcW w:w="2789" w:type="dxa"/>
            <w:shd w:val="clear" w:color="auto" w:fill="auto"/>
            <w:vAlign w:val="center"/>
          </w:tcPr>
          <w:p w14:paraId="5C6900BE">
            <w:pPr>
              <w:spacing w:line="25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违反条款：第六十六条；</w:t>
            </w:r>
            <w:r>
              <w:rPr>
                <w:rFonts w:hint="eastAsia" w:asciiTheme="minorEastAsia" w:hAnsiTheme="minorEastAsia" w:eastAsiaTheme="minorEastAsia"/>
                <w:color w:val="auto"/>
                <w:sz w:val="15"/>
                <w:szCs w:val="15"/>
                <w:highlight w:val="none"/>
              </w:rPr>
              <w:br w:type="textWrapping"/>
            </w:r>
            <w:r>
              <w:rPr>
                <w:rFonts w:hint="eastAsia" w:asciiTheme="minorEastAsia" w:hAnsiTheme="minorEastAsia" w:eastAsiaTheme="minorEastAsia"/>
                <w:color w:val="auto"/>
                <w:sz w:val="15"/>
                <w:szCs w:val="15"/>
                <w:highlight w:val="none"/>
              </w:rPr>
              <w:t>处罚条款：第一百零八条，责令改正；拒不改正的，处二万元以上二十万元以下的罚款；对其直接负责的主管人员和其他直接责任人员处一万元以上二万元以下的罚款；构成犯罪的，依照刑法有关规定追究刑事责任。</w:t>
            </w:r>
          </w:p>
        </w:tc>
        <w:tc>
          <w:tcPr>
            <w:tcW w:w="8165" w:type="dxa"/>
            <w:gridSpan w:val="5"/>
            <w:shd w:val="clear" w:color="auto" w:fill="auto"/>
            <w:vAlign w:val="center"/>
          </w:tcPr>
          <w:p w14:paraId="6223D5CB">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390550F8">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0D5E0013">
            <w:pPr>
              <w:spacing w:line="232" w:lineRule="exact"/>
              <w:ind w:left="6" w:hanging="21"/>
              <w:rPr>
                <w:rFonts w:cs="宋体" w:asciiTheme="minorEastAsia" w:hAnsiTheme="minorEastAsia" w:eastAsiaTheme="minorEastAsia"/>
                <w:strike w:val="0"/>
                <w:dstrike w:val="0"/>
                <w:color w:val="auto"/>
                <w:kern w:val="0"/>
                <w:sz w:val="15"/>
                <w:szCs w:val="15"/>
                <w:highlight w:val="none"/>
              </w:rPr>
            </w:pPr>
            <w:r>
              <w:rPr>
                <w:rFonts w:cs="宋体" w:asciiTheme="minorEastAsia" w:hAnsiTheme="minorEastAsia" w:eastAsiaTheme="minorEastAsia"/>
                <w:strike w:val="0"/>
                <w:dstrike w:val="0"/>
                <w:color w:val="auto"/>
                <w:kern w:val="0"/>
                <w:sz w:val="15"/>
                <w:szCs w:val="15"/>
                <w:highlight w:val="none"/>
                <w:lang w:val="en-US" w:eastAsia="zh-CN"/>
              </w:rPr>
              <w:t>1.生产经营单位拒绝安全生产行政执法人员依法监督检查，拒不改正的，</w:t>
            </w:r>
            <w:r>
              <w:rPr>
                <w:rFonts w:hint="default" w:cs="宋体" w:asciiTheme="minorEastAsia" w:hAnsiTheme="minorEastAsia" w:eastAsiaTheme="minorEastAsia"/>
                <w:strike w:val="0"/>
                <w:dstrike w:val="0"/>
                <w:color w:val="auto"/>
                <w:kern w:val="0"/>
                <w:sz w:val="15"/>
                <w:szCs w:val="15"/>
                <w:highlight w:val="none"/>
                <w:lang w:val="en-US" w:eastAsia="zh-CN"/>
              </w:rPr>
              <w:t>处2万元以上10万元以下的罚款，对其直接负责的主管人员和其他直接责任人员处1万元的罚款；</w:t>
            </w:r>
          </w:p>
          <w:p w14:paraId="01B4DBB1">
            <w:pPr>
              <w:spacing w:line="232" w:lineRule="exact"/>
              <w:ind w:left="6" w:hanging="21"/>
              <w:rPr>
                <w:rFonts w:cs="宋体" w:asciiTheme="minorEastAsia" w:hAnsiTheme="minorEastAsia" w:eastAsiaTheme="minorEastAsia"/>
                <w:strike w:val="0"/>
                <w:dstrike w:val="0"/>
                <w:color w:val="auto"/>
                <w:kern w:val="0"/>
                <w:sz w:val="15"/>
                <w:szCs w:val="15"/>
                <w:highlight w:val="none"/>
              </w:rPr>
            </w:pPr>
            <w:r>
              <w:rPr>
                <w:rFonts w:hint="default" w:cs="宋体" w:asciiTheme="minorEastAsia" w:hAnsiTheme="minorEastAsia" w:eastAsiaTheme="minorEastAsia"/>
                <w:strike w:val="0"/>
                <w:dstrike w:val="0"/>
                <w:color w:val="auto"/>
                <w:kern w:val="0"/>
                <w:sz w:val="15"/>
                <w:szCs w:val="15"/>
                <w:highlight w:val="none"/>
                <w:lang w:val="en-US" w:eastAsia="zh-CN"/>
              </w:rPr>
              <w:t>2.生产经营单位阻碍安全生产行政执法人员依法监督检查，拒不改正的，处10万元以上20万元以下的罚款，对其直接负责的主管人员和其他直接责任人员处1万元以上2万元以下的罚款。</w:t>
            </w:r>
          </w:p>
          <w:p w14:paraId="0A253014">
            <w:pPr>
              <w:spacing w:line="232" w:lineRule="exact"/>
              <w:ind w:left="6" w:hanging="21"/>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23CD4FAF">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67864C5">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5B6D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2" w:hRule="atLeast"/>
          <w:jc w:val="center"/>
        </w:trPr>
        <w:tc>
          <w:tcPr>
            <w:tcW w:w="940" w:type="dxa"/>
            <w:shd w:val="clear" w:color="auto" w:fill="auto"/>
            <w:vAlign w:val="center"/>
          </w:tcPr>
          <w:p w14:paraId="3DDE217B">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2A97B8C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未执行专项安全生产管理措施逾期未改正</w:t>
            </w:r>
          </w:p>
        </w:tc>
        <w:tc>
          <w:tcPr>
            <w:tcW w:w="2789" w:type="dxa"/>
            <w:shd w:val="clear" w:color="auto" w:fill="auto"/>
            <w:vAlign w:val="center"/>
          </w:tcPr>
          <w:p w14:paraId="1DB862F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违反条款：《北京市安全生产条例》第四十四条第一款 处罚条款：第六十一条，责令限期改正；逾期未改正的，责令停止生产经营活动。</w:t>
            </w:r>
          </w:p>
        </w:tc>
        <w:tc>
          <w:tcPr>
            <w:tcW w:w="8165" w:type="dxa"/>
            <w:gridSpan w:val="5"/>
            <w:shd w:val="clear" w:color="auto" w:fill="auto"/>
            <w:vAlign w:val="center"/>
          </w:tcPr>
          <w:p w14:paraId="51B832C3">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192A1D12">
            <w:pPr>
              <w:spacing w:line="232" w:lineRule="exact"/>
              <w:ind w:left="6" w:hanging="21"/>
              <w:jc w:val="left"/>
              <w:rPr>
                <w:rFonts w:hint="eastAsia" w:cs="宋体" w:asciiTheme="minorEastAsia" w:hAnsiTheme="minorEastAsia" w:eastAsiaTheme="minorEastAsia"/>
                <w:strike w:val="0"/>
                <w:dstrike w:val="0"/>
                <w:color w:val="auto"/>
                <w:kern w:val="0"/>
                <w:sz w:val="15"/>
                <w:szCs w:val="15"/>
                <w:highlight w:val="none"/>
                <w:lang w:eastAsia="zh-CN"/>
              </w:rPr>
            </w:pPr>
            <w:r>
              <w:rPr>
                <w:rFonts w:hint="eastAsia" w:cs="宋体" w:asciiTheme="minorEastAsia" w:hAnsiTheme="minorEastAsia" w:eastAsiaTheme="minorEastAsia"/>
                <w:strike w:val="0"/>
                <w:dstrike w:val="0"/>
                <w:color w:val="auto"/>
                <w:kern w:val="0"/>
                <w:sz w:val="15"/>
                <w:szCs w:val="15"/>
                <w:highlight w:val="none"/>
                <w:lang w:eastAsia="zh-CN"/>
              </w:rPr>
              <w:t>无</w:t>
            </w:r>
          </w:p>
        </w:tc>
        <w:tc>
          <w:tcPr>
            <w:tcW w:w="824" w:type="dxa"/>
            <w:shd w:val="clear" w:color="auto" w:fill="auto"/>
            <w:vAlign w:val="center"/>
          </w:tcPr>
          <w:p w14:paraId="75708C3D">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44E6DC1D">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7D14E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8" w:hRule="atLeast"/>
          <w:jc w:val="center"/>
        </w:trPr>
        <w:tc>
          <w:tcPr>
            <w:tcW w:w="14218" w:type="dxa"/>
            <w:gridSpan w:val="9"/>
            <w:shd w:val="clear" w:color="auto" w:fill="auto"/>
            <w:vAlign w:val="center"/>
          </w:tcPr>
          <w:p w14:paraId="5F57201B">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91" w:name="_Toc1963656805"/>
            <w:bookmarkStart w:id="92" w:name="_Toc110851464"/>
            <w:bookmarkStart w:id="93" w:name="_Toc1075063771"/>
            <w:r>
              <w:rPr>
                <w:rFonts w:hint="eastAsia" w:asciiTheme="minorEastAsia" w:hAnsiTheme="minorEastAsia" w:eastAsiaTheme="minorEastAsia"/>
                <w:color w:val="auto"/>
                <w:sz w:val="21"/>
                <w:szCs w:val="21"/>
                <w:highlight w:val="none"/>
              </w:rPr>
              <w:t>《北京市生产安全事故隐患排查治理办法》</w:t>
            </w:r>
            <w:r>
              <w:rPr>
                <w:rFonts w:hint="eastAsia" w:asciiTheme="minorEastAsia" w:hAnsiTheme="minorEastAsia" w:eastAsiaTheme="minorEastAsia"/>
                <w:color w:val="auto"/>
                <w:sz w:val="21"/>
                <w:szCs w:val="21"/>
                <w:highlight w:val="none"/>
                <w:lang w:eastAsia="zh-Hans"/>
              </w:rPr>
              <w:t>案由</w:t>
            </w:r>
            <w:r>
              <w:rPr>
                <w:rFonts w:asciiTheme="minorEastAsia" w:hAnsiTheme="minorEastAsia" w:eastAsiaTheme="minorEastAsia"/>
                <w:color w:val="auto"/>
                <w:sz w:val="21"/>
                <w:szCs w:val="21"/>
                <w:highlight w:val="none"/>
                <w:lang w:eastAsia="zh-Hans"/>
              </w:rPr>
              <w:t>2</w:t>
            </w:r>
            <w:r>
              <w:rPr>
                <w:rFonts w:hint="eastAsia" w:asciiTheme="minorEastAsia" w:hAnsiTheme="minorEastAsia" w:eastAsiaTheme="minorEastAsia"/>
                <w:color w:val="auto"/>
                <w:sz w:val="21"/>
                <w:szCs w:val="21"/>
                <w:highlight w:val="none"/>
                <w:lang w:eastAsia="zh-Hans"/>
              </w:rPr>
              <w:t>项</w:t>
            </w:r>
            <w:bookmarkEnd w:id="91"/>
            <w:bookmarkEnd w:id="92"/>
            <w:bookmarkEnd w:id="93"/>
          </w:p>
        </w:tc>
      </w:tr>
      <w:tr w14:paraId="4641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0" w:hRule="atLeast"/>
          <w:jc w:val="center"/>
        </w:trPr>
        <w:tc>
          <w:tcPr>
            <w:tcW w:w="940" w:type="dxa"/>
            <w:shd w:val="clear" w:color="auto" w:fill="auto"/>
            <w:vAlign w:val="center"/>
          </w:tcPr>
          <w:p w14:paraId="65498690">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2CA6868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主要负责人未履行规定的事故隐患排查治理职责</w:t>
            </w:r>
          </w:p>
        </w:tc>
        <w:tc>
          <w:tcPr>
            <w:tcW w:w="2789" w:type="dxa"/>
            <w:shd w:val="clear" w:color="auto" w:fill="auto"/>
            <w:vAlign w:val="center"/>
          </w:tcPr>
          <w:p w14:paraId="06B04E4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w:t>
            </w:r>
            <w:r>
              <w:rPr>
                <w:rFonts w:hint="eastAsia" w:asciiTheme="minorEastAsia" w:hAnsiTheme="minorEastAsia" w:eastAsiaTheme="minorEastAsia"/>
                <w:color w:val="auto"/>
                <w:sz w:val="15"/>
                <w:szCs w:val="15"/>
                <w:highlight w:val="none"/>
                <w:lang w:eastAsia="zh-Hans"/>
              </w:rPr>
              <w:t>第</w:t>
            </w:r>
            <w:r>
              <w:rPr>
                <w:rFonts w:hint="eastAsia" w:asciiTheme="minorEastAsia" w:hAnsiTheme="minorEastAsia" w:eastAsiaTheme="minorEastAsia"/>
                <w:color w:val="auto"/>
                <w:sz w:val="15"/>
                <w:szCs w:val="15"/>
                <w:highlight w:val="none"/>
              </w:rPr>
              <w:t>七条；</w:t>
            </w:r>
          </w:p>
          <w:p w14:paraId="6BD1B73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处罚条款：第二十六条，责令限期改正；逾期未改正的，处2万元以上5万元以下罚款。</w:t>
            </w:r>
          </w:p>
        </w:tc>
        <w:tc>
          <w:tcPr>
            <w:tcW w:w="8165" w:type="dxa"/>
            <w:gridSpan w:val="5"/>
            <w:shd w:val="clear" w:color="auto" w:fill="auto"/>
            <w:vAlign w:val="center"/>
          </w:tcPr>
          <w:p w14:paraId="61203A1E">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3396802F">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7AE26809">
            <w:pPr>
              <w:spacing w:line="232" w:lineRule="exact"/>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1.经责令限期改正，主要负责人未履行其中任一项职责的，对主要负责人处2万元以上3万元以下的罚款；</w:t>
            </w:r>
          </w:p>
          <w:p w14:paraId="5DA050CA">
            <w:pPr>
              <w:spacing w:line="232" w:lineRule="exact"/>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2.经责令限期改正，主要负责人未履行其中任两项以上职责的，对主要负责人处3万元以上5万元以下的罚款。</w:t>
            </w:r>
          </w:p>
          <w:p w14:paraId="139BE0F6">
            <w:pPr>
              <w:spacing w:line="232" w:lineRule="exact"/>
              <w:ind w:left="6" w:hanging="21"/>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4F7BC9B5">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F47A46D">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0D33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32" w:hRule="atLeast"/>
          <w:jc w:val="center"/>
        </w:trPr>
        <w:tc>
          <w:tcPr>
            <w:tcW w:w="940" w:type="dxa"/>
            <w:shd w:val="clear" w:color="auto" w:fill="auto"/>
            <w:vAlign w:val="center"/>
          </w:tcPr>
          <w:p w14:paraId="1721FDFC">
            <w:pPr>
              <w:spacing w:line="232" w:lineRule="exact"/>
              <w:ind w:left="6" w:hanging="21"/>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445E8D4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未定期通报事故隐患排查治理情况，或者未公示重大事故隐患的危害程度、影响范围和应急措施</w:t>
            </w:r>
          </w:p>
        </w:tc>
        <w:tc>
          <w:tcPr>
            <w:tcW w:w="2789" w:type="dxa"/>
            <w:shd w:val="clear" w:color="auto" w:fill="auto"/>
            <w:vAlign w:val="center"/>
          </w:tcPr>
          <w:p w14:paraId="2BEEFA5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违反条款：第十一条；</w:t>
            </w:r>
          </w:p>
          <w:p w14:paraId="278C6A0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处罚条款：第二十八条，责令限期改正，可以处5万元以下罚款；逾期未改正的，责令停产停业整顿，并处5万元以上10万元以下罚款。</w:t>
            </w:r>
          </w:p>
        </w:tc>
        <w:tc>
          <w:tcPr>
            <w:tcW w:w="8165" w:type="dxa"/>
            <w:gridSpan w:val="5"/>
            <w:shd w:val="clear" w:color="auto" w:fill="auto"/>
            <w:vAlign w:val="center"/>
          </w:tcPr>
          <w:p w14:paraId="237FAA1D">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51A9B9AD">
            <w:pPr>
              <w:pStyle w:val="7"/>
              <w:rPr>
                <w:rFonts w:hint="eastAsia" w:asciiTheme="minorEastAsia" w:hAnsiTheme="minorEastAsia" w:eastAsiaTheme="minorEastAsia" w:cstheme="minorEastAsia"/>
                <w:b/>
                <w:bCs/>
                <w:color w:val="auto"/>
                <w:spacing w:val="-4"/>
                <w:sz w:val="15"/>
                <w:szCs w:val="15"/>
                <w:highlight w:val="none"/>
                <w:lang w:val="en-US" w:eastAsia="zh-CN"/>
              </w:rPr>
            </w:pPr>
            <w:r>
              <w:rPr>
                <w:rFonts w:hint="eastAsia" w:asciiTheme="minorEastAsia" w:hAnsiTheme="minorEastAsia" w:eastAsiaTheme="minorEastAsia" w:cstheme="minorEastAsia"/>
                <w:b/>
                <w:bCs/>
                <w:color w:val="auto"/>
                <w:spacing w:val="-4"/>
                <w:sz w:val="15"/>
                <w:szCs w:val="15"/>
                <w:highlight w:val="none"/>
                <w:lang w:val="en-US" w:eastAsia="zh-CN"/>
              </w:rPr>
              <w:t>北京市应急管理局关于印发《北京市应急管理轻微违法行为依法不予行政处罚事项清单》的通知（京应急规文〔2023〕2号）</w:t>
            </w:r>
          </w:p>
          <w:p w14:paraId="688FC1DF">
            <w:pPr>
              <w:pStyle w:val="7"/>
              <w:rPr>
                <w:rFonts w:hint="eastAsia" w:asciiTheme="minorEastAsia" w:hAnsiTheme="minorEastAsia" w:eastAsiaTheme="minorEastAsia" w:cstheme="minorEastAsia"/>
                <w:b/>
                <w:bCs/>
                <w:color w:val="auto"/>
                <w:spacing w:val="-4"/>
                <w:sz w:val="15"/>
                <w:szCs w:val="15"/>
                <w:highlight w:val="none"/>
                <w:lang w:val="en-US" w:eastAsia="zh-CN"/>
              </w:rPr>
            </w:pPr>
            <w:r>
              <w:rPr>
                <w:rFonts w:hint="eastAsia" w:asciiTheme="minorEastAsia" w:hAnsiTheme="minorEastAsia" w:eastAsiaTheme="minorEastAsia" w:cstheme="minorEastAsia"/>
                <w:b/>
                <w:bCs/>
                <w:color w:val="auto"/>
                <w:spacing w:val="-4"/>
                <w:sz w:val="15"/>
                <w:szCs w:val="15"/>
                <w:highlight w:val="none"/>
                <w:lang w:val="en-US" w:eastAsia="zh-CN"/>
              </w:rPr>
              <w:t>全部具备相应“不予处罚适用条件”的，依法不予行政处罚。</w:t>
            </w:r>
          </w:p>
          <w:p w14:paraId="6D7F3259">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b/>
                <w:bCs/>
                <w:color w:val="auto"/>
                <w:spacing w:val="-4"/>
                <w:sz w:val="15"/>
                <w:szCs w:val="15"/>
                <w:highlight w:val="none"/>
                <w:lang w:val="en-US" w:eastAsia="zh-CN"/>
              </w:rPr>
              <w:t>不予处罚适用条件：</w:t>
            </w:r>
            <w:r>
              <w:rPr>
                <w:rFonts w:hint="eastAsia" w:asciiTheme="minorEastAsia" w:hAnsiTheme="minorEastAsia" w:eastAsiaTheme="minorEastAsia" w:cstheme="minorEastAsia"/>
                <w:color w:val="auto"/>
                <w:spacing w:val="-4"/>
                <w:sz w:val="15"/>
                <w:szCs w:val="15"/>
                <w:highlight w:val="none"/>
                <w:lang w:val="en-US" w:eastAsia="zh-CN"/>
              </w:rPr>
              <w:t>1.首次被发现；2.已向从业人员通报了隐患排查治理情况但未每月通报，或者就重大事故隐患的危害程度、影响范围和应急措施已向从业人员进行了公示但公示不全；3.及时改正；4.危害后果轻微。</w:t>
            </w:r>
          </w:p>
          <w:p w14:paraId="40CD3661">
            <w:pPr>
              <w:pStyle w:val="7"/>
              <w:rPr>
                <w:rFonts w:hint="eastAsia" w:asciiTheme="minorEastAsia" w:hAnsiTheme="minorEastAsia" w:eastAsiaTheme="minorEastAsia" w:cstheme="minorEastAsia"/>
                <w:color w:val="auto"/>
                <w:spacing w:val="-4"/>
                <w:sz w:val="15"/>
                <w:szCs w:val="15"/>
                <w:highlight w:val="none"/>
                <w:lang w:val="en-US" w:eastAsia="zh-CN"/>
              </w:rPr>
            </w:pPr>
          </w:p>
          <w:p w14:paraId="6FCB6D55">
            <w:pPr>
              <w:pStyle w:val="7"/>
              <w:rPr>
                <w:rFonts w:hint="eastAsia" w:asciiTheme="minorEastAsia" w:hAnsiTheme="minorEastAsia" w:eastAsiaTheme="minorEastAsia" w:cstheme="minorEastAsia"/>
                <w:color w:val="auto"/>
                <w:spacing w:val="-4"/>
                <w:sz w:val="15"/>
                <w:szCs w:val="15"/>
                <w:highlight w:val="none"/>
                <w:lang w:val="en-US" w:eastAsia="zh-CN"/>
              </w:rPr>
            </w:pPr>
            <w:r>
              <w:rPr>
                <w:rFonts w:hint="eastAsia" w:asciiTheme="minorEastAsia" w:hAnsiTheme="minorEastAsia" w:eastAsiaTheme="minorEastAsia" w:cstheme="minorEastAsia"/>
                <w:color w:val="auto"/>
                <w:spacing w:val="-4"/>
                <w:sz w:val="15"/>
                <w:szCs w:val="15"/>
                <w:highlight w:val="none"/>
                <w:lang w:val="en-US" w:eastAsia="zh-CN"/>
              </w:rPr>
              <w:t>依据应急管理部门的裁量权基准执行。【</w:t>
            </w:r>
            <w:r>
              <w:rPr>
                <w:rFonts w:hint="eastAsia" w:asciiTheme="minorEastAsia" w:hAnsiTheme="minorEastAsia" w:eastAsiaTheme="minorEastAsia" w:cstheme="minorEastAsia"/>
                <w:color w:val="auto"/>
                <w:sz w:val="15"/>
                <w:szCs w:val="15"/>
                <w:highlight w:val="none"/>
                <w:lang w:val="en-US" w:eastAsia="zh-CN"/>
              </w:rPr>
              <w:t>北京市安全生产行政处罚自由裁量基准（</w:t>
            </w:r>
            <w:r>
              <w:rPr>
                <w:rFonts w:hint="default" w:asciiTheme="minorEastAsia" w:hAnsiTheme="minorEastAsia" w:eastAsiaTheme="minorEastAsia" w:cstheme="minorEastAsia"/>
                <w:color w:val="auto"/>
                <w:sz w:val="15"/>
                <w:szCs w:val="15"/>
                <w:highlight w:val="none"/>
                <w:lang w:val="en-US" w:eastAsia="zh-CN"/>
              </w:rPr>
              <w:t>2024</w:t>
            </w:r>
            <w:r>
              <w:rPr>
                <w:rFonts w:hint="eastAsia" w:asciiTheme="minorEastAsia" w:hAnsiTheme="minorEastAsia" w:eastAsiaTheme="minorEastAsia" w:cstheme="minorEastAsia"/>
                <w:color w:val="auto"/>
                <w:sz w:val="15"/>
                <w:szCs w:val="15"/>
                <w:highlight w:val="none"/>
                <w:lang w:val="en-US" w:eastAsia="zh-CN"/>
              </w:rPr>
              <w:t xml:space="preserve"> 年修订版）。“以上”包含本数、“以下”除法律规定的包含本数和最高档的“以下”包含本数外，其余均不包含本数。</w:t>
            </w:r>
            <w:r>
              <w:rPr>
                <w:rFonts w:hint="eastAsia" w:asciiTheme="minorEastAsia" w:hAnsiTheme="minorEastAsia" w:eastAsiaTheme="minorEastAsia" w:cstheme="minorEastAsia"/>
                <w:color w:val="auto"/>
                <w:spacing w:val="-4"/>
                <w:sz w:val="15"/>
                <w:szCs w:val="15"/>
                <w:highlight w:val="none"/>
                <w:lang w:val="en-US" w:eastAsia="zh-CN"/>
              </w:rPr>
              <w:t>】</w:t>
            </w:r>
          </w:p>
          <w:p w14:paraId="412428C2">
            <w:pPr>
              <w:spacing w:line="232" w:lineRule="exact"/>
              <w:ind w:left="6" w:hanging="21"/>
              <w:rPr>
                <w:rFonts w:cs="宋体" w:asciiTheme="minorEastAsia" w:hAnsiTheme="minorEastAsia" w:eastAsiaTheme="minorEastAsia"/>
                <w:strike w:val="0"/>
                <w:dstrike w:val="0"/>
                <w:color w:val="auto"/>
                <w:kern w:val="0"/>
                <w:sz w:val="15"/>
                <w:szCs w:val="15"/>
                <w:highlight w:val="none"/>
              </w:rPr>
            </w:pPr>
            <w:r>
              <w:rPr>
                <w:rFonts w:cs="宋体" w:asciiTheme="minorEastAsia" w:hAnsiTheme="minorEastAsia" w:eastAsiaTheme="minorEastAsia"/>
                <w:strike w:val="0"/>
                <w:dstrike w:val="0"/>
                <w:color w:val="auto"/>
                <w:kern w:val="0"/>
                <w:sz w:val="15"/>
                <w:szCs w:val="15"/>
                <w:highlight w:val="none"/>
                <w:lang w:val="en-US" w:eastAsia="zh-CN"/>
              </w:rPr>
              <w:t>1.存在虽向从业人员通报了隐患排查治理情况但未每月通报，或者就重大</w:t>
            </w:r>
            <w:r>
              <w:rPr>
                <w:rFonts w:hint="default" w:cs="宋体" w:asciiTheme="minorEastAsia" w:hAnsiTheme="minorEastAsia" w:eastAsiaTheme="minorEastAsia"/>
                <w:strike w:val="0"/>
                <w:dstrike w:val="0"/>
                <w:color w:val="auto"/>
                <w:kern w:val="0"/>
                <w:sz w:val="15"/>
                <w:szCs w:val="15"/>
                <w:highlight w:val="none"/>
                <w:lang w:val="en-US" w:eastAsia="zh-CN"/>
              </w:rPr>
              <w:t xml:space="preserve">事故隐患的危害程度、影响范围和应急措施虽向从业人员进行了公示但公示不全的，可以处2万元以下的罚款；逾期未改正的，并处5万元以上7万元以下的罚款； </w:t>
            </w:r>
          </w:p>
          <w:p w14:paraId="68574BC3">
            <w:pPr>
              <w:spacing w:line="232" w:lineRule="exact"/>
              <w:ind w:left="6" w:hanging="21"/>
              <w:rPr>
                <w:rFonts w:cs="宋体" w:asciiTheme="minorEastAsia" w:hAnsiTheme="minorEastAsia" w:eastAsiaTheme="minorEastAsia"/>
                <w:strike w:val="0"/>
                <w:dstrike w:val="0"/>
                <w:color w:val="auto"/>
                <w:kern w:val="0"/>
                <w:sz w:val="15"/>
                <w:szCs w:val="15"/>
                <w:highlight w:val="none"/>
              </w:rPr>
            </w:pPr>
            <w:r>
              <w:rPr>
                <w:rFonts w:hint="default" w:cs="宋体" w:asciiTheme="minorEastAsia" w:hAnsiTheme="minorEastAsia" w:eastAsiaTheme="minorEastAsia"/>
                <w:strike w:val="0"/>
                <w:dstrike w:val="0"/>
                <w:color w:val="auto"/>
                <w:kern w:val="0"/>
                <w:sz w:val="15"/>
                <w:szCs w:val="15"/>
                <w:highlight w:val="none"/>
                <w:lang w:val="en-US" w:eastAsia="zh-CN"/>
              </w:rPr>
              <w:t>2.未向从业人员通报隐患排查治理情况，或者未向从业人员公示事故隐患的危害程度、影响范围和应急措施的，可以处2万元以上5万元以下的罚款；逾期未改正的，并处7万元以上10万元以下的罚款。</w:t>
            </w:r>
          </w:p>
          <w:p w14:paraId="736DBFB6">
            <w:pPr>
              <w:spacing w:line="232" w:lineRule="exact"/>
              <w:ind w:left="6" w:hanging="21"/>
              <w:rPr>
                <w:rFonts w:cs="宋体" w:asciiTheme="minorEastAsia" w:hAnsiTheme="minorEastAsia" w:eastAsiaTheme="minorEastAsia"/>
                <w:strike/>
                <w:dstrike w:val="0"/>
                <w:color w:val="auto"/>
                <w:kern w:val="0"/>
                <w:sz w:val="15"/>
                <w:szCs w:val="15"/>
                <w:highlight w:val="none"/>
              </w:rPr>
            </w:pPr>
          </w:p>
        </w:tc>
        <w:tc>
          <w:tcPr>
            <w:tcW w:w="824" w:type="dxa"/>
            <w:shd w:val="clear" w:color="auto" w:fill="auto"/>
            <w:vAlign w:val="center"/>
          </w:tcPr>
          <w:p w14:paraId="7FEA1588">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56FE1D83">
            <w:pPr>
              <w:spacing w:line="232" w:lineRule="exact"/>
              <w:ind w:left="6" w:hanging="21"/>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5229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atLeast"/>
          <w:jc w:val="center"/>
        </w:trPr>
        <w:tc>
          <w:tcPr>
            <w:tcW w:w="14218" w:type="dxa"/>
            <w:gridSpan w:val="9"/>
            <w:shd w:val="clear" w:color="auto" w:fill="auto"/>
            <w:vAlign w:val="center"/>
          </w:tcPr>
          <w:p w14:paraId="32F7FDA3">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94" w:name="_Toc780858134"/>
            <w:bookmarkStart w:id="95" w:name="_Toc110851465"/>
            <w:bookmarkStart w:id="96" w:name="_Toc1911813594"/>
            <w:r>
              <w:rPr>
                <w:rFonts w:hint="eastAsia" w:asciiTheme="minorEastAsia" w:hAnsiTheme="minorEastAsia" w:eastAsiaTheme="minorEastAsia"/>
                <w:color w:val="auto"/>
                <w:sz w:val="21"/>
                <w:szCs w:val="21"/>
                <w:highlight w:val="none"/>
              </w:rPr>
              <w:t>《北京市单用途预付卡管理条例》案由7项</w:t>
            </w:r>
            <w:bookmarkEnd w:id="94"/>
            <w:bookmarkEnd w:id="95"/>
            <w:bookmarkEnd w:id="96"/>
          </w:p>
        </w:tc>
      </w:tr>
      <w:tr w14:paraId="5605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8" w:hRule="atLeast"/>
          <w:jc w:val="center"/>
        </w:trPr>
        <w:tc>
          <w:tcPr>
            <w:tcW w:w="940" w:type="dxa"/>
            <w:shd w:val="clear" w:color="auto" w:fill="auto"/>
            <w:vAlign w:val="center"/>
          </w:tcPr>
          <w:p w14:paraId="66BC335E">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1500" w:type="dxa"/>
            <w:shd w:val="clear" w:color="auto" w:fill="auto"/>
            <w:vAlign w:val="center"/>
          </w:tcPr>
          <w:p w14:paraId="1103C4E4">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预付卡经营者违反规定发行预付卡或者为消费者办理续卡的</w:t>
            </w:r>
          </w:p>
        </w:tc>
        <w:tc>
          <w:tcPr>
            <w:tcW w:w="2789" w:type="dxa"/>
            <w:shd w:val="clear" w:color="auto" w:fill="auto"/>
            <w:vAlign w:val="center"/>
          </w:tcPr>
          <w:p w14:paraId="6D4258B7">
            <w:pPr>
              <w:spacing w:line="232" w:lineRule="exact"/>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违反条款：第十一条；处罚条款：第二十八条 责令立即停止发卡、续卡，处两万元以上十万元以下罚款；情节严重的，责令停业。</w:t>
            </w:r>
          </w:p>
        </w:tc>
        <w:tc>
          <w:tcPr>
            <w:tcW w:w="851" w:type="dxa"/>
            <w:shd w:val="clear" w:color="auto" w:fill="auto"/>
            <w:vAlign w:val="center"/>
          </w:tcPr>
          <w:p w14:paraId="4D9F15D2">
            <w:pPr>
              <w:spacing w:line="232" w:lineRule="exact"/>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sz w:val="15"/>
                <w:szCs w:val="15"/>
                <w:highlight w:val="none"/>
                <w:lang w:val="en"/>
              </w:rPr>
              <w:t>20000</w:t>
            </w:r>
          </w:p>
        </w:tc>
        <w:tc>
          <w:tcPr>
            <w:tcW w:w="840" w:type="dxa"/>
            <w:shd w:val="clear" w:color="auto" w:fill="auto"/>
            <w:vAlign w:val="center"/>
          </w:tcPr>
          <w:p w14:paraId="400A6229">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lang w:val="en"/>
              </w:rPr>
              <w:t>1</w:t>
            </w:r>
          </w:p>
        </w:tc>
        <w:tc>
          <w:tcPr>
            <w:tcW w:w="2304" w:type="dxa"/>
            <w:shd w:val="clear" w:color="auto" w:fill="auto"/>
            <w:vAlign w:val="center"/>
          </w:tcPr>
          <w:p w14:paraId="7DF277B7">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造成较大社会影响或者严重后果的，系数4。</w:t>
            </w:r>
          </w:p>
          <w:p w14:paraId="32F12D6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54C19F6">
            <w:pPr>
              <w:spacing w:line="232" w:lineRule="exact"/>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罚款数额＝2000×（1+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4EAC25BC">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300C45F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1B9A867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290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2" w:hRule="atLeast"/>
          <w:jc w:val="center"/>
        </w:trPr>
        <w:tc>
          <w:tcPr>
            <w:tcW w:w="940" w:type="dxa"/>
            <w:shd w:val="clear" w:color="auto" w:fill="auto"/>
            <w:vAlign w:val="center"/>
          </w:tcPr>
          <w:p w14:paraId="10B99DB4">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2</w:t>
            </w:r>
          </w:p>
        </w:tc>
        <w:tc>
          <w:tcPr>
            <w:tcW w:w="1500" w:type="dxa"/>
            <w:shd w:val="clear" w:color="auto" w:fill="auto"/>
            <w:vAlign w:val="center"/>
          </w:tcPr>
          <w:p w14:paraId="595D715F">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预付卡经营者未向消费者出具载明规定内容的凭据逾期不改正</w:t>
            </w:r>
          </w:p>
        </w:tc>
        <w:tc>
          <w:tcPr>
            <w:tcW w:w="2789" w:type="dxa"/>
            <w:shd w:val="clear" w:color="auto" w:fill="auto"/>
            <w:vAlign w:val="center"/>
          </w:tcPr>
          <w:p w14:paraId="148BBCEB">
            <w:pPr>
              <w:spacing w:line="232" w:lineRule="exact"/>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违反条款：第十三条第一款、第二款；处罚条款：第二十九条第（一）项   责令限期改正；逾期不改的，可以处二千元以上一万元以下罚款，并责令暂时停止发行预付卡。</w:t>
            </w:r>
          </w:p>
        </w:tc>
        <w:tc>
          <w:tcPr>
            <w:tcW w:w="851" w:type="dxa"/>
            <w:shd w:val="clear" w:color="auto" w:fill="auto"/>
            <w:vAlign w:val="center"/>
          </w:tcPr>
          <w:p w14:paraId="14B33E04">
            <w:pPr>
              <w:spacing w:line="232" w:lineRule="exact"/>
              <w:jc w:val="center"/>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sz w:val="15"/>
                <w:szCs w:val="15"/>
                <w:highlight w:val="none"/>
                <w:lang w:val="en"/>
              </w:rPr>
              <w:t>2000</w:t>
            </w:r>
          </w:p>
        </w:tc>
        <w:tc>
          <w:tcPr>
            <w:tcW w:w="840" w:type="dxa"/>
            <w:shd w:val="clear" w:color="auto" w:fill="auto"/>
            <w:vAlign w:val="center"/>
          </w:tcPr>
          <w:p w14:paraId="0D4BB4D5">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7A2D60F2">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造成较大社会影响或者严重后果的，系数4。</w:t>
            </w:r>
          </w:p>
          <w:p w14:paraId="21F8D74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4BB0677">
            <w:pPr>
              <w:spacing w:line="232" w:lineRule="exact"/>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罚款数额＝2000×（1+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1958515C">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BF6E49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E2346B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7232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2" w:hRule="atLeast"/>
          <w:jc w:val="center"/>
        </w:trPr>
        <w:tc>
          <w:tcPr>
            <w:tcW w:w="940" w:type="dxa"/>
            <w:shd w:val="clear" w:color="auto" w:fill="auto"/>
            <w:vAlign w:val="center"/>
          </w:tcPr>
          <w:p w14:paraId="651BA055">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3</w:t>
            </w:r>
          </w:p>
        </w:tc>
        <w:tc>
          <w:tcPr>
            <w:tcW w:w="1500" w:type="dxa"/>
            <w:shd w:val="clear" w:color="auto" w:fill="auto"/>
            <w:vAlign w:val="center"/>
          </w:tcPr>
          <w:p w14:paraId="5D8B8891">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预付卡经营者未按照规定提供查询或者未按照规定履行告知义务逾期不改正</w:t>
            </w:r>
          </w:p>
        </w:tc>
        <w:tc>
          <w:tcPr>
            <w:tcW w:w="2789" w:type="dxa"/>
            <w:shd w:val="clear" w:color="auto" w:fill="auto"/>
            <w:vAlign w:val="center"/>
          </w:tcPr>
          <w:p w14:paraId="4ADF73DE">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违反条款：第十八条；处罚条款：第二十九条第（二）项   责令限期改正；逾期不改的，可以处二千元以上一万元以下罚款，并责令暂时停止发行预付卡。</w:t>
            </w:r>
          </w:p>
        </w:tc>
        <w:tc>
          <w:tcPr>
            <w:tcW w:w="851" w:type="dxa"/>
            <w:shd w:val="clear" w:color="auto" w:fill="auto"/>
            <w:vAlign w:val="center"/>
          </w:tcPr>
          <w:p w14:paraId="6F8B4C5E">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sz w:val="15"/>
                <w:szCs w:val="15"/>
                <w:highlight w:val="none"/>
                <w:lang w:val="en"/>
              </w:rPr>
              <w:t>2000</w:t>
            </w:r>
          </w:p>
        </w:tc>
        <w:tc>
          <w:tcPr>
            <w:tcW w:w="840" w:type="dxa"/>
            <w:shd w:val="clear" w:color="auto" w:fill="auto"/>
            <w:vAlign w:val="center"/>
          </w:tcPr>
          <w:p w14:paraId="15B40119">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5D044B41">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造成较大社会影响或者严重后果的，系数4。</w:t>
            </w:r>
          </w:p>
          <w:p w14:paraId="46B6838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17E030A">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罚款数额＝2000×（1+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2566F5CF">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0DB6FC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7DA40B4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222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7" w:hRule="atLeast"/>
          <w:jc w:val="center"/>
        </w:trPr>
        <w:tc>
          <w:tcPr>
            <w:tcW w:w="940" w:type="dxa"/>
            <w:shd w:val="clear" w:color="auto" w:fill="auto"/>
            <w:vAlign w:val="center"/>
          </w:tcPr>
          <w:p w14:paraId="5F6B51FC">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4</w:t>
            </w:r>
          </w:p>
        </w:tc>
        <w:tc>
          <w:tcPr>
            <w:tcW w:w="1500" w:type="dxa"/>
            <w:shd w:val="clear" w:color="auto" w:fill="auto"/>
            <w:vAlign w:val="center"/>
          </w:tcPr>
          <w:p w14:paraId="6378CE54">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预付卡经营者未按照规定保存交易记录逾期不改正</w:t>
            </w:r>
          </w:p>
        </w:tc>
        <w:tc>
          <w:tcPr>
            <w:tcW w:w="2789" w:type="dxa"/>
            <w:shd w:val="clear" w:color="auto" w:fill="auto"/>
            <w:vAlign w:val="center"/>
          </w:tcPr>
          <w:p w14:paraId="66A98AF1">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spacing w:val="-4"/>
                <w:kern w:val="0"/>
                <w:sz w:val="15"/>
                <w:szCs w:val="15"/>
                <w:highlight w:val="none"/>
              </w:rPr>
            </w:pPr>
            <w:r>
              <w:rPr>
                <w:rFonts w:hint="eastAsia" w:cs="仿宋_GB2312" w:asciiTheme="minorEastAsia" w:hAnsiTheme="minorEastAsia" w:eastAsiaTheme="minorEastAsia"/>
                <w:color w:val="auto"/>
                <w:spacing w:val="-4"/>
                <w:sz w:val="15"/>
                <w:szCs w:val="15"/>
                <w:highlight w:val="none"/>
              </w:rPr>
              <w:t>违反条款：第十九条第一款；处罚条款：第二十九条第（一）项   责令限期改正；逾期不改的，可以处二千元以上一万元以下罚款，并责令暂时停止发行预付卡。</w:t>
            </w:r>
          </w:p>
        </w:tc>
        <w:tc>
          <w:tcPr>
            <w:tcW w:w="851" w:type="dxa"/>
            <w:shd w:val="clear" w:color="auto" w:fill="auto"/>
            <w:vAlign w:val="center"/>
          </w:tcPr>
          <w:p w14:paraId="2AF0840C">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sz w:val="15"/>
                <w:szCs w:val="15"/>
                <w:highlight w:val="none"/>
                <w:lang w:val="en"/>
              </w:rPr>
              <w:t>2000</w:t>
            </w:r>
          </w:p>
        </w:tc>
        <w:tc>
          <w:tcPr>
            <w:tcW w:w="840" w:type="dxa"/>
            <w:shd w:val="clear" w:color="auto" w:fill="auto"/>
            <w:vAlign w:val="center"/>
          </w:tcPr>
          <w:p w14:paraId="21CC453A">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08DCBA7E">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造成较大社会影响或者严重后果的，系数4。</w:t>
            </w:r>
          </w:p>
          <w:p w14:paraId="701B672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D4D99EB">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罚款数额＝2000×（1+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53282EA1">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D5905F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7E05E54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708A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0" w:hRule="atLeast"/>
          <w:jc w:val="center"/>
        </w:trPr>
        <w:tc>
          <w:tcPr>
            <w:tcW w:w="940" w:type="dxa"/>
            <w:shd w:val="clear" w:color="auto" w:fill="auto"/>
            <w:vAlign w:val="center"/>
          </w:tcPr>
          <w:p w14:paraId="2C7CE4EB">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5</w:t>
            </w:r>
          </w:p>
        </w:tc>
        <w:tc>
          <w:tcPr>
            <w:tcW w:w="1500" w:type="dxa"/>
            <w:shd w:val="clear" w:color="auto" w:fill="auto"/>
            <w:vAlign w:val="center"/>
          </w:tcPr>
          <w:p w14:paraId="4B45D274">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预付卡经营者故意拖延或者无理拒绝退回预收款逾期不改正</w:t>
            </w:r>
          </w:p>
        </w:tc>
        <w:tc>
          <w:tcPr>
            <w:tcW w:w="2789" w:type="dxa"/>
            <w:shd w:val="clear" w:color="auto" w:fill="auto"/>
            <w:vAlign w:val="center"/>
          </w:tcPr>
          <w:p w14:paraId="5E3AC9D3">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违反条款：第十六条、第十七条；处罚条款：第三十条  责令限期改正；逾期不改的，可以处一万元以上五万元以下罚款，并责令暂时停止发行预付卡。</w:t>
            </w:r>
          </w:p>
        </w:tc>
        <w:tc>
          <w:tcPr>
            <w:tcW w:w="851" w:type="dxa"/>
            <w:shd w:val="clear" w:color="auto" w:fill="auto"/>
            <w:vAlign w:val="center"/>
          </w:tcPr>
          <w:p w14:paraId="103C159E">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sz w:val="15"/>
                <w:szCs w:val="15"/>
                <w:highlight w:val="none"/>
                <w:lang w:val="en"/>
              </w:rPr>
              <w:t>10000</w:t>
            </w:r>
          </w:p>
        </w:tc>
        <w:tc>
          <w:tcPr>
            <w:tcW w:w="840" w:type="dxa"/>
            <w:shd w:val="clear" w:color="auto" w:fill="auto"/>
            <w:vAlign w:val="center"/>
          </w:tcPr>
          <w:p w14:paraId="0E6728C2">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5D5594FA">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造成较大社会影响或者严重后果的，系数4。</w:t>
            </w:r>
          </w:p>
          <w:p w14:paraId="4C8C700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19EE151">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w:t>
            </w:r>
            <w:r>
              <w:rPr>
                <w:rFonts w:cs="仿宋_GB2312" w:asciiTheme="minorEastAsia" w:hAnsiTheme="minorEastAsia" w:eastAsiaTheme="minorEastAsia"/>
                <w:color w:val="auto"/>
                <w:sz w:val="15"/>
                <w:szCs w:val="15"/>
                <w:highlight w:val="none"/>
                <w:lang w:val="en"/>
              </w:rPr>
              <w:t>10</w:t>
            </w:r>
            <w:r>
              <w:rPr>
                <w:rFonts w:hint="eastAsia" w:cs="仿宋_GB2312" w:asciiTheme="minorEastAsia" w:hAnsiTheme="minorEastAsia" w:eastAsiaTheme="minorEastAsia"/>
                <w:color w:val="auto"/>
                <w:sz w:val="15"/>
                <w:szCs w:val="15"/>
                <w:highlight w:val="none"/>
              </w:rPr>
              <w:t>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0FF217AA">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A29FBC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0A309AA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1748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0" w:hRule="atLeast"/>
          <w:jc w:val="center"/>
        </w:trPr>
        <w:tc>
          <w:tcPr>
            <w:tcW w:w="940" w:type="dxa"/>
            <w:shd w:val="clear" w:color="auto" w:fill="auto"/>
            <w:vAlign w:val="center"/>
          </w:tcPr>
          <w:p w14:paraId="3D4FC13D">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6</w:t>
            </w:r>
          </w:p>
        </w:tc>
        <w:tc>
          <w:tcPr>
            <w:tcW w:w="1500" w:type="dxa"/>
            <w:shd w:val="clear" w:color="auto" w:fill="auto"/>
            <w:vAlign w:val="center"/>
          </w:tcPr>
          <w:p w14:paraId="02B768FB">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预付卡经营者迟报、瞒报、虚报有关信息逾期不改正</w:t>
            </w:r>
          </w:p>
        </w:tc>
        <w:tc>
          <w:tcPr>
            <w:tcW w:w="2789" w:type="dxa"/>
            <w:shd w:val="clear" w:color="auto" w:fill="auto"/>
            <w:vAlign w:val="center"/>
          </w:tcPr>
          <w:p w14:paraId="4391B6A3">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spacing w:val="-4"/>
                <w:kern w:val="0"/>
                <w:sz w:val="15"/>
                <w:szCs w:val="15"/>
                <w:highlight w:val="none"/>
              </w:rPr>
            </w:pPr>
            <w:r>
              <w:rPr>
                <w:rFonts w:hint="eastAsia" w:cs="仿宋_GB2312" w:asciiTheme="minorEastAsia" w:hAnsiTheme="minorEastAsia" w:eastAsiaTheme="minorEastAsia"/>
                <w:color w:val="auto"/>
                <w:spacing w:val="-4"/>
                <w:sz w:val="15"/>
                <w:szCs w:val="15"/>
                <w:highlight w:val="none"/>
              </w:rPr>
              <w:t>违反条款：第二十条；处罚条款：第三十一条  责令限期改正；逾期不改的，处一千元以上五千元以下罚款。</w:t>
            </w:r>
          </w:p>
        </w:tc>
        <w:tc>
          <w:tcPr>
            <w:tcW w:w="851" w:type="dxa"/>
            <w:shd w:val="clear" w:color="auto" w:fill="auto"/>
            <w:vAlign w:val="center"/>
          </w:tcPr>
          <w:p w14:paraId="7938F13C">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sz w:val="15"/>
                <w:szCs w:val="15"/>
                <w:highlight w:val="none"/>
                <w:lang w:val="en"/>
              </w:rPr>
              <w:t>1000</w:t>
            </w:r>
          </w:p>
        </w:tc>
        <w:tc>
          <w:tcPr>
            <w:tcW w:w="840" w:type="dxa"/>
            <w:shd w:val="clear" w:color="auto" w:fill="auto"/>
            <w:vAlign w:val="center"/>
          </w:tcPr>
          <w:p w14:paraId="08AF7CED">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2B35577A">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造成较大社会影响或者严重后果的，系数4。</w:t>
            </w:r>
          </w:p>
          <w:p w14:paraId="1AF5561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E0D4C78">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w:t>
            </w:r>
            <w:r>
              <w:rPr>
                <w:rFonts w:cs="仿宋_GB2312" w:asciiTheme="minorEastAsia" w:hAnsiTheme="minorEastAsia" w:eastAsiaTheme="minorEastAsia"/>
                <w:color w:val="auto"/>
                <w:sz w:val="15"/>
                <w:szCs w:val="15"/>
                <w:highlight w:val="none"/>
                <w:lang w:val="en"/>
              </w:rPr>
              <w:t>1</w:t>
            </w:r>
            <w:r>
              <w:rPr>
                <w:rFonts w:hint="eastAsia" w:cs="仿宋_GB2312" w:asciiTheme="minorEastAsia" w:hAnsiTheme="minorEastAsia" w:eastAsiaTheme="minorEastAsia"/>
                <w:color w:val="auto"/>
                <w:sz w:val="15"/>
                <w:szCs w:val="15"/>
                <w:highlight w:val="none"/>
              </w:rPr>
              <w:t>000×（1+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53154B46">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9D5A1D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65434F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0E9A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06" w:hRule="atLeast"/>
          <w:jc w:val="center"/>
        </w:trPr>
        <w:tc>
          <w:tcPr>
            <w:tcW w:w="940" w:type="dxa"/>
            <w:shd w:val="clear" w:color="auto" w:fill="auto"/>
            <w:vAlign w:val="center"/>
          </w:tcPr>
          <w:p w14:paraId="6AC80EE8">
            <w:pPr>
              <w:spacing w:line="232" w:lineRule="exact"/>
              <w:jc w:val="center"/>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7</w:t>
            </w:r>
          </w:p>
        </w:tc>
        <w:tc>
          <w:tcPr>
            <w:tcW w:w="1500" w:type="dxa"/>
            <w:shd w:val="clear" w:color="auto" w:fill="auto"/>
            <w:vAlign w:val="center"/>
          </w:tcPr>
          <w:p w14:paraId="7C9BD28D">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预付卡经营者未按照规定存管资金逾期不改正</w:t>
            </w:r>
          </w:p>
        </w:tc>
        <w:tc>
          <w:tcPr>
            <w:tcW w:w="2789" w:type="dxa"/>
            <w:shd w:val="clear" w:color="auto" w:fill="auto"/>
            <w:vAlign w:val="center"/>
          </w:tcPr>
          <w:p w14:paraId="59E5C8A1">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违反条款：第二十二条；处罚条款：第三十二条  责令存管并暂时停止发行预付卡；逾期不改的，处两万元以上十万元以下罚款，并责令停止发行预付卡；继续发行预付卡的，责令停业。</w:t>
            </w:r>
          </w:p>
        </w:tc>
        <w:tc>
          <w:tcPr>
            <w:tcW w:w="851" w:type="dxa"/>
            <w:shd w:val="clear" w:color="auto" w:fill="auto"/>
            <w:vAlign w:val="center"/>
          </w:tcPr>
          <w:p w14:paraId="72F33AC3">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cs="仿宋_GB2312" w:asciiTheme="minorEastAsia" w:hAnsiTheme="minorEastAsia" w:eastAsiaTheme="minorEastAsia"/>
                <w:color w:val="auto"/>
                <w:sz w:val="15"/>
                <w:szCs w:val="15"/>
                <w:highlight w:val="none"/>
                <w:lang w:val="en"/>
              </w:rPr>
              <w:t>20000</w:t>
            </w:r>
          </w:p>
        </w:tc>
        <w:tc>
          <w:tcPr>
            <w:tcW w:w="840" w:type="dxa"/>
            <w:shd w:val="clear" w:color="auto" w:fill="auto"/>
            <w:vAlign w:val="center"/>
          </w:tcPr>
          <w:p w14:paraId="4071170A">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6B4A9B10">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造成较大社会影响或者严重后果的，系数4。</w:t>
            </w:r>
          </w:p>
          <w:p w14:paraId="5A4B8B8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E1C1565">
            <w:pPr>
              <w:keepNext w:val="0"/>
              <w:keepLines w:val="0"/>
              <w:pageBreakBefore w:val="0"/>
              <w:widowControl w:val="0"/>
              <w:kinsoku/>
              <w:wordWrap/>
              <w:overflowPunct/>
              <w:topLinePunct w:val="0"/>
              <w:autoSpaceDE/>
              <w:autoSpaceDN/>
              <w:bidi w:val="0"/>
              <w:adjustRightInd/>
              <w:snapToGrid/>
              <w:spacing w:line="252" w:lineRule="exact"/>
              <w:textAlignment w:val="auto"/>
              <w:rPr>
                <w:rFonts w:cs="宋体" w:asciiTheme="minorEastAsia" w:hAnsiTheme="minorEastAsia" w:eastAsiaTheme="minorEastAsia"/>
                <w:color w:val="auto"/>
                <w:kern w:val="0"/>
                <w:sz w:val="15"/>
                <w:szCs w:val="15"/>
                <w:highlight w:val="none"/>
              </w:rPr>
            </w:pPr>
            <w:r>
              <w:rPr>
                <w:rFonts w:hint="eastAsia" w:cs="仿宋_GB2312" w:asciiTheme="minorEastAsia" w:hAnsiTheme="minorEastAsia" w:eastAsiaTheme="minorEastAsia"/>
                <w:color w:val="auto"/>
                <w:sz w:val="15"/>
                <w:szCs w:val="15"/>
                <w:highlight w:val="none"/>
              </w:rPr>
              <w:t>罚款数额＝2000</w:t>
            </w:r>
            <w:r>
              <w:rPr>
                <w:rFonts w:cs="仿宋_GB2312" w:asciiTheme="minorEastAsia" w:hAnsiTheme="minorEastAsia" w:eastAsiaTheme="minorEastAsia"/>
                <w:color w:val="auto"/>
                <w:sz w:val="15"/>
                <w:szCs w:val="15"/>
                <w:highlight w:val="none"/>
                <w:lang w:val="en"/>
              </w:rPr>
              <w:t>0</w:t>
            </w:r>
            <w:r>
              <w:rPr>
                <w:rFonts w:hint="eastAsia" w:cs="仿宋_GB2312" w:asciiTheme="minorEastAsia" w:hAnsiTheme="minorEastAsia" w:eastAsiaTheme="minorEastAsia"/>
                <w:color w:val="auto"/>
                <w:sz w:val="15"/>
                <w:szCs w:val="15"/>
                <w:highlight w:val="none"/>
              </w:rPr>
              <w:t>×（1+</w:t>
            </w:r>
            <w:r>
              <w:rPr>
                <w:rFonts w:hint="eastAsia" w:cs="仿宋_GB2312" w:asciiTheme="minorEastAsia" w:hAnsiTheme="minorEastAsia" w:eastAsiaTheme="minorEastAsia"/>
                <w:color w:val="auto"/>
                <w:sz w:val="15"/>
                <w:szCs w:val="15"/>
                <w:highlight w:val="none"/>
                <w:lang w:eastAsia="zh-CN"/>
              </w:rPr>
              <w:t>情节</w:t>
            </w:r>
            <w:r>
              <w:rPr>
                <w:rFonts w:hint="eastAsia" w:cs="仿宋_GB2312" w:asciiTheme="minorEastAsia" w:hAnsiTheme="minorEastAsia" w:eastAsiaTheme="minorEastAsia"/>
                <w:color w:val="auto"/>
                <w:sz w:val="15"/>
                <w:szCs w:val="15"/>
                <w:highlight w:val="none"/>
              </w:rPr>
              <w:t>系数）</w:t>
            </w:r>
          </w:p>
        </w:tc>
        <w:tc>
          <w:tcPr>
            <w:tcW w:w="2385" w:type="dxa"/>
            <w:shd w:val="clear" w:color="auto" w:fill="auto"/>
            <w:vAlign w:val="center"/>
          </w:tcPr>
          <w:p w14:paraId="425B697A">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16C459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73DA31B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4083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6" w:hRule="atLeast"/>
          <w:jc w:val="center"/>
        </w:trPr>
        <w:tc>
          <w:tcPr>
            <w:tcW w:w="14218" w:type="dxa"/>
            <w:gridSpan w:val="9"/>
            <w:shd w:val="clear" w:color="auto" w:fill="auto"/>
            <w:vAlign w:val="center"/>
          </w:tcPr>
          <w:p w14:paraId="4D05D69D">
            <w:pPr>
              <w:pStyle w:val="2"/>
              <w:keepNext w:val="0"/>
              <w:keepLines w:val="0"/>
              <w:rPr>
                <w:rFonts w:ascii="黑体" w:hAnsi="黑体" w:eastAsia="黑体"/>
                <w:b w:val="0"/>
                <w:color w:val="auto"/>
                <w:sz w:val="24"/>
                <w:szCs w:val="24"/>
                <w:highlight w:val="none"/>
              </w:rPr>
            </w:pPr>
            <w:bookmarkStart w:id="97" w:name="_Toc1495699393"/>
            <w:bookmarkStart w:id="98" w:name="_Toc110851466"/>
            <w:bookmarkStart w:id="99" w:name="_Toc1781030255"/>
            <w:r>
              <w:rPr>
                <w:rFonts w:hint="eastAsia" w:ascii="黑体" w:hAnsi="黑体" w:eastAsia="黑体"/>
                <w:b w:val="0"/>
                <w:color w:val="auto"/>
                <w:sz w:val="36"/>
                <w:szCs w:val="36"/>
                <w:highlight w:val="none"/>
              </w:rPr>
              <w:t>园林绿化管理方面</w:t>
            </w:r>
            <w:bookmarkEnd w:id="97"/>
            <w:bookmarkEnd w:id="98"/>
            <w:bookmarkEnd w:id="99"/>
          </w:p>
        </w:tc>
      </w:tr>
      <w:tr w14:paraId="5BAE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2" w:hRule="atLeast"/>
          <w:jc w:val="center"/>
        </w:trPr>
        <w:tc>
          <w:tcPr>
            <w:tcW w:w="14218" w:type="dxa"/>
            <w:gridSpan w:val="9"/>
            <w:shd w:val="clear" w:color="auto" w:fill="auto"/>
            <w:vAlign w:val="center"/>
          </w:tcPr>
          <w:p w14:paraId="56D7F6AE">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00" w:name="_Toc1801139429"/>
            <w:bookmarkStart w:id="101" w:name="_Toc1097138893"/>
            <w:bookmarkStart w:id="102" w:name="_Toc110851467"/>
            <w:r>
              <w:rPr>
                <w:rFonts w:hint="eastAsia" w:asciiTheme="minorEastAsia" w:hAnsiTheme="minorEastAsia" w:eastAsiaTheme="minorEastAsia"/>
                <w:color w:val="auto"/>
                <w:sz w:val="21"/>
                <w:szCs w:val="21"/>
                <w:highlight w:val="none"/>
              </w:rPr>
              <w:t>《北京市绿化条例》案由16项</w:t>
            </w:r>
            <w:bookmarkEnd w:id="100"/>
            <w:bookmarkEnd w:id="101"/>
            <w:bookmarkEnd w:id="102"/>
          </w:p>
        </w:tc>
      </w:tr>
      <w:tr w14:paraId="0D9D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4" w:hRule="atLeast"/>
          <w:jc w:val="center"/>
        </w:trPr>
        <w:tc>
          <w:tcPr>
            <w:tcW w:w="940" w:type="dxa"/>
            <w:shd w:val="clear" w:color="auto" w:fill="auto"/>
            <w:vAlign w:val="center"/>
          </w:tcPr>
          <w:p w14:paraId="00B6648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6D2461F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未按要求公示绿地平面图</w:t>
            </w:r>
          </w:p>
        </w:tc>
        <w:tc>
          <w:tcPr>
            <w:tcW w:w="2789" w:type="dxa"/>
            <w:shd w:val="clear" w:color="auto" w:fill="auto"/>
            <w:vAlign w:val="center"/>
          </w:tcPr>
          <w:p w14:paraId="29C1DBD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违反条款：第二十五条；</w:t>
            </w:r>
          </w:p>
          <w:p w14:paraId="16796DF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处罚条款：第六十三条 责令限期改正；逾期不改正的，处5000元罚款。</w:t>
            </w:r>
          </w:p>
        </w:tc>
        <w:tc>
          <w:tcPr>
            <w:tcW w:w="851" w:type="dxa"/>
            <w:shd w:val="clear" w:color="auto" w:fill="auto"/>
            <w:vAlign w:val="center"/>
          </w:tcPr>
          <w:p w14:paraId="0C609FA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69F7B761">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EE6EE9B">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46109E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w:t>
            </w:r>
          </w:p>
        </w:tc>
        <w:tc>
          <w:tcPr>
            <w:tcW w:w="2385" w:type="dxa"/>
            <w:shd w:val="clear" w:color="auto" w:fill="auto"/>
            <w:vAlign w:val="center"/>
          </w:tcPr>
          <w:p w14:paraId="21CAB774">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按照条款规定执行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58A85B3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51D961E">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3329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3" w:hRule="atLeast"/>
          <w:jc w:val="center"/>
        </w:trPr>
        <w:tc>
          <w:tcPr>
            <w:tcW w:w="940" w:type="dxa"/>
            <w:shd w:val="clear" w:color="auto" w:fill="auto"/>
            <w:vAlign w:val="center"/>
          </w:tcPr>
          <w:p w14:paraId="1A5DDE6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FFFFFF"/>
            <w:vAlign w:val="center"/>
          </w:tcPr>
          <w:p w14:paraId="7478AC1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未按规定对闲置土地进行临时绿化</w:t>
            </w:r>
          </w:p>
        </w:tc>
        <w:tc>
          <w:tcPr>
            <w:tcW w:w="2789" w:type="dxa"/>
            <w:shd w:val="clear" w:color="auto" w:fill="auto"/>
            <w:vAlign w:val="center"/>
          </w:tcPr>
          <w:p w14:paraId="34BF812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违反条款：第二十七条；</w:t>
            </w:r>
          </w:p>
          <w:p w14:paraId="43C0662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处罚条款：第六十四条 责令限期改正；逾期不改正的，处2000元以上2万元以下罚款。</w:t>
            </w:r>
          </w:p>
        </w:tc>
        <w:tc>
          <w:tcPr>
            <w:tcW w:w="851" w:type="dxa"/>
            <w:shd w:val="clear" w:color="auto" w:fill="auto"/>
            <w:vAlign w:val="center"/>
          </w:tcPr>
          <w:p w14:paraId="014E973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55B0192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278BB01">
            <w:pPr>
              <w:numPr>
                <w:ilvl w:val="0"/>
                <w:numId w:val="0"/>
              </w:num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闲置面积1000</w:t>
            </w:r>
            <w:r>
              <w:rPr>
                <w:rFonts w:hint="eastAsia" w:cs="Batang"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以内，系数为0，闲置面积1000</w:t>
            </w:r>
            <w:r>
              <w:rPr>
                <w:rFonts w:hint="eastAsia" w:cs="Batang"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以上的，每增加500</w:t>
            </w:r>
            <w:r>
              <w:rPr>
                <w:rFonts w:hint="eastAsia" w:cs="Batang"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，系数增加1；</w:t>
            </w:r>
          </w:p>
          <w:p w14:paraId="1D603877">
            <w:pPr>
              <w:numPr>
                <w:ilvl w:val="0"/>
                <w:numId w:val="0"/>
              </w:num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闲置时间超过一年的，系数为4；3. 尘土飞扬，对市容环境造成严重影响的，系数9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0EA562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D1B4DC0">
            <w:pPr>
              <w:spacing w:line="232" w:lineRule="exact"/>
              <w:rPr>
                <w:rFonts w:hint="eastAsia" w:asciiTheme="minorEastAsia" w:hAnsiTheme="minorEastAsia" w:eastAsiaTheme="minorEastAsia"/>
                <w:strike/>
                <w:dstrike w:val="0"/>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逾期不改正的情形，不纳入本案由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24F28A1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B2BBC3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4CB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2" w:hRule="atLeast"/>
          <w:jc w:val="center"/>
        </w:trPr>
        <w:tc>
          <w:tcPr>
            <w:tcW w:w="940" w:type="dxa"/>
            <w:shd w:val="clear" w:color="auto" w:fill="auto"/>
            <w:vAlign w:val="center"/>
          </w:tcPr>
          <w:p w14:paraId="152BE71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2BD0D5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未按养护规范养护绿地、树木</w:t>
            </w:r>
          </w:p>
        </w:tc>
        <w:tc>
          <w:tcPr>
            <w:tcW w:w="2789" w:type="dxa"/>
            <w:shd w:val="clear" w:color="auto" w:fill="auto"/>
            <w:vAlign w:val="center"/>
          </w:tcPr>
          <w:p w14:paraId="47E7A7F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违反条款：第四十条第一款；</w:t>
            </w:r>
          </w:p>
          <w:p w14:paraId="64142A7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处罚条款：第六十五条 责令限期改正；逾期不改正，造成树木死亡、绿化设施损毁、景区风貌破坏的，处2000元以上2万元以下罚款。</w:t>
            </w:r>
          </w:p>
        </w:tc>
        <w:tc>
          <w:tcPr>
            <w:tcW w:w="851" w:type="dxa"/>
            <w:shd w:val="clear" w:color="auto" w:fill="auto"/>
            <w:vAlign w:val="center"/>
          </w:tcPr>
          <w:p w14:paraId="65639DA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39527C7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D05518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1.造成树木死亡（胸径小于30厘米且不满3株），绿化设施损毁、景区风貌破坏较重的，或者造成较大社会影响的，系数为2；</w:t>
            </w:r>
          </w:p>
          <w:p w14:paraId="199282C8">
            <w:p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造成树木死亡（胸径30厘米以上的，或树木死亡3株以上5株以下），或者造成较大损失的，系数为4；造成树木死亡（胸径30厘米以上树木3棵以上，以及树木死亡10株以上的），或者造成珍贵树种死亡，景区风貌破坏严重难以复原，以及其它社会恶劣影响和重大经济损失的，系数9。</w:t>
            </w:r>
          </w:p>
          <w:p w14:paraId="5164A43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696BC12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BE25B3F">
            <w:pPr>
              <w:spacing w:line="232" w:lineRule="exact"/>
              <w:rPr>
                <w:rFonts w:cs="宋体" w:asciiTheme="minorEastAsia" w:hAnsiTheme="minorEastAsia" w:eastAsiaTheme="minorEastAsia"/>
                <w:strike/>
                <w:dstrike w:val="0"/>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w:t>
            </w:r>
            <w:r>
              <w:rPr>
                <w:rFonts w:hint="eastAsia" w:asciiTheme="minorEastAsia" w:hAnsiTheme="minorEastAsia" w:eastAsiaTheme="minorEastAsia"/>
                <w:strike w:val="0"/>
                <w:dstrike w:val="0"/>
                <w:color w:val="auto"/>
                <w:sz w:val="15"/>
                <w:szCs w:val="15"/>
                <w:highlight w:val="none"/>
                <w:lang w:eastAsia="zh-CN"/>
              </w:rPr>
              <w:t>记</w:t>
            </w:r>
            <w:r>
              <w:rPr>
                <w:rFonts w:hint="eastAsia" w:asciiTheme="minorEastAsia" w:hAnsiTheme="minorEastAsia" w:eastAsiaTheme="minorEastAsia"/>
                <w:strike w:val="0"/>
                <w:dstrike w:val="0"/>
                <w:color w:val="auto"/>
                <w:sz w:val="15"/>
                <w:szCs w:val="15"/>
                <w:highlight w:val="none"/>
              </w:rPr>
              <w:t>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4432491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01DE14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EB3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114DB60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4058F2F2">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未按规范开发利用绿地地下空间</w:t>
            </w:r>
          </w:p>
        </w:tc>
        <w:tc>
          <w:tcPr>
            <w:tcW w:w="2789" w:type="dxa"/>
            <w:shd w:val="clear" w:color="auto" w:fill="auto"/>
            <w:vAlign w:val="center"/>
          </w:tcPr>
          <w:p w14:paraId="78A46911">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违反条款：第四十六条；</w:t>
            </w:r>
          </w:p>
          <w:p w14:paraId="7EADB809">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处罚条款：第六十六条 责令限期改正；逾期不改正的，处2万元以上10万元以下罚款。</w:t>
            </w:r>
          </w:p>
        </w:tc>
        <w:tc>
          <w:tcPr>
            <w:tcW w:w="851" w:type="dxa"/>
            <w:shd w:val="clear" w:color="auto" w:fill="auto"/>
            <w:vAlign w:val="center"/>
          </w:tcPr>
          <w:p w14:paraId="1BD1B7F7">
            <w:pPr>
              <w:spacing w:line="20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1C254891">
            <w:pPr>
              <w:spacing w:line="20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AB2EDCD">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1.造成树木死亡（胸径小于30厘米且不满3株），绿地损毁的，系数为1；</w:t>
            </w:r>
          </w:p>
          <w:p w14:paraId="1DA565C9">
            <w:pPr>
              <w:spacing w:line="206"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2.造成树木死亡（胸径30厘米以上的，或树木死亡3株以上），绿地使用功能丧失，或者其它社会恶劣影响和重大经济损失的，系数为3</w:t>
            </w:r>
            <w:r>
              <w:rPr>
                <w:rFonts w:hint="eastAsia" w:cs="宋体" w:asciiTheme="minorEastAsia" w:hAnsiTheme="minorEastAsia" w:eastAsiaTheme="minorEastAsia"/>
                <w:color w:val="auto"/>
                <w:kern w:val="0"/>
                <w:sz w:val="15"/>
                <w:szCs w:val="15"/>
                <w:highlight w:val="none"/>
                <w:lang w:eastAsia="zh-CN"/>
              </w:rPr>
              <w:t>；</w:t>
            </w:r>
          </w:p>
          <w:p w14:paraId="58FED813">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6168EBCC">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45A547C">
            <w:pPr>
              <w:spacing w:line="206"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逾期不改正的情形，不记入本项</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824" w:type="dxa"/>
            <w:shd w:val="clear" w:color="auto" w:fill="auto"/>
            <w:vAlign w:val="center"/>
          </w:tcPr>
          <w:p w14:paraId="5A5D51E4">
            <w:pPr>
              <w:spacing w:line="20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B8C0E1F">
            <w:pPr>
              <w:spacing w:line="20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A820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9" w:hRule="atLeast"/>
          <w:jc w:val="center"/>
        </w:trPr>
        <w:tc>
          <w:tcPr>
            <w:tcW w:w="940" w:type="dxa"/>
            <w:vMerge w:val="restart"/>
            <w:shd w:val="clear" w:color="auto" w:fill="auto"/>
            <w:vAlign w:val="center"/>
          </w:tcPr>
          <w:p w14:paraId="221EB3B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vMerge w:val="restart"/>
            <w:shd w:val="clear" w:color="auto" w:fill="auto"/>
            <w:vAlign w:val="center"/>
          </w:tcPr>
          <w:p w14:paraId="37086FC7">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在树木旁或者绿地内倾倒、排放污水、垃圾、渣</w:t>
            </w:r>
            <w:r>
              <w:rPr>
                <w:rFonts w:hint="eastAsia" w:cs="宋体" w:asciiTheme="minorEastAsia" w:hAnsiTheme="minorEastAsia" w:eastAsiaTheme="minorEastAsia"/>
                <w:color w:val="auto"/>
                <w:kern w:val="0"/>
                <w:sz w:val="15"/>
                <w:szCs w:val="15"/>
                <w:highlight w:val="none"/>
                <w:shd w:val="clear"/>
              </w:rPr>
              <w:t>土及其</w:t>
            </w:r>
            <w:r>
              <w:rPr>
                <w:rFonts w:hint="eastAsia" w:cs="宋体" w:asciiTheme="minorEastAsia" w:hAnsiTheme="minorEastAsia" w:eastAsiaTheme="minorEastAsia"/>
                <w:color w:val="auto"/>
                <w:kern w:val="0"/>
                <w:sz w:val="15"/>
                <w:szCs w:val="15"/>
                <w:highlight w:val="none"/>
                <w:shd w:val="clear"/>
                <w:lang w:eastAsia="zh-CN"/>
              </w:rPr>
              <w:t>他</w:t>
            </w:r>
            <w:r>
              <w:rPr>
                <w:rFonts w:hint="eastAsia" w:cs="宋体" w:asciiTheme="minorEastAsia" w:hAnsiTheme="minorEastAsia" w:eastAsiaTheme="minorEastAsia"/>
                <w:color w:val="auto"/>
                <w:kern w:val="0"/>
                <w:sz w:val="15"/>
                <w:szCs w:val="15"/>
                <w:highlight w:val="none"/>
                <w:shd w:val="clear"/>
              </w:rPr>
              <w:t>废弃</w:t>
            </w:r>
            <w:r>
              <w:rPr>
                <w:rFonts w:hint="eastAsia" w:cs="宋体" w:asciiTheme="minorEastAsia" w:hAnsiTheme="minorEastAsia" w:eastAsiaTheme="minorEastAsia"/>
                <w:color w:val="auto"/>
                <w:kern w:val="0"/>
                <w:sz w:val="15"/>
                <w:szCs w:val="15"/>
                <w:highlight w:val="none"/>
              </w:rPr>
              <w:t>物</w:t>
            </w:r>
          </w:p>
        </w:tc>
        <w:tc>
          <w:tcPr>
            <w:tcW w:w="2789" w:type="dxa"/>
            <w:vMerge w:val="restart"/>
            <w:shd w:val="clear" w:color="auto" w:fill="auto"/>
            <w:vAlign w:val="center"/>
          </w:tcPr>
          <w:p w14:paraId="21EE0D26">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违反条款：第五十条第（一）项；处罚条款：第六十七条责令停止违法行为。处罚内容：情节较轻的，处20元以上50元以下罚款；情节严重的，处50元以上500元以下罚款。</w:t>
            </w:r>
          </w:p>
        </w:tc>
        <w:tc>
          <w:tcPr>
            <w:tcW w:w="851" w:type="dxa"/>
            <w:shd w:val="clear" w:color="auto" w:fill="auto"/>
            <w:vAlign w:val="center"/>
          </w:tcPr>
          <w:p w14:paraId="4F2671CF">
            <w:pPr>
              <w:spacing w:line="206"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406F406D">
            <w:pPr>
              <w:spacing w:line="206"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13BF6EA">
            <w:pPr>
              <w:spacing w:line="206"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BF32F3D">
            <w:pPr>
              <w:spacing w:line="206"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EC416D1">
            <w:pPr>
              <w:spacing w:line="206"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vMerge w:val="restart"/>
            <w:shd w:val="clear" w:color="auto" w:fill="auto"/>
            <w:vAlign w:val="center"/>
          </w:tcPr>
          <w:p w14:paraId="571563F6">
            <w:pPr>
              <w:spacing w:line="20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D65555D">
            <w:pPr>
              <w:spacing w:line="206"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F32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1" w:hRule="atLeast"/>
          <w:jc w:val="center"/>
        </w:trPr>
        <w:tc>
          <w:tcPr>
            <w:tcW w:w="940" w:type="dxa"/>
            <w:vMerge w:val="continue"/>
            <w:shd w:val="clear" w:color="auto" w:fill="auto"/>
            <w:vAlign w:val="center"/>
          </w:tcPr>
          <w:p w14:paraId="1C1BE918">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D88F3E1">
            <w:pPr>
              <w:spacing w:line="206"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00ECC5EF">
            <w:pPr>
              <w:spacing w:line="206"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7A5F46E7">
            <w:pPr>
              <w:spacing w:line="20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6A60D8B9">
            <w:pPr>
              <w:spacing w:line="20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61DE52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造成树木、绿地或绿化设施损毁严重的，系数9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7DA1969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EF2F07D">
            <w:pPr>
              <w:spacing w:line="206"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76476EF6">
            <w:pPr>
              <w:spacing w:line="206" w:lineRule="exact"/>
              <w:jc w:val="center"/>
              <w:rPr>
                <w:rFonts w:cs="宋体" w:asciiTheme="minorEastAsia" w:hAnsiTheme="minorEastAsia" w:eastAsiaTheme="minorEastAsia"/>
                <w:color w:val="auto"/>
                <w:kern w:val="0"/>
                <w:sz w:val="15"/>
                <w:szCs w:val="15"/>
                <w:highlight w:val="none"/>
              </w:rPr>
            </w:pPr>
          </w:p>
        </w:tc>
      </w:tr>
      <w:tr w14:paraId="4286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208DCE3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vMerge w:val="restart"/>
            <w:shd w:val="clear" w:color="auto" w:fill="auto"/>
            <w:vAlign w:val="center"/>
          </w:tcPr>
          <w:p w14:paraId="544263AA">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损毁树木、花草及绿化设施</w:t>
            </w:r>
          </w:p>
        </w:tc>
        <w:tc>
          <w:tcPr>
            <w:tcW w:w="2789" w:type="dxa"/>
            <w:vMerge w:val="restart"/>
            <w:shd w:val="clear" w:color="auto" w:fill="auto"/>
            <w:vAlign w:val="center"/>
          </w:tcPr>
          <w:p w14:paraId="6FE3DFA4">
            <w:pPr>
              <w:spacing w:line="206"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违反条款：第五十条第（二）项；处罚条款：第六十七条责令停止违法行为。处罚内容：情节较轻的，处20元以上50元以下罚款；情节严重的，处50元以上500元以下罚款。</w:t>
            </w:r>
          </w:p>
        </w:tc>
        <w:tc>
          <w:tcPr>
            <w:tcW w:w="851" w:type="dxa"/>
            <w:shd w:val="clear" w:color="auto" w:fill="auto"/>
            <w:vAlign w:val="center"/>
          </w:tcPr>
          <w:p w14:paraId="1C62EDFD">
            <w:pPr>
              <w:spacing w:line="206"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357FBCEB">
            <w:pPr>
              <w:spacing w:line="206"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D38DFFE">
            <w:pPr>
              <w:spacing w:line="206"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F0B0275">
            <w:pPr>
              <w:spacing w:line="206"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D1BCAB4">
            <w:pPr>
              <w:spacing w:line="206"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5833D285">
            <w:pPr>
              <w:spacing w:line="20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67AD476">
            <w:pPr>
              <w:spacing w:line="206"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74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2" w:hRule="atLeast"/>
          <w:jc w:val="center"/>
        </w:trPr>
        <w:tc>
          <w:tcPr>
            <w:tcW w:w="940" w:type="dxa"/>
            <w:vMerge w:val="continue"/>
            <w:shd w:val="clear" w:color="auto" w:fill="auto"/>
            <w:vAlign w:val="center"/>
          </w:tcPr>
          <w:p w14:paraId="731280ED">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136BDAB">
            <w:pPr>
              <w:spacing w:line="206"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7569A803">
            <w:pPr>
              <w:spacing w:line="206"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2C36DCAE">
            <w:pPr>
              <w:spacing w:line="20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29C41782">
            <w:pPr>
              <w:spacing w:line="206"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9E7319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造成树木、绿地或绿化设施损毁严重的，系数9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0E5259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D458B88">
            <w:pPr>
              <w:spacing w:line="206"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AC7810E">
            <w:pPr>
              <w:spacing w:line="206"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47FA073">
            <w:pPr>
              <w:spacing w:line="206"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0016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1" w:hRule="atLeast"/>
          <w:jc w:val="center"/>
        </w:trPr>
        <w:tc>
          <w:tcPr>
            <w:tcW w:w="940" w:type="dxa"/>
            <w:vMerge w:val="restart"/>
            <w:shd w:val="clear" w:color="auto" w:fill="auto"/>
            <w:vAlign w:val="center"/>
          </w:tcPr>
          <w:p w14:paraId="2B19BEB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vMerge w:val="restart"/>
            <w:shd w:val="clear" w:color="auto" w:fill="auto"/>
            <w:vAlign w:val="center"/>
          </w:tcPr>
          <w:p w14:paraId="02563359">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在树木或者绿化设施上悬挂广告牌或者其</w:t>
            </w:r>
            <w:r>
              <w:rPr>
                <w:rFonts w:hint="eastAsia" w:cs="宋体" w:asciiTheme="minorEastAsia" w:hAnsiTheme="minorEastAsia" w:eastAsiaTheme="minorEastAsia"/>
                <w:color w:val="auto"/>
                <w:kern w:val="0"/>
                <w:sz w:val="15"/>
                <w:szCs w:val="15"/>
                <w:highlight w:val="none"/>
                <w:shd w:val="clear"/>
                <w:lang w:eastAsia="zh-CN"/>
              </w:rPr>
              <w:t>他</w:t>
            </w:r>
            <w:r>
              <w:rPr>
                <w:rFonts w:hint="eastAsia" w:cs="宋体" w:asciiTheme="minorEastAsia" w:hAnsiTheme="minorEastAsia" w:eastAsiaTheme="minorEastAsia"/>
                <w:color w:val="auto"/>
                <w:kern w:val="0"/>
                <w:sz w:val="15"/>
                <w:szCs w:val="15"/>
                <w:highlight w:val="none"/>
              </w:rPr>
              <w:t>物品</w:t>
            </w:r>
          </w:p>
        </w:tc>
        <w:tc>
          <w:tcPr>
            <w:tcW w:w="2789" w:type="dxa"/>
            <w:vMerge w:val="restart"/>
            <w:shd w:val="clear" w:color="auto" w:fill="auto"/>
            <w:vAlign w:val="center"/>
          </w:tcPr>
          <w:p w14:paraId="02B6182A">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违反条款：第五十条第（三）项；处罚条款：第六十七条责令停止违法行为。处罚内容：情节较轻的，处20元以上50元以下罚款；情节严重的，处50元以上500元以下罚款。</w:t>
            </w:r>
          </w:p>
        </w:tc>
        <w:tc>
          <w:tcPr>
            <w:tcW w:w="851" w:type="dxa"/>
            <w:shd w:val="clear" w:color="auto" w:fill="auto"/>
            <w:vAlign w:val="center"/>
          </w:tcPr>
          <w:p w14:paraId="65697232">
            <w:pPr>
              <w:spacing w:line="250"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464A190B">
            <w:pPr>
              <w:spacing w:line="25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0CBA58C">
            <w:pPr>
              <w:spacing w:line="25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AAE8264">
            <w:pPr>
              <w:spacing w:line="25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72AB607">
            <w:pPr>
              <w:spacing w:line="25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vMerge w:val="restart"/>
            <w:shd w:val="clear" w:color="auto" w:fill="auto"/>
            <w:vAlign w:val="center"/>
          </w:tcPr>
          <w:p w14:paraId="389DF996">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2565211">
            <w:pPr>
              <w:spacing w:line="25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F7A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8" w:hRule="atLeast"/>
          <w:jc w:val="center"/>
        </w:trPr>
        <w:tc>
          <w:tcPr>
            <w:tcW w:w="940" w:type="dxa"/>
            <w:vMerge w:val="continue"/>
            <w:shd w:val="clear" w:color="auto" w:fill="auto"/>
            <w:vAlign w:val="center"/>
          </w:tcPr>
          <w:p w14:paraId="71F98CC0">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719AD09">
            <w:pPr>
              <w:spacing w:line="250"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18123260">
            <w:pPr>
              <w:spacing w:line="25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48393346">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49994EAD">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2FF46B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造成树木、绿地或绿化设施损毁严重的，系数9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83689B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6D8E565">
            <w:pPr>
              <w:spacing w:line="250"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5AD01B52">
            <w:pPr>
              <w:spacing w:line="250" w:lineRule="exact"/>
              <w:jc w:val="center"/>
              <w:rPr>
                <w:rFonts w:cs="宋体" w:asciiTheme="minorEastAsia" w:hAnsiTheme="minorEastAsia" w:eastAsiaTheme="minorEastAsia"/>
                <w:color w:val="auto"/>
                <w:kern w:val="0"/>
                <w:sz w:val="15"/>
                <w:szCs w:val="15"/>
                <w:highlight w:val="none"/>
              </w:rPr>
            </w:pPr>
          </w:p>
        </w:tc>
      </w:tr>
      <w:tr w14:paraId="786A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7" w:hRule="atLeast"/>
          <w:jc w:val="center"/>
        </w:trPr>
        <w:tc>
          <w:tcPr>
            <w:tcW w:w="940" w:type="dxa"/>
            <w:vMerge w:val="restart"/>
            <w:shd w:val="clear" w:color="auto" w:fill="auto"/>
            <w:vAlign w:val="center"/>
          </w:tcPr>
          <w:p w14:paraId="3212FFC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vMerge w:val="restart"/>
            <w:shd w:val="clear" w:color="auto" w:fill="auto"/>
            <w:vAlign w:val="center"/>
          </w:tcPr>
          <w:p w14:paraId="05D67419">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在绿地内取土、搭建构筑物</w:t>
            </w:r>
          </w:p>
        </w:tc>
        <w:tc>
          <w:tcPr>
            <w:tcW w:w="2789" w:type="dxa"/>
            <w:vMerge w:val="restart"/>
            <w:shd w:val="clear" w:color="auto" w:fill="auto"/>
            <w:vAlign w:val="center"/>
          </w:tcPr>
          <w:p w14:paraId="44419AC7">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违反条款：第五十条第（四）项；处罚条款：第六十七条责令停止违法行为。处罚内容：情节较轻的，处20元以上50元以下罚款；情节严重的，处50元以上500元以下罚款。</w:t>
            </w:r>
          </w:p>
        </w:tc>
        <w:tc>
          <w:tcPr>
            <w:tcW w:w="851" w:type="dxa"/>
            <w:shd w:val="clear" w:color="auto" w:fill="auto"/>
            <w:vAlign w:val="center"/>
          </w:tcPr>
          <w:p w14:paraId="11CF066D">
            <w:pPr>
              <w:spacing w:line="250"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6C1DAD0">
            <w:pPr>
              <w:spacing w:line="25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4BBD855">
            <w:pPr>
              <w:spacing w:line="25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6480F56">
            <w:pPr>
              <w:spacing w:line="25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636D47A">
            <w:pPr>
              <w:spacing w:line="25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73F1934D">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CB6E9DC">
            <w:pPr>
              <w:spacing w:line="25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EA6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56" w:hRule="atLeast"/>
          <w:jc w:val="center"/>
        </w:trPr>
        <w:tc>
          <w:tcPr>
            <w:tcW w:w="940" w:type="dxa"/>
            <w:vMerge w:val="continue"/>
            <w:shd w:val="clear" w:color="auto" w:fill="auto"/>
            <w:vAlign w:val="center"/>
          </w:tcPr>
          <w:p w14:paraId="1033B3AC">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10A4A3E">
            <w:pPr>
              <w:spacing w:line="250"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1AB2634E">
            <w:pPr>
              <w:spacing w:line="250"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482BCAE8">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16948FE3">
            <w:pPr>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E93188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造成树木、绿地或绿化设施损毁严重的，系数9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B5AFEE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A62D4E1">
            <w:pPr>
              <w:spacing w:line="25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E9EAB0C">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D02409E">
            <w:pPr>
              <w:spacing w:line="25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5E33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9" w:hRule="atLeast"/>
          <w:jc w:val="center"/>
        </w:trPr>
        <w:tc>
          <w:tcPr>
            <w:tcW w:w="940" w:type="dxa"/>
            <w:vMerge w:val="restart"/>
            <w:shd w:val="clear" w:color="auto" w:fill="auto"/>
            <w:vAlign w:val="center"/>
          </w:tcPr>
          <w:p w14:paraId="0016596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vMerge w:val="restart"/>
            <w:shd w:val="clear" w:color="auto" w:fill="auto"/>
            <w:vAlign w:val="center"/>
          </w:tcPr>
          <w:p w14:paraId="7FAD4242">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在绿地内用火、烧烤</w:t>
            </w:r>
          </w:p>
        </w:tc>
        <w:tc>
          <w:tcPr>
            <w:tcW w:w="2789" w:type="dxa"/>
            <w:vMerge w:val="restart"/>
            <w:shd w:val="clear" w:color="auto" w:fill="auto"/>
            <w:vAlign w:val="center"/>
          </w:tcPr>
          <w:p w14:paraId="47A6C7D6">
            <w:pPr>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违反条款：第五十条第（五）项；处罚条款：第六十七条责令停止违法行为。处罚内容：情节较轻的，处20元以上50元以下罚款；情节严重的，处50元以上500元以下罚款。</w:t>
            </w:r>
          </w:p>
        </w:tc>
        <w:tc>
          <w:tcPr>
            <w:tcW w:w="851" w:type="dxa"/>
            <w:shd w:val="clear" w:color="auto" w:fill="auto"/>
            <w:vAlign w:val="center"/>
          </w:tcPr>
          <w:p w14:paraId="5E3C99E3">
            <w:pPr>
              <w:spacing w:line="250"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1A225DB2">
            <w:pPr>
              <w:spacing w:line="25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565EC9F">
            <w:pPr>
              <w:spacing w:line="25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CAD0A0D">
            <w:pPr>
              <w:spacing w:line="25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6B47244">
            <w:pPr>
              <w:spacing w:line="25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vMerge w:val="restart"/>
            <w:shd w:val="clear" w:color="auto" w:fill="auto"/>
            <w:vAlign w:val="center"/>
          </w:tcPr>
          <w:p w14:paraId="39FB7312">
            <w:pPr>
              <w:spacing w:line="25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922780C">
            <w:pPr>
              <w:spacing w:line="25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218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5" w:hRule="atLeast"/>
          <w:jc w:val="center"/>
        </w:trPr>
        <w:tc>
          <w:tcPr>
            <w:tcW w:w="940" w:type="dxa"/>
            <w:vMerge w:val="continue"/>
            <w:shd w:val="clear" w:color="auto" w:fill="auto"/>
            <w:vAlign w:val="center"/>
          </w:tcPr>
          <w:p w14:paraId="10D5280B">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6932BA5">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5A193E99">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1F2B259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0294275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DF6563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造成树木、绿地或绿化设施损毁严重的，系数9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6F42BC6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6CD8CEB">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1E751BB7">
            <w:pPr>
              <w:spacing w:line="232" w:lineRule="exact"/>
              <w:jc w:val="center"/>
              <w:rPr>
                <w:rFonts w:asciiTheme="minorEastAsia" w:hAnsiTheme="minorEastAsia" w:eastAsiaTheme="minorEastAsia"/>
                <w:color w:val="auto"/>
                <w:sz w:val="15"/>
                <w:szCs w:val="15"/>
                <w:highlight w:val="none"/>
              </w:rPr>
            </w:pPr>
          </w:p>
        </w:tc>
      </w:tr>
      <w:tr w14:paraId="5A80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center"/>
        </w:trPr>
        <w:tc>
          <w:tcPr>
            <w:tcW w:w="940" w:type="dxa"/>
            <w:vMerge w:val="restart"/>
            <w:shd w:val="clear" w:color="auto" w:fill="auto"/>
            <w:vAlign w:val="center"/>
          </w:tcPr>
          <w:p w14:paraId="73D407F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vMerge w:val="restart"/>
            <w:shd w:val="clear" w:color="auto" w:fill="auto"/>
            <w:vAlign w:val="center"/>
          </w:tcPr>
          <w:p w14:paraId="5EF945A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实施其</w:t>
            </w:r>
            <w:r>
              <w:rPr>
                <w:rFonts w:hint="eastAsia" w:cs="宋体" w:asciiTheme="minorEastAsia" w:hAnsiTheme="minorEastAsia" w:eastAsiaTheme="minorEastAsia"/>
                <w:color w:val="auto"/>
                <w:kern w:val="0"/>
                <w:sz w:val="15"/>
                <w:szCs w:val="15"/>
                <w:highlight w:val="none"/>
                <w:shd w:val="clear"/>
                <w:lang w:eastAsia="zh-CN"/>
              </w:rPr>
              <w:t>他</w:t>
            </w:r>
            <w:r>
              <w:rPr>
                <w:rFonts w:hint="eastAsia" w:cs="宋体" w:asciiTheme="minorEastAsia" w:hAnsiTheme="minorEastAsia" w:eastAsiaTheme="minorEastAsia"/>
                <w:color w:val="auto"/>
                <w:kern w:val="0"/>
                <w:sz w:val="15"/>
                <w:szCs w:val="15"/>
                <w:highlight w:val="none"/>
              </w:rPr>
              <w:t>损害绿化成果及绿化设施的行为</w:t>
            </w:r>
          </w:p>
        </w:tc>
        <w:tc>
          <w:tcPr>
            <w:tcW w:w="2789" w:type="dxa"/>
            <w:vMerge w:val="restart"/>
            <w:shd w:val="clear" w:color="auto" w:fill="auto"/>
            <w:vAlign w:val="center"/>
          </w:tcPr>
          <w:p w14:paraId="7323D8E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违反条款：第五十条第（七）项；处罚条款：第六十七条责令停止违法行为。处罚内容：情节较轻的，处20元以上50元以下罚款；情节严重的，处50元以上500元以下罚款。</w:t>
            </w:r>
          </w:p>
        </w:tc>
        <w:tc>
          <w:tcPr>
            <w:tcW w:w="851" w:type="dxa"/>
            <w:shd w:val="clear" w:color="auto" w:fill="auto"/>
            <w:vAlign w:val="center"/>
          </w:tcPr>
          <w:p w14:paraId="370967C7">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1827D4ED">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2B18515">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3E0919E">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9CB5BC1">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6665A34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529F859">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0D9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0" w:hRule="atLeast"/>
          <w:jc w:val="center"/>
        </w:trPr>
        <w:tc>
          <w:tcPr>
            <w:tcW w:w="940" w:type="dxa"/>
            <w:vMerge w:val="continue"/>
            <w:shd w:val="clear" w:color="auto" w:fill="auto"/>
            <w:vAlign w:val="center"/>
          </w:tcPr>
          <w:p w14:paraId="707B061E">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A3BEA56">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3AC1C0CC">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3E906C2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21E6D84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47520C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造成树木、绿地或绿化设施损毁严重的，系数9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63C567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26F93BF">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F56B90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DCAECD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805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15" w:hRule="atLeast"/>
          <w:jc w:val="center"/>
        </w:trPr>
        <w:tc>
          <w:tcPr>
            <w:tcW w:w="940" w:type="dxa"/>
            <w:shd w:val="clear" w:color="auto" w:fill="auto"/>
            <w:vAlign w:val="center"/>
          </w:tcPr>
          <w:p w14:paraId="34443A7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6CA4461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未经许可擅自改变绿地性质和用途</w:t>
            </w:r>
          </w:p>
        </w:tc>
        <w:tc>
          <w:tcPr>
            <w:tcW w:w="2789" w:type="dxa"/>
            <w:shd w:val="clear" w:color="auto" w:fill="auto"/>
            <w:vAlign w:val="center"/>
          </w:tcPr>
          <w:p w14:paraId="1DFF776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违反条款：第五十七条；处罚条款：第六十八条责令限期改正、恢复原状，并按照改变的面积处每平方米300元以上3000元以下罚款</w:t>
            </w:r>
            <w:r>
              <w:rPr>
                <w:rFonts w:cs="宋体" w:asciiTheme="minorEastAsia" w:hAnsiTheme="minorEastAsia" w:eastAsiaTheme="minorEastAsia"/>
                <w:color w:val="auto"/>
                <w:kern w:val="0"/>
                <w:sz w:val="15"/>
                <w:szCs w:val="15"/>
                <w:highlight w:val="none"/>
              </w:rPr>
              <w:t>。</w:t>
            </w:r>
          </w:p>
        </w:tc>
        <w:tc>
          <w:tcPr>
            <w:tcW w:w="851" w:type="dxa"/>
            <w:shd w:val="clear" w:color="auto" w:fill="auto"/>
            <w:vAlign w:val="center"/>
          </w:tcPr>
          <w:p w14:paraId="2829F96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r>
              <w:rPr>
                <w:rFonts w:cs="宋体" w:asciiTheme="minorEastAsia" w:hAnsiTheme="minorEastAsia" w:eastAsiaTheme="minorEastAsia"/>
                <w:color w:val="auto"/>
                <w:kern w:val="0"/>
                <w:sz w:val="15"/>
                <w:szCs w:val="15"/>
                <w:highlight w:val="none"/>
              </w:rPr>
              <w:t>00</w:t>
            </w:r>
          </w:p>
        </w:tc>
        <w:tc>
          <w:tcPr>
            <w:tcW w:w="840" w:type="dxa"/>
            <w:shd w:val="clear" w:color="auto" w:fill="auto"/>
            <w:vAlign w:val="center"/>
          </w:tcPr>
          <w:p w14:paraId="65AB619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A15BC3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存在以下情节的，增加相应系数：1.擅自改变公共绿地性质和用途的，系数5-9；主动改正违法行为或者减轻违法后果的，系数1-4。2.改变其它绿地的，系数1-4；3.存在其它情节严重或者社会影响恶劣的情形，系数5-9。</w:t>
            </w:r>
          </w:p>
        </w:tc>
        <w:tc>
          <w:tcPr>
            <w:tcW w:w="1785" w:type="dxa"/>
            <w:shd w:val="clear" w:color="auto" w:fill="auto"/>
            <w:vAlign w:val="center"/>
          </w:tcPr>
          <w:p w14:paraId="6569F7C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罚款数额＝面积×300×（1＋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BAB99F6">
            <w:pPr>
              <w:spacing w:line="232" w:lineRule="exact"/>
              <w:rPr>
                <w:rFonts w:cs="宋体" w:asciiTheme="minorEastAsia" w:hAnsiTheme="minorEastAsia" w:eastAsiaTheme="minorEastAsia"/>
                <w:b/>
                <w:color w:val="auto"/>
                <w:kern w:val="0"/>
                <w:sz w:val="15"/>
                <w:szCs w:val="15"/>
                <w:highlight w:val="none"/>
              </w:rPr>
            </w:pPr>
          </w:p>
        </w:tc>
        <w:tc>
          <w:tcPr>
            <w:tcW w:w="824" w:type="dxa"/>
            <w:shd w:val="clear" w:color="auto" w:fill="auto"/>
            <w:vAlign w:val="center"/>
          </w:tcPr>
          <w:p w14:paraId="678511D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CCDEFFA">
            <w:pPr>
              <w:spacing w:line="232" w:lineRule="exact"/>
              <w:jc w:val="center"/>
              <w:rPr>
                <w:rFonts w:cs="宋体" w:asciiTheme="minorEastAsia" w:hAnsiTheme="minorEastAsia" w:eastAsiaTheme="minorEastAsia"/>
                <w:b/>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28E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3" w:hRule="atLeast"/>
          <w:jc w:val="center"/>
        </w:trPr>
        <w:tc>
          <w:tcPr>
            <w:tcW w:w="940" w:type="dxa"/>
            <w:shd w:val="clear" w:color="auto" w:fill="auto"/>
            <w:vAlign w:val="center"/>
          </w:tcPr>
          <w:p w14:paraId="7266D7B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7BDA06F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未按规定移植树木</w:t>
            </w:r>
          </w:p>
        </w:tc>
        <w:tc>
          <w:tcPr>
            <w:tcW w:w="2789" w:type="dxa"/>
            <w:shd w:val="clear" w:color="auto" w:fill="auto"/>
            <w:vAlign w:val="center"/>
          </w:tcPr>
          <w:p w14:paraId="2C477CD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违反条款：第五十八条第一款；处罚条款：第六十九条 责令限期改正；无法改正的，责令在规定地点补种移植株数5倍的树木，并可以处所移植树木价值3至5倍的罚款。</w:t>
            </w:r>
          </w:p>
        </w:tc>
        <w:tc>
          <w:tcPr>
            <w:tcW w:w="851" w:type="dxa"/>
            <w:shd w:val="clear" w:color="auto" w:fill="auto"/>
            <w:vAlign w:val="center"/>
          </w:tcPr>
          <w:p w14:paraId="2203783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树木价值</w:t>
            </w:r>
          </w:p>
        </w:tc>
        <w:tc>
          <w:tcPr>
            <w:tcW w:w="840" w:type="dxa"/>
            <w:shd w:val="clear" w:color="auto" w:fill="auto"/>
            <w:vAlign w:val="center"/>
          </w:tcPr>
          <w:p w14:paraId="46C5E52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2304" w:type="dxa"/>
            <w:shd w:val="clear" w:color="auto" w:fill="auto"/>
            <w:vAlign w:val="center"/>
          </w:tcPr>
          <w:p w14:paraId="71D5CEE9">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07CEAF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罚款数额＝树木价值×（3＋</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83BFEF7">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497D8B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F6A3C0A">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6A1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0" w:hRule="atLeast"/>
          <w:jc w:val="center"/>
        </w:trPr>
        <w:tc>
          <w:tcPr>
            <w:tcW w:w="940" w:type="dxa"/>
            <w:shd w:val="clear" w:color="auto" w:fill="auto"/>
            <w:vAlign w:val="center"/>
          </w:tcPr>
          <w:p w14:paraId="717EDAA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18518EB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未按规定砍伐树木</w:t>
            </w:r>
          </w:p>
        </w:tc>
        <w:tc>
          <w:tcPr>
            <w:tcW w:w="2789" w:type="dxa"/>
            <w:shd w:val="clear" w:color="auto" w:fill="auto"/>
            <w:vAlign w:val="center"/>
          </w:tcPr>
          <w:p w14:paraId="638F43D4">
            <w:pPr>
              <w:spacing w:line="232" w:lineRule="exact"/>
              <w:rPr>
                <w:rFonts w:cs="宋体" w:asciiTheme="minorEastAsia" w:hAnsiTheme="minorEastAsia" w:eastAsiaTheme="minorEastAsia"/>
                <w:color w:val="auto"/>
                <w:spacing w:val="-4"/>
                <w:kern w:val="0"/>
                <w:sz w:val="15"/>
                <w:szCs w:val="15"/>
                <w:highlight w:val="none"/>
              </w:rPr>
            </w:pPr>
            <w:r>
              <w:rPr>
                <w:rFonts w:hint="eastAsia" w:cs="宋体" w:asciiTheme="minorEastAsia" w:hAnsiTheme="minorEastAsia" w:eastAsiaTheme="minorEastAsia"/>
                <w:color w:val="auto"/>
                <w:spacing w:val="-4"/>
                <w:kern w:val="0"/>
                <w:sz w:val="15"/>
                <w:szCs w:val="15"/>
                <w:highlight w:val="none"/>
              </w:rPr>
              <w:t>违反条款：第五十九条第一款第（一）、（二）、（三）、（四）项；处罚条款：第七十条 ：责令停止违法行为，并在规定地点补种砍伐株数10倍的树木，处所砍伐树木价值5至10倍的罚款。</w:t>
            </w:r>
          </w:p>
        </w:tc>
        <w:tc>
          <w:tcPr>
            <w:tcW w:w="851" w:type="dxa"/>
            <w:shd w:val="clear" w:color="auto" w:fill="auto"/>
            <w:vAlign w:val="center"/>
          </w:tcPr>
          <w:p w14:paraId="569979E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树木价值</w:t>
            </w:r>
          </w:p>
        </w:tc>
        <w:tc>
          <w:tcPr>
            <w:tcW w:w="840" w:type="dxa"/>
            <w:shd w:val="clear" w:color="auto" w:fill="auto"/>
            <w:vAlign w:val="center"/>
          </w:tcPr>
          <w:p w14:paraId="05F7936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2304" w:type="dxa"/>
            <w:shd w:val="clear" w:color="auto" w:fill="auto"/>
            <w:vAlign w:val="center"/>
          </w:tcPr>
          <w:p w14:paraId="565AEBD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存在以下情节的，增加系数：违反规定截除（擅自砍伐）第五十九条第一款四种情形之外树木主干、去除树冠的，系数 1-5。</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23F359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罚款数额＝树木价值×（5＋</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BB2CEB1">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E38C0E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4B702BA">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37B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19" w:hRule="atLeast"/>
          <w:jc w:val="center"/>
        </w:trPr>
        <w:tc>
          <w:tcPr>
            <w:tcW w:w="940" w:type="dxa"/>
            <w:shd w:val="clear" w:color="auto" w:fill="auto"/>
            <w:vAlign w:val="center"/>
          </w:tcPr>
          <w:p w14:paraId="12551FE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28519E1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违反规定截除树木主干、去除树冠</w:t>
            </w:r>
          </w:p>
        </w:tc>
        <w:tc>
          <w:tcPr>
            <w:tcW w:w="2789" w:type="dxa"/>
            <w:shd w:val="clear" w:color="auto" w:fill="auto"/>
            <w:vAlign w:val="center"/>
          </w:tcPr>
          <w:p w14:paraId="3D5523DB">
            <w:pPr>
              <w:spacing w:line="25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w:t>
            </w:r>
            <w:r>
              <w:rPr>
                <w:rFonts w:cs="宋体" w:asciiTheme="minorEastAsia" w:hAnsiTheme="minorEastAsia" w:eastAsiaTheme="minorEastAsia"/>
                <w:color w:val="auto"/>
                <w:kern w:val="0"/>
                <w:sz w:val="15"/>
                <w:szCs w:val="15"/>
                <w:highlight w:val="none"/>
              </w:rPr>
              <w:t>条款：</w:t>
            </w:r>
            <w:r>
              <w:rPr>
                <w:rFonts w:hint="eastAsia" w:cs="宋体" w:asciiTheme="minorEastAsia" w:hAnsiTheme="minorEastAsia" w:eastAsiaTheme="minorEastAsia"/>
                <w:color w:val="auto"/>
                <w:kern w:val="0"/>
                <w:sz w:val="15"/>
                <w:szCs w:val="15"/>
                <w:highlight w:val="none"/>
              </w:rPr>
              <w:t>第五十条第（六）项；</w:t>
            </w:r>
          </w:p>
          <w:p w14:paraId="180B5A6F">
            <w:pPr>
              <w:spacing w:line="25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w:t>
            </w:r>
            <w:r>
              <w:rPr>
                <w:rFonts w:cs="宋体" w:asciiTheme="minorEastAsia" w:hAnsiTheme="minorEastAsia" w:eastAsiaTheme="minorEastAsia"/>
                <w:color w:val="auto"/>
                <w:kern w:val="0"/>
                <w:sz w:val="15"/>
                <w:szCs w:val="15"/>
                <w:highlight w:val="none"/>
              </w:rPr>
              <w:t>条款：</w:t>
            </w:r>
            <w:r>
              <w:rPr>
                <w:rFonts w:hint="eastAsia" w:cs="宋体" w:asciiTheme="minorEastAsia" w:hAnsiTheme="minorEastAsia" w:eastAsiaTheme="minorEastAsia"/>
                <w:color w:val="auto"/>
                <w:kern w:val="0"/>
                <w:sz w:val="15"/>
                <w:szCs w:val="15"/>
                <w:highlight w:val="none"/>
              </w:rPr>
              <w:t>第七十条第一款、第二款  责令停止违法行为，并在规定地点补种砍伐株数10倍的树木，处所砍伐树木价值5至10倍的罚款。</w:t>
            </w:r>
          </w:p>
        </w:tc>
        <w:tc>
          <w:tcPr>
            <w:tcW w:w="851" w:type="dxa"/>
            <w:shd w:val="clear" w:color="auto" w:fill="auto"/>
            <w:vAlign w:val="center"/>
          </w:tcPr>
          <w:p w14:paraId="2E68910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树木价值</w:t>
            </w:r>
          </w:p>
        </w:tc>
        <w:tc>
          <w:tcPr>
            <w:tcW w:w="840" w:type="dxa"/>
            <w:shd w:val="clear" w:color="auto" w:fill="auto"/>
            <w:vAlign w:val="center"/>
          </w:tcPr>
          <w:p w14:paraId="6C9148C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2304" w:type="dxa"/>
            <w:shd w:val="clear" w:color="auto" w:fill="auto"/>
            <w:vAlign w:val="center"/>
          </w:tcPr>
          <w:p w14:paraId="6884BA6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存在以下情节的，增加系数：违反规定截除（擅自砍伐）第五十九条第一款四种情形之外树木主干、去除树冠的，系数 1-5。</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1F1B556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罚款数额＝树木价值×（5＋</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DF7C9B1">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672DBA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8E4384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A31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9" w:hRule="atLeast"/>
          <w:jc w:val="center"/>
        </w:trPr>
        <w:tc>
          <w:tcPr>
            <w:tcW w:w="940" w:type="dxa"/>
            <w:shd w:val="clear" w:color="auto" w:fill="auto"/>
            <w:vAlign w:val="center"/>
          </w:tcPr>
          <w:p w14:paraId="301BD87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2F083A93">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未经许可临时占用绿地</w:t>
            </w:r>
          </w:p>
        </w:tc>
        <w:tc>
          <w:tcPr>
            <w:tcW w:w="2789" w:type="dxa"/>
            <w:shd w:val="clear" w:color="auto" w:fill="auto"/>
            <w:vAlign w:val="center"/>
          </w:tcPr>
          <w:p w14:paraId="5CD65FD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违反条款：第六十条；</w:t>
            </w:r>
          </w:p>
          <w:p w14:paraId="73D72664">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处罚条款：第六十八条 责令限期改正、恢复原状，并按照改变的面积处每平方米300元以上3000元以下罚款。</w:t>
            </w:r>
          </w:p>
        </w:tc>
        <w:tc>
          <w:tcPr>
            <w:tcW w:w="851" w:type="dxa"/>
            <w:shd w:val="clear" w:color="auto" w:fill="auto"/>
            <w:vAlign w:val="center"/>
          </w:tcPr>
          <w:p w14:paraId="5EFC408E">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r>
              <w:rPr>
                <w:rFonts w:cs="宋体" w:asciiTheme="minorEastAsia" w:hAnsiTheme="minorEastAsia" w:eastAsiaTheme="minorEastAsia"/>
                <w:color w:val="auto"/>
                <w:kern w:val="0"/>
                <w:sz w:val="15"/>
                <w:szCs w:val="15"/>
                <w:highlight w:val="none"/>
              </w:rPr>
              <w:t>00</w:t>
            </w:r>
          </w:p>
        </w:tc>
        <w:tc>
          <w:tcPr>
            <w:tcW w:w="840" w:type="dxa"/>
            <w:shd w:val="clear" w:color="auto" w:fill="auto"/>
            <w:vAlign w:val="center"/>
          </w:tcPr>
          <w:p w14:paraId="728E6CC2">
            <w:pPr>
              <w:spacing w:line="21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258422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存在以下情节的，增加相应系数:1.临时占用公共绿地的，系数5-9；主动改正违法行为或者减轻违法后果的，系数1-4。2.临时占用其它绿地的，系数1-4；3.存在其它情节严重或者社会影响恶劣的情形，系数5-9。</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DB3D931">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罚款数额＝面积×300×（1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2408028">
            <w:pPr>
              <w:spacing w:line="212" w:lineRule="exact"/>
              <w:rPr>
                <w:rFonts w:cs="宋体" w:asciiTheme="minorEastAsia" w:hAnsiTheme="minorEastAsia" w:eastAsiaTheme="minorEastAsia"/>
                <w:b/>
                <w:color w:val="auto"/>
                <w:kern w:val="0"/>
                <w:sz w:val="15"/>
                <w:szCs w:val="15"/>
                <w:highlight w:val="none"/>
              </w:rPr>
            </w:pPr>
          </w:p>
        </w:tc>
        <w:tc>
          <w:tcPr>
            <w:tcW w:w="824" w:type="dxa"/>
            <w:shd w:val="clear" w:color="auto" w:fill="auto"/>
            <w:vAlign w:val="center"/>
          </w:tcPr>
          <w:p w14:paraId="6DFE00D0">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6E43572">
            <w:pPr>
              <w:spacing w:line="212" w:lineRule="exact"/>
              <w:jc w:val="center"/>
              <w:rPr>
                <w:rFonts w:cs="宋体" w:asciiTheme="minorEastAsia" w:hAnsiTheme="minorEastAsia" w:eastAsiaTheme="minorEastAsia"/>
                <w:b/>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A561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1" w:hRule="atLeast"/>
          <w:jc w:val="center"/>
        </w:trPr>
        <w:tc>
          <w:tcPr>
            <w:tcW w:w="940" w:type="dxa"/>
            <w:shd w:val="clear" w:color="auto" w:fill="auto"/>
            <w:vAlign w:val="center"/>
          </w:tcPr>
          <w:p w14:paraId="26954A9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363BB731">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未将代征绿地交绿化主管部门组织绿化</w:t>
            </w:r>
          </w:p>
        </w:tc>
        <w:tc>
          <w:tcPr>
            <w:tcW w:w="2789" w:type="dxa"/>
            <w:shd w:val="clear" w:color="auto" w:fill="auto"/>
            <w:vAlign w:val="center"/>
          </w:tcPr>
          <w:p w14:paraId="6026960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违反条款：第六十一条；</w:t>
            </w:r>
          </w:p>
          <w:p w14:paraId="3E07E274">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处罚条款：第七十一条 责令限期交回，并处每日每平方米0.5元的罚款。</w:t>
            </w:r>
          </w:p>
        </w:tc>
        <w:tc>
          <w:tcPr>
            <w:tcW w:w="851" w:type="dxa"/>
            <w:shd w:val="clear" w:color="auto" w:fill="auto"/>
            <w:vAlign w:val="center"/>
          </w:tcPr>
          <w:p w14:paraId="7B2F59B4">
            <w:pPr>
              <w:spacing w:line="21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6263E690">
            <w:pPr>
              <w:spacing w:line="21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914F8CA">
            <w:pPr>
              <w:spacing w:line="21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05E85FB">
            <w:pPr>
              <w:spacing w:line="21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6AF6AB5">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按规定计算罚款额度。</w:t>
            </w:r>
          </w:p>
        </w:tc>
        <w:tc>
          <w:tcPr>
            <w:tcW w:w="824" w:type="dxa"/>
            <w:shd w:val="clear" w:color="auto" w:fill="auto"/>
            <w:vAlign w:val="center"/>
          </w:tcPr>
          <w:p w14:paraId="709887A4">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C1897F3">
            <w:pPr>
              <w:spacing w:line="21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EC0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1" w:hRule="atLeast"/>
          <w:jc w:val="center"/>
        </w:trPr>
        <w:tc>
          <w:tcPr>
            <w:tcW w:w="14218" w:type="dxa"/>
            <w:gridSpan w:val="9"/>
            <w:shd w:val="clear" w:color="auto" w:fill="auto"/>
            <w:vAlign w:val="center"/>
          </w:tcPr>
          <w:p w14:paraId="72EDD0AA">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03" w:name="_Toc177791596"/>
            <w:bookmarkStart w:id="104" w:name="_Toc110851468"/>
            <w:bookmarkStart w:id="105" w:name="_Toc1516675248"/>
            <w:r>
              <w:rPr>
                <w:rFonts w:hint="eastAsia" w:asciiTheme="minorEastAsia" w:hAnsiTheme="minorEastAsia" w:eastAsiaTheme="minorEastAsia"/>
                <w:color w:val="auto"/>
                <w:sz w:val="21"/>
                <w:szCs w:val="21"/>
                <w:highlight w:val="none"/>
              </w:rPr>
              <w:t>《北京市物业</w:t>
            </w:r>
            <w:r>
              <w:rPr>
                <w:rFonts w:asciiTheme="minorEastAsia" w:hAnsiTheme="minorEastAsia" w:eastAsiaTheme="minorEastAsia"/>
                <w:color w:val="auto"/>
                <w:sz w:val="21"/>
                <w:szCs w:val="21"/>
                <w:highlight w:val="none"/>
              </w:rPr>
              <w:t>管理条例</w:t>
            </w:r>
            <w:r>
              <w:rPr>
                <w:rFonts w:hint="eastAsia" w:asciiTheme="minorEastAsia" w:hAnsiTheme="minorEastAsia" w:eastAsiaTheme="minorEastAsia"/>
                <w:color w:val="auto"/>
                <w:sz w:val="21"/>
                <w:szCs w:val="21"/>
                <w:highlight w:val="none"/>
              </w:rPr>
              <w:t>》案由1项</w:t>
            </w:r>
            <w:bookmarkEnd w:id="103"/>
            <w:bookmarkEnd w:id="104"/>
            <w:bookmarkEnd w:id="105"/>
          </w:p>
        </w:tc>
      </w:tr>
      <w:tr w14:paraId="4A3C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59" w:hRule="atLeast"/>
          <w:jc w:val="center"/>
        </w:trPr>
        <w:tc>
          <w:tcPr>
            <w:tcW w:w="940" w:type="dxa"/>
            <w:shd w:val="clear" w:color="auto" w:fill="auto"/>
            <w:vAlign w:val="center"/>
          </w:tcPr>
          <w:p w14:paraId="43E2596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1500" w:type="dxa"/>
            <w:shd w:val="clear" w:color="auto" w:fill="auto"/>
            <w:vAlign w:val="center"/>
          </w:tcPr>
          <w:p w14:paraId="59675AF9">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侵占绿地、毁坏绿化植物和绿化设施</w:t>
            </w:r>
          </w:p>
        </w:tc>
        <w:tc>
          <w:tcPr>
            <w:tcW w:w="2789" w:type="dxa"/>
            <w:shd w:val="clear" w:color="auto" w:fill="auto"/>
            <w:vAlign w:val="center"/>
          </w:tcPr>
          <w:p w14:paraId="48BBA854">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违反条款：第七十八条第二款第(九)项。</w:t>
            </w:r>
          </w:p>
          <w:p w14:paraId="70FB3C28">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处罚条款：第九十八条第（九）项，责令改正，拒不改正的，处五百元以上五千元以下的罚款。</w:t>
            </w:r>
          </w:p>
        </w:tc>
        <w:tc>
          <w:tcPr>
            <w:tcW w:w="851" w:type="dxa"/>
            <w:shd w:val="clear" w:color="auto" w:fill="auto"/>
            <w:vAlign w:val="center"/>
          </w:tcPr>
          <w:p w14:paraId="5F39D294">
            <w:pPr>
              <w:spacing w:line="212" w:lineRule="exact"/>
              <w:ind w:firstLine="225" w:firstLineChars="150"/>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shd w:val="clear" w:color="auto" w:fill="auto"/>
            <w:vAlign w:val="center"/>
          </w:tcPr>
          <w:p w14:paraId="5A4430E4">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F190794">
            <w:pPr>
              <w:numPr>
                <w:ilvl w:val="0"/>
                <w:numId w:val="8"/>
              </w:numPr>
              <w:spacing w:line="21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造成绿化</w:t>
            </w:r>
            <w:r>
              <w:rPr>
                <w:rFonts w:asciiTheme="minorEastAsia" w:hAnsiTheme="minorEastAsia" w:eastAsiaTheme="minorEastAsia"/>
                <w:color w:val="auto"/>
                <w:sz w:val="15"/>
                <w:szCs w:val="15"/>
                <w:highlight w:val="none"/>
              </w:rPr>
              <w:t>植物</w:t>
            </w:r>
            <w:r>
              <w:rPr>
                <w:rFonts w:hint="eastAsia" w:asciiTheme="minorEastAsia" w:hAnsiTheme="minorEastAsia" w:eastAsiaTheme="minorEastAsia"/>
                <w:color w:val="auto"/>
                <w:sz w:val="15"/>
                <w:szCs w:val="15"/>
                <w:highlight w:val="none"/>
              </w:rPr>
              <w:t>、绿地或绿化设施损毁严重的，系数9。</w:t>
            </w:r>
          </w:p>
          <w:p w14:paraId="197BE368">
            <w:pPr>
              <w:numPr>
                <w:ilvl w:val="0"/>
                <w:numId w:val="0"/>
              </w:numPr>
              <w:spacing w:line="21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82AB782">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8197DF2">
            <w:pPr>
              <w:spacing w:line="21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经责令改正后，当事人主动改正违法行为，不予处罚</w:t>
            </w:r>
            <w:r>
              <w:rPr>
                <w:rFonts w:hint="eastAsia" w:asciiTheme="minorEastAsia" w:hAnsiTheme="minorEastAsia" w:eastAsiaTheme="minorEastAsia"/>
                <w:strike w:val="0"/>
                <w:dstrike w:val="0"/>
                <w:color w:val="auto"/>
                <w:sz w:val="15"/>
                <w:szCs w:val="15"/>
                <w:highlight w:val="none"/>
                <w:lang w:eastAsia="zh-CN"/>
              </w:rPr>
              <w:t>。</w:t>
            </w:r>
          </w:p>
        </w:tc>
        <w:tc>
          <w:tcPr>
            <w:tcW w:w="824" w:type="dxa"/>
            <w:shd w:val="clear" w:color="auto" w:fill="auto"/>
            <w:vAlign w:val="center"/>
          </w:tcPr>
          <w:p w14:paraId="5928EC58">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8184F93">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279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0" w:hRule="atLeast"/>
          <w:jc w:val="center"/>
        </w:trPr>
        <w:tc>
          <w:tcPr>
            <w:tcW w:w="14218" w:type="dxa"/>
            <w:gridSpan w:val="9"/>
            <w:shd w:val="clear" w:color="auto" w:fill="auto"/>
            <w:vAlign w:val="center"/>
          </w:tcPr>
          <w:p w14:paraId="12D2B7AC">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06" w:name="_Toc1446129084"/>
            <w:bookmarkStart w:id="107" w:name="_Toc110851469"/>
            <w:bookmarkStart w:id="108" w:name="_Toc1576301640"/>
            <w:bookmarkStart w:id="109" w:name="_Toc1284883561"/>
            <w:r>
              <w:rPr>
                <w:rFonts w:hint="eastAsia" w:cs="宋体" w:asciiTheme="minorEastAsia" w:hAnsiTheme="minorEastAsia" w:eastAsiaTheme="minorEastAsia"/>
                <w:color w:val="auto"/>
                <w:sz w:val="21"/>
                <w:szCs w:val="21"/>
                <w:highlight w:val="none"/>
              </w:rPr>
              <w:t>《古树名木保护条例》案由11项</w:t>
            </w:r>
            <w:bookmarkEnd w:id="106"/>
            <w:bookmarkEnd w:id="107"/>
            <w:bookmarkEnd w:id="108"/>
            <w:bookmarkEnd w:id="109"/>
          </w:p>
        </w:tc>
      </w:tr>
      <w:tr w14:paraId="5976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7" w:hRule="atLeast"/>
          <w:jc w:val="center"/>
        </w:trPr>
        <w:tc>
          <w:tcPr>
            <w:tcW w:w="940" w:type="dxa"/>
            <w:vMerge w:val="restart"/>
            <w:noWrap w:val="0"/>
            <w:vAlign w:val="center"/>
          </w:tcPr>
          <w:p w14:paraId="3A1C93D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500" w:type="dxa"/>
            <w:vMerge w:val="restart"/>
            <w:noWrap w:val="0"/>
            <w:vAlign w:val="center"/>
          </w:tcPr>
          <w:p w14:paraId="5C7363F9">
            <w:pPr>
              <w:spacing w:line="232" w:lineRule="exact"/>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非法</w:t>
            </w:r>
            <w:r>
              <w:rPr>
                <w:rFonts w:hint="eastAsia" w:ascii="宋体" w:hAnsi="宋体" w:eastAsia="宋体" w:cs="宋体"/>
                <w:color w:val="auto"/>
                <w:kern w:val="0"/>
                <w:sz w:val="15"/>
                <w:szCs w:val="15"/>
                <w:highlight w:val="none"/>
                <w:lang w:eastAsia="zh-CN"/>
              </w:rPr>
              <w:t>移植古树名木</w:t>
            </w:r>
          </w:p>
        </w:tc>
        <w:tc>
          <w:tcPr>
            <w:tcW w:w="2789" w:type="dxa"/>
            <w:vMerge w:val="restart"/>
            <w:noWrap w:val="0"/>
            <w:vAlign w:val="center"/>
          </w:tcPr>
          <w:p w14:paraId="45BDDA4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eastAsia="宋体" w:cs="宋体"/>
                <w:color w:val="auto"/>
                <w:kern w:val="0"/>
                <w:sz w:val="15"/>
                <w:szCs w:val="15"/>
                <w:highlight w:val="none"/>
                <w:lang w:eastAsia="zh-CN"/>
              </w:rPr>
              <w:t>十五</w:t>
            </w:r>
            <w:r>
              <w:rPr>
                <w:rFonts w:hint="eastAsia"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w:t>
            </w:r>
          </w:p>
          <w:p w14:paraId="32475396">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eastAsia="宋体" w:cs="宋体"/>
                <w:color w:val="auto"/>
                <w:kern w:val="0"/>
                <w:sz w:val="15"/>
                <w:szCs w:val="15"/>
                <w:highlight w:val="none"/>
                <w:lang w:eastAsia="zh-CN"/>
              </w:rPr>
              <w:t>二十六</w:t>
            </w:r>
            <w:r>
              <w:rPr>
                <w:rFonts w:hint="eastAsia" w:ascii="宋体" w:hAnsi="宋体" w:eastAsia="宋体" w:cs="宋体"/>
                <w:color w:val="auto"/>
                <w:kern w:val="0"/>
                <w:sz w:val="15"/>
                <w:szCs w:val="15"/>
                <w:highlight w:val="none"/>
              </w:rPr>
              <w:t>条第一款第</w:t>
            </w:r>
            <w:r>
              <w:rPr>
                <w:rFonts w:hint="eastAsia" w:ascii="宋体" w:hAnsi="宋体" w:cs="宋体"/>
                <w:color w:val="auto"/>
                <w:kern w:val="0"/>
                <w:sz w:val="15"/>
                <w:szCs w:val="15"/>
                <w:highlight w:val="none"/>
                <w:lang w:val="en-US" w:eastAsia="zh-CN"/>
              </w:rPr>
              <w:t>一</w:t>
            </w:r>
            <w:r>
              <w:rPr>
                <w:rFonts w:hint="eastAsia" w:ascii="宋体" w:hAnsi="宋体" w:eastAsia="宋体" w:cs="宋体"/>
                <w:color w:val="auto"/>
                <w:kern w:val="0"/>
                <w:sz w:val="15"/>
                <w:szCs w:val="15"/>
                <w:highlight w:val="none"/>
              </w:rPr>
              <w:t>项、第</w:t>
            </w:r>
            <w:r>
              <w:rPr>
                <w:rFonts w:hint="eastAsia" w:ascii="宋体" w:hAnsi="宋体" w:cs="宋体"/>
                <w:color w:val="auto"/>
                <w:kern w:val="0"/>
                <w:sz w:val="15"/>
                <w:szCs w:val="15"/>
                <w:highlight w:val="none"/>
                <w:lang w:val="en-US" w:eastAsia="zh-CN"/>
              </w:rPr>
              <w:t>二</w:t>
            </w:r>
            <w:r>
              <w:rPr>
                <w:rFonts w:hint="eastAsia" w:ascii="宋体" w:hAnsi="宋体" w:eastAsia="宋体" w:cs="宋体"/>
                <w:color w:val="auto"/>
                <w:kern w:val="0"/>
                <w:sz w:val="15"/>
                <w:szCs w:val="15"/>
                <w:highlight w:val="none"/>
              </w:rPr>
              <w:t>项</w:t>
            </w:r>
            <w:r>
              <w:rPr>
                <w:rFonts w:hint="eastAsia" w:ascii="宋体" w:hAnsi="宋体" w:eastAsia="宋体" w:cs="宋体"/>
                <w:color w:val="auto"/>
                <w:kern w:val="0"/>
                <w:sz w:val="15"/>
                <w:szCs w:val="15"/>
                <w:highlight w:val="none"/>
                <w:lang w:eastAsia="zh-CN"/>
              </w:rPr>
              <w:t>，第二款</w:t>
            </w:r>
            <w:r>
              <w:rPr>
                <w:rFonts w:hint="eastAsia" w:ascii="宋体" w:hAnsi="宋体" w:eastAsia="宋体" w:cs="宋体"/>
                <w:color w:val="auto"/>
                <w:kern w:val="0"/>
                <w:sz w:val="15"/>
                <w:szCs w:val="15"/>
                <w:highlight w:val="none"/>
              </w:rPr>
              <w:t>（根据损害情况选择条款）责令停止违法行为、采取补救措施，没收违法所得，并依照下列规定处以罚款：</w:t>
            </w:r>
          </w:p>
          <w:p w14:paraId="1495EE1C">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（一）涉及实行一级保护的古树和名木的，处每株50万元以上100万元以下的罚款；</w:t>
            </w:r>
          </w:p>
          <w:p w14:paraId="4B66DA53">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（二）涉及实行二级保护的古树的，处每株20万元以上50万元以下的罚款；</w:t>
            </w:r>
          </w:p>
          <w:p w14:paraId="5FE781B0">
            <w:pPr>
              <w:spacing w:line="232" w:lineRule="exact"/>
              <w:ind w:firstLine="300" w:firstLineChars="200"/>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违反本条例规定，损害古树名木及其生长环境，造成古树名木死亡的，依照前款规定处罚。</w:t>
            </w:r>
          </w:p>
        </w:tc>
        <w:tc>
          <w:tcPr>
            <w:tcW w:w="851" w:type="dxa"/>
            <w:noWrap w:val="0"/>
            <w:vAlign w:val="center"/>
          </w:tcPr>
          <w:p w14:paraId="4F6A9021">
            <w:pPr>
              <w:spacing w:line="232" w:lineRule="exact"/>
              <w:jc w:val="center"/>
              <w:rPr>
                <w:rFonts w:hint="default" w:ascii="宋体" w:hAnsi="宋体" w:eastAsia="宋体" w:cs="宋体"/>
                <w:color w:val="auto"/>
                <w:kern w:val="0"/>
                <w:sz w:val="15"/>
                <w:szCs w:val="15"/>
                <w:highlight w:val="none"/>
                <w:lang w:val="en-US"/>
              </w:rPr>
            </w:pPr>
            <w:r>
              <w:rPr>
                <w:rFonts w:hint="default" w:ascii="宋体" w:hAnsi="宋体" w:cs="宋体"/>
                <w:color w:val="auto"/>
                <w:kern w:val="0"/>
                <w:sz w:val="15"/>
                <w:szCs w:val="15"/>
                <w:highlight w:val="none"/>
                <w:lang w:val="en-US"/>
              </w:rPr>
              <w:t>500000</w:t>
            </w:r>
          </w:p>
        </w:tc>
        <w:tc>
          <w:tcPr>
            <w:tcW w:w="840" w:type="dxa"/>
            <w:noWrap w:val="0"/>
            <w:vAlign w:val="center"/>
          </w:tcPr>
          <w:p w14:paraId="5272157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59159681">
            <w:pPr>
              <w:numPr>
                <w:ilvl w:val="0"/>
                <w:numId w:val="0"/>
              </w:num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1.制定相应移植和养护方案但未经审核批准的，系数0-0.5;</w:t>
            </w:r>
          </w:p>
          <w:p w14:paraId="5B17D13F">
            <w:pPr>
              <w:numPr>
                <w:ilvl w:val="0"/>
                <w:numId w:val="0"/>
              </w:num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2.未制定移植和养护方案，或未按照方案执行的，系数0.6-1;</w:t>
            </w:r>
          </w:p>
          <w:p w14:paraId="2BC7B42C">
            <w:pPr>
              <w:numPr>
                <w:ilvl w:val="0"/>
                <w:numId w:val="0"/>
              </w:num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3.造成古树名木死亡的，系数1。</w:t>
            </w:r>
          </w:p>
          <w:p w14:paraId="6AC2A281">
            <w:pPr>
              <w:numPr>
                <w:ilvl w:val="0"/>
                <w:numId w:val="0"/>
              </w:numPr>
              <w:spacing w:line="232" w:lineRule="exact"/>
              <w:rPr>
                <w:rFonts w:hint="default" w:ascii="宋体" w:hAnsi="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6DF24140">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58EB3A4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cs="宋体"/>
                <w:color w:val="auto"/>
                <w:kern w:val="0"/>
                <w:sz w:val="15"/>
                <w:szCs w:val="15"/>
                <w:highlight w:val="none"/>
                <w:lang w:eastAsia="zh-CN"/>
              </w:rPr>
              <w:t>一级保护的古树和名木</w:t>
            </w:r>
            <w:r>
              <w:rPr>
                <w:rFonts w:hint="eastAsia" w:ascii="宋体" w:hAnsi="宋体" w:eastAsia="宋体" w:cs="宋体"/>
                <w:color w:val="auto"/>
                <w:kern w:val="0"/>
                <w:sz w:val="15"/>
                <w:szCs w:val="15"/>
                <w:highlight w:val="none"/>
                <w:lang w:eastAsia="zh-CN"/>
              </w:rPr>
              <w:t>。</w:t>
            </w:r>
          </w:p>
        </w:tc>
        <w:tc>
          <w:tcPr>
            <w:tcW w:w="824" w:type="dxa"/>
            <w:noWrap w:val="0"/>
            <w:vAlign w:val="center"/>
          </w:tcPr>
          <w:p w14:paraId="54E225B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4DC46C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7BF2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47" w:hRule="atLeast"/>
          <w:jc w:val="center"/>
        </w:trPr>
        <w:tc>
          <w:tcPr>
            <w:tcW w:w="940" w:type="dxa"/>
            <w:vMerge w:val="continue"/>
            <w:noWrap w:val="0"/>
            <w:vAlign w:val="center"/>
          </w:tcPr>
          <w:p w14:paraId="2F27106D">
            <w:pPr>
              <w:spacing w:line="232" w:lineRule="exact"/>
              <w:jc w:val="center"/>
              <w:rPr>
                <w:rFonts w:hint="eastAsia" w:ascii="宋体" w:hAnsi="宋体" w:eastAsia="宋体" w:cs="宋体"/>
                <w:color w:val="auto"/>
                <w:kern w:val="0"/>
                <w:sz w:val="15"/>
                <w:szCs w:val="15"/>
                <w:highlight w:val="none"/>
              </w:rPr>
            </w:pPr>
          </w:p>
        </w:tc>
        <w:tc>
          <w:tcPr>
            <w:tcW w:w="1500" w:type="dxa"/>
            <w:vMerge w:val="continue"/>
            <w:noWrap w:val="0"/>
            <w:vAlign w:val="center"/>
          </w:tcPr>
          <w:p w14:paraId="23F034A3">
            <w:pPr>
              <w:spacing w:line="232" w:lineRule="exact"/>
              <w:rPr>
                <w:rFonts w:hint="eastAsia" w:ascii="宋体" w:hAnsi="宋体" w:eastAsia="宋体" w:cs="宋体"/>
                <w:color w:val="auto"/>
                <w:kern w:val="0"/>
                <w:sz w:val="15"/>
                <w:szCs w:val="15"/>
                <w:highlight w:val="none"/>
              </w:rPr>
            </w:pPr>
          </w:p>
        </w:tc>
        <w:tc>
          <w:tcPr>
            <w:tcW w:w="2789" w:type="dxa"/>
            <w:vMerge w:val="continue"/>
            <w:noWrap w:val="0"/>
            <w:vAlign w:val="center"/>
          </w:tcPr>
          <w:p w14:paraId="698C449E">
            <w:pPr>
              <w:spacing w:line="232" w:lineRule="exact"/>
              <w:rPr>
                <w:rFonts w:hint="eastAsia" w:ascii="宋体" w:hAnsi="宋体" w:eastAsia="宋体" w:cs="宋体"/>
                <w:color w:val="auto"/>
                <w:kern w:val="0"/>
                <w:sz w:val="15"/>
                <w:szCs w:val="15"/>
                <w:highlight w:val="none"/>
              </w:rPr>
            </w:pPr>
          </w:p>
        </w:tc>
        <w:tc>
          <w:tcPr>
            <w:tcW w:w="851" w:type="dxa"/>
            <w:noWrap w:val="0"/>
            <w:vAlign w:val="center"/>
          </w:tcPr>
          <w:p w14:paraId="2A76CD57">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023BBE5E">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774E5AFE">
            <w:pPr>
              <w:numPr>
                <w:ilvl w:val="0"/>
                <w:numId w:val="0"/>
              </w:num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1.制定相应移植和养护方案但未经审核批准的，系数0-0.5;</w:t>
            </w:r>
          </w:p>
          <w:p w14:paraId="05638145">
            <w:pPr>
              <w:numPr>
                <w:ilvl w:val="0"/>
                <w:numId w:val="0"/>
              </w:num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2.未制定移植和养护方案的，系数0.6-1;</w:t>
            </w:r>
          </w:p>
          <w:p w14:paraId="3737D524">
            <w:pPr>
              <w:numPr>
                <w:ilvl w:val="0"/>
                <w:numId w:val="0"/>
              </w:numPr>
              <w:spacing w:line="232" w:lineRule="exact"/>
              <w:ind w:left="0" w:leftChars="0" w:firstLine="0" w:firstLineChars="0"/>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3.造成古树名木死亡的，系数1.5。</w:t>
            </w:r>
          </w:p>
          <w:p w14:paraId="56E2AEF3">
            <w:pPr>
              <w:numPr>
                <w:ilvl w:val="0"/>
                <w:numId w:val="0"/>
              </w:numPr>
              <w:spacing w:line="232" w:lineRule="exact"/>
              <w:ind w:left="0" w:leftChars="0" w:firstLine="0" w:firstLineChars="0"/>
              <w:rPr>
                <w:rFonts w:hint="eastAsia"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07E22374">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5A7B8F4C">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二</w:t>
            </w:r>
            <w:r>
              <w:rPr>
                <w:rFonts w:hint="eastAsia" w:ascii="宋体" w:hAnsi="宋体" w:cs="宋体"/>
                <w:color w:val="auto"/>
                <w:kern w:val="0"/>
                <w:sz w:val="15"/>
                <w:szCs w:val="15"/>
                <w:highlight w:val="none"/>
                <w:lang w:eastAsia="zh-CN"/>
              </w:rPr>
              <w:t>级保护的古树</w:t>
            </w:r>
            <w:r>
              <w:rPr>
                <w:rFonts w:hint="eastAsia" w:ascii="宋体" w:hAnsi="宋体" w:eastAsia="宋体" w:cs="宋体"/>
                <w:color w:val="auto"/>
                <w:kern w:val="0"/>
                <w:sz w:val="15"/>
                <w:szCs w:val="15"/>
                <w:highlight w:val="none"/>
                <w:lang w:eastAsia="zh-CN"/>
              </w:rPr>
              <w:t>。</w:t>
            </w:r>
          </w:p>
        </w:tc>
        <w:tc>
          <w:tcPr>
            <w:tcW w:w="824" w:type="dxa"/>
            <w:noWrap w:val="0"/>
            <w:vAlign w:val="center"/>
          </w:tcPr>
          <w:p w14:paraId="5E880CE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649B310">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r>
      <w:tr w14:paraId="016E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9" w:hRule="atLeast"/>
          <w:jc w:val="center"/>
        </w:trPr>
        <w:tc>
          <w:tcPr>
            <w:tcW w:w="940" w:type="dxa"/>
            <w:vMerge w:val="restart"/>
            <w:noWrap w:val="0"/>
            <w:vAlign w:val="center"/>
          </w:tcPr>
          <w:p w14:paraId="220CE32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500" w:type="dxa"/>
            <w:vMerge w:val="restart"/>
            <w:noWrap w:val="0"/>
            <w:vAlign w:val="center"/>
          </w:tcPr>
          <w:p w14:paraId="4472B309">
            <w:pPr>
              <w:spacing w:line="232" w:lineRule="exact"/>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非法采伐古树名木</w:t>
            </w:r>
          </w:p>
        </w:tc>
        <w:tc>
          <w:tcPr>
            <w:tcW w:w="2789" w:type="dxa"/>
            <w:vMerge w:val="restart"/>
            <w:noWrap w:val="0"/>
            <w:vAlign w:val="center"/>
          </w:tcPr>
          <w:p w14:paraId="3C6FDC8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十四条</w:t>
            </w:r>
            <w:r>
              <w:rPr>
                <w:rFonts w:hint="eastAsia" w:ascii="宋体" w:hAnsi="宋体" w:cs="宋体"/>
                <w:color w:val="auto"/>
                <w:kern w:val="0"/>
                <w:sz w:val="15"/>
                <w:szCs w:val="15"/>
                <w:highlight w:val="none"/>
                <w:lang w:val="en-US" w:eastAsia="zh-CN"/>
              </w:rPr>
              <w:t>第一款</w:t>
            </w:r>
            <w:r>
              <w:rPr>
                <w:rFonts w:hint="eastAsia" w:ascii="宋体" w:hAnsi="宋体" w:eastAsia="宋体" w:cs="宋体"/>
                <w:color w:val="auto"/>
                <w:kern w:val="0"/>
                <w:sz w:val="15"/>
                <w:szCs w:val="15"/>
                <w:highlight w:val="none"/>
              </w:rPr>
              <w:t>；</w:t>
            </w:r>
          </w:p>
          <w:p w14:paraId="7180DAEB">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eastAsia="宋体" w:cs="宋体"/>
                <w:color w:val="auto"/>
                <w:kern w:val="0"/>
                <w:sz w:val="15"/>
                <w:szCs w:val="15"/>
                <w:highlight w:val="none"/>
                <w:lang w:eastAsia="zh-CN"/>
              </w:rPr>
              <w:t>二十六</w:t>
            </w:r>
            <w:r>
              <w:rPr>
                <w:rFonts w:hint="eastAsia" w:ascii="宋体" w:hAnsi="宋体" w:eastAsia="宋体" w:cs="宋体"/>
                <w:color w:val="auto"/>
                <w:kern w:val="0"/>
                <w:sz w:val="15"/>
                <w:szCs w:val="15"/>
                <w:highlight w:val="none"/>
              </w:rPr>
              <w:t>条第一款第</w:t>
            </w:r>
            <w:r>
              <w:rPr>
                <w:rFonts w:hint="eastAsia" w:ascii="宋体" w:hAnsi="宋体" w:cs="宋体"/>
                <w:color w:val="auto"/>
                <w:kern w:val="0"/>
                <w:sz w:val="15"/>
                <w:szCs w:val="15"/>
                <w:highlight w:val="none"/>
                <w:lang w:val="en-US" w:eastAsia="zh-CN"/>
              </w:rPr>
              <w:t>一</w:t>
            </w:r>
            <w:r>
              <w:rPr>
                <w:rFonts w:hint="eastAsia" w:ascii="宋体" w:hAnsi="宋体" w:eastAsia="宋体" w:cs="宋体"/>
                <w:color w:val="auto"/>
                <w:kern w:val="0"/>
                <w:sz w:val="15"/>
                <w:szCs w:val="15"/>
                <w:highlight w:val="none"/>
              </w:rPr>
              <w:t>项、第</w:t>
            </w:r>
            <w:r>
              <w:rPr>
                <w:rFonts w:hint="eastAsia" w:ascii="宋体" w:hAnsi="宋体" w:cs="宋体"/>
                <w:color w:val="auto"/>
                <w:kern w:val="0"/>
                <w:sz w:val="15"/>
                <w:szCs w:val="15"/>
                <w:highlight w:val="none"/>
                <w:lang w:val="en-US" w:eastAsia="zh-CN"/>
              </w:rPr>
              <w:t>二</w:t>
            </w:r>
            <w:r>
              <w:rPr>
                <w:rFonts w:hint="eastAsia" w:ascii="宋体" w:hAnsi="宋体" w:eastAsia="宋体" w:cs="宋体"/>
                <w:color w:val="auto"/>
                <w:kern w:val="0"/>
                <w:sz w:val="15"/>
                <w:szCs w:val="15"/>
                <w:highlight w:val="none"/>
              </w:rPr>
              <w:t>项</w:t>
            </w:r>
            <w:r>
              <w:rPr>
                <w:rFonts w:hint="eastAsia" w:ascii="宋体" w:hAnsi="宋体" w:eastAsia="宋体" w:cs="宋体"/>
                <w:color w:val="auto"/>
                <w:kern w:val="0"/>
                <w:sz w:val="15"/>
                <w:szCs w:val="15"/>
                <w:highlight w:val="none"/>
                <w:lang w:eastAsia="zh-CN"/>
              </w:rPr>
              <w:t>，第二款</w:t>
            </w:r>
            <w:r>
              <w:rPr>
                <w:rFonts w:hint="eastAsia" w:ascii="宋体" w:hAnsi="宋体" w:eastAsia="宋体" w:cs="宋体"/>
                <w:color w:val="auto"/>
                <w:kern w:val="0"/>
                <w:sz w:val="15"/>
                <w:szCs w:val="15"/>
                <w:highlight w:val="none"/>
              </w:rPr>
              <w:t>（根据损害情况选择条款）责令停止违法行为、采取补救措施，没收违法所得，并依照下列规定处以罚款：</w:t>
            </w:r>
          </w:p>
          <w:p w14:paraId="19C2AB32">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（一）涉及实行一级保护的古树和名木的，处每株50万元以上100万元以下的罚款；</w:t>
            </w:r>
          </w:p>
          <w:p w14:paraId="786F0AC8">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（二）涉及实行二级保护的古树的，处每株20万元以上50万元以下的罚款；</w:t>
            </w:r>
          </w:p>
          <w:p w14:paraId="029F96AE">
            <w:pPr>
              <w:spacing w:line="232" w:lineRule="exact"/>
              <w:ind w:firstLine="300" w:firstLineChars="20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违反本条例规定，损害古树名木及其生长环境，造成古树名木死亡的，依照前款规定处罚。</w:t>
            </w:r>
          </w:p>
        </w:tc>
        <w:tc>
          <w:tcPr>
            <w:tcW w:w="851" w:type="dxa"/>
            <w:noWrap w:val="0"/>
            <w:vAlign w:val="center"/>
          </w:tcPr>
          <w:p w14:paraId="5D97CEC0">
            <w:pPr>
              <w:spacing w:line="232" w:lineRule="exact"/>
              <w:jc w:val="center"/>
              <w:rPr>
                <w:rFonts w:ascii="宋体" w:hAnsi="宋体" w:eastAsia="宋体" w:cs="宋体"/>
                <w:color w:val="auto"/>
                <w:kern w:val="0"/>
                <w:sz w:val="15"/>
                <w:szCs w:val="15"/>
                <w:highlight w:val="none"/>
              </w:rPr>
            </w:pPr>
            <w:r>
              <w:rPr>
                <w:rFonts w:hint="default" w:ascii="宋体" w:hAnsi="宋体" w:cs="宋体"/>
                <w:color w:val="auto"/>
                <w:kern w:val="0"/>
                <w:sz w:val="15"/>
                <w:szCs w:val="15"/>
                <w:highlight w:val="none"/>
                <w:lang w:val="en-US"/>
              </w:rPr>
              <w:t>500000</w:t>
            </w:r>
          </w:p>
        </w:tc>
        <w:tc>
          <w:tcPr>
            <w:tcW w:w="840" w:type="dxa"/>
            <w:noWrap w:val="0"/>
            <w:vAlign w:val="center"/>
          </w:tcPr>
          <w:p w14:paraId="1EA3BAF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436B2F4A">
            <w:pPr>
              <w:spacing w:line="232" w:lineRule="exact"/>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古树名木</w:t>
            </w:r>
            <w:r>
              <w:rPr>
                <w:rFonts w:hint="eastAsia" w:ascii="宋体" w:hAnsi="宋体" w:eastAsia="宋体" w:cs="宋体"/>
                <w:color w:val="auto"/>
                <w:kern w:val="0"/>
                <w:sz w:val="15"/>
                <w:szCs w:val="15"/>
                <w:highlight w:val="none"/>
              </w:rPr>
              <w:t>造成较大损害的，或者造成较大影响的</w:t>
            </w:r>
            <w:r>
              <w:rPr>
                <w:rFonts w:hint="eastAsia" w:ascii="宋体" w:hAnsi="宋体" w:cs="宋体"/>
                <w:color w:val="auto"/>
                <w:kern w:val="0"/>
                <w:sz w:val="15"/>
                <w:szCs w:val="15"/>
                <w:highlight w:val="none"/>
                <w:lang w:val="en-US" w:eastAsia="zh-CN"/>
              </w:rPr>
              <w:t>，系数0-0.5。</w:t>
            </w:r>
          </w:p>
          <w:p w14:paraId="7015AE64">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2.造成古树名木死亡的，系数1。</w:t>
            </w:r>
          </w:p>
          <w:p w14:paraId="162643AF">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11FEC74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34DEF355">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cs="宋体"/>
                <w:color w:val="auto"/>
                <w:kern w:val="0"/>
                <w:sz w:val="15"/>
                <w:szCs w:val="15"/>
                <w:highlight w:val="none"/>
                <w:lang w:eastAsia="zh-CN"/>
              </w:rPr>
              <w:t>一级保护的古树和名木</w:t>
            </w:r>
            <w:r>
              <w:rPr>
                <w:rFonts w:hint="eastAsia" w:ascii="宋体" w:hAnsi="宋体" w:eastAsia="宋体" w:cs="宋体"/>
                <w:color w:val="auto"/>
                <w:kern w:val="0"/>
                <w:sz w:val="15"/>
                <w:szCs w:val="15"/>
                <w:highlight w:val="none"/>
                <w:lang w:eastAsia="zh-CN"/>
              </w:rPr>
              <w:t>。</w:t>
            </w:r>
          </w:p>
        </w:tc>
        <w:tc>
          <w:tcPr>
            <w:tcW w:w="824" w:type="dxa"/>
            <w:noWrap w:val="0"/>
            <w:vAlign w:val="center"/>
          </w:tcPr>
          <w:p w14:paraId="2338127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29E7FE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2A50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45" w:hRule="atLeast"/>
          <w:jc w:val="center"/>
        </w:trPr>
        <w:tc>
          <w:tcPr>
            <w:tcW w:w="940" w:type="dxa"/>
            <w:vMerge w:val="continue"/>
            <w:noWrap w:val="0"/>
            <w:vAlign w:val="center"/>
          </w:tcPr>
          <w:p w14:paraId="33F8AE04">
            <w:pPr>
              <w:spacing w:line="232" w:lineRule="exact"/>
              <w:jc w:val="center"/>
              <w:rPr>
                <w:rFonts w:ascii="宋体" w:hAnsi="宋体" w:eastAsia="宋体" w:cs="宋体"/>
                <w:color w:val="auto"/>
                <w:kern w:val="0"/>
                <w:sz w:val="15"/>
                <w:szCs w:val="15"/>
                <w:highlight w:val="none"/>
              </w:rPr>
            </w:pPr>
          </w:p>
        </w:tc>
        <w:tc>
          <w:tcPr>
            <w:tcW w:w="1500" w:type="dxa"/>
            <w:vMerge w:val="continue"/>
            <w:noWrap w:val="0"/>
            <w:vAlign w:val="center"/>
          </w:tcPr>
          <w:p w14:paraId="43289188">
            <w:pPr>
              <w:spacing w:line="232" w:lineRule="exact"/>
              <w:jc w:val="center"/>
              <w:rPr>
                <w:rFonts w:ascii="宋体" w:hAnsi="宋体" w:eastAsia="宋体" w:cs="宋体"/>
                <w:color w:val="auto"/>
                <w:kern w:val="0"/>
                <w:sz w:val="15"/>
                <w:szCs w:val="15"/>
                <w:highlight w:val="none"/>
              </w:rPr>
            </w:pPr>
          </w:p>
        </w:tc>
        <w:tc>
          <w:tcPr>
            <w:tcW w:w="2789" w:type="dxa"/>
            <w:vMerge w:val="continue"/>
            <w:noWrap w:val="0"/>
            <w:vAlign w:val="center"/>
          </w:tcPr>
          <w:p w14:paraId="505234FC">
            <w:pPr>
              <w:spacing w:line="232" w:lineRule="exact"/>
              <w:rPr>
                <w:rFonts w:ascii="宋体" w:hAnsi="宋体" w:eastAsia="宋体" w:cs="宋体"/>
                <w:color w:val="auto"/>
                <w:kern w:val="0"/>
                <w:sz w:val="15"/>
                <w:szCs w:val="15"/>
                <w:highlight w:val="none"/>
              </w:rPr>
            </w:pPr>
          </w:p>
        </w:tc>
        <w:tc>
          <w:tcPr>
            <w:tcW w:w="851" w:type="dxa"/>
            <w:noWrap w:val="0"/>
            <w:vAlign w:val="center"/>
          </w:tcPr>
          <w:p w14:paraId="564FAB2E">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08C4E2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65C5C3A1">
            <w:pPr>
              <w:spacing w:line="232" w:lineRule="exact"/>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古树名木</w:t>
            </w:r>
            <w:r>
              <w:rPr>
                <w:rFonts w:hint="eastAsia" w:ascii="宋体" w:hAnsi="宋体" w:eastAsia="宋体" w:cs="宋体"/>
                <w:color w:val="auto"/>
                <w:kern w:val="0"/>
                <w:sz w:val="15"/>
                <w:szCs w:val="15"/>
                <w:highlight w:val="none"/>
              </w:rPr>
              <w:t>造成较大损害的，或者造成较大影响的</w:t>
            </w:r>
            <w:r>
              <w:rPr>
                <w:rFonts w:hint="eastAsia" w:ascii="宋体" w:hAnsi="宋体" w:cs="宋体"/>
                <w:color w:val="auto"/>
                <w:kern w:val="0"/>
                <w:sz w:val="15"/>
                <w:szCs w:val="15"/>
                <w:highlight w:val="none"/>
                <w:lang w:val="en-US" w:eastAsia="zh-CN"/>
              </w:rPr>
              <w:t>，系数0-0.5。</w:t>
            </w:r>
          </w:p>
          <w:p w14:paraId="57495F6B">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2.造成古树名木死亡的，系数1.5。</w:t>
            </w:r>
          </w:p>
          <w:p w14:paraId="45544B14">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521CD22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55E3962B">
            <w:pPr>
              <w:spacing w:line="232" w:lineRule="exac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二</w:t>
            </w:r>
            <w:r>
              <w:rPr>
                <w:rFonts w:hint="eastAsia" w:ascii="宋体" w:hAnsi="宋体" w:cs="宋体"/>
                <w:color w:val="auto"/>
                <w:kern w:val="0"/>
                <w:sz w:val="15"/>
                <w:szCs w:val="15"/>
                <w:highlight w:val="none"/>
                <w:lang w:eastAsia="zh-CN"/>
              </w:rPr>
              <w:t>级保护的古树</w:t>
            </w:r>
            <w:r>
              <w:rPr>
                <w:rFonts w:hint="eastAsia" w:ascii="宋体" w:hAnsi="宋体" w:eastAsia="宋体" w:cs="宋体"/>
                <w:color w:val="auto"/>
                <w:kern w:val="0"/>
                <w:sz w:val="15"/>
                <w:szCs w:val="15"/>
                <w:highlight w:val="none"/>
                <w:lang w:eastAsia="zh-CN"/>
              </w:rPr>
              <w:t>。</w:t>
            </w:r>
          </w:p>
        </w:tc>
        <w:tc>
          <w:tcPr>
            <w:tcW w:w="824" w:type="dxa"/>
            <w:noWrap w:val="0"/>
            <w:vAlign w:val="center"/>
          </w:tcPr>
          <w:p w14:paraId="2A984F5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62A58B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6D179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2" w:hRule="atLeast"/>
          <w:jc w:val="center"/>
        </w:trPr>
        <w:tc>
          <w:tcPr>
            <w:tcW w:w="940" w:type="dxa"/>
            <w:vMerge w:val="restart"/>
            <w:noWrap w:val="0"/>
            <w:vAlign w:val="center"/>
          </w:tcPr>
          <w:p w14:paraId="79D7A570">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3</w:t>
            </w:r>
          </w:p>
        </w:tc>
        <w:tc>
          <w:tcPr>
            <w:tcW w:w="1500" w:type="dxa"/>
            <w:vMerge w:val="restart"/>
            <w:noWrap w:val="0"/>
            <w:vAlign w:val="center"/>
          </w:tcPr>
          <w:p w14:paraId="70E2D32A">
            <w:pPr>
              <w:spacing w:line="232" w:lineRule="exact"/>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买卖、运输、加工非法采伐、移植的古树名木（林木</w:t>
            </w:r>
            <w:r>
              <w:rPr>
                <w:rFonts w:hint="eastAsia" w:ascii="宋体" w:hAnsi="宋体" w:cs="宋体"/>
                <w:color w:val="auto"/>
                <w:kern w:val="0"/>
                <w:sz w:val="15"/>
                <w:szCs w:val="15"/>
                <w:highlight w:val="none"/>
                <w:lang w:val="en-US" w:eastAsia="zh-CN"/>
              </w:rPr>
              <w:t>除外</w:t>
            </w:r>
            <w:r>
              <w:rPr>
                <w:rFonts w:hint="eastAsia" w:ascii="宋体" w:hAnsi="宋体" w:cs="宋体"/>
                <w:color w:val="auto"/>
                <w:kern w:val="0"/>
                <w:sz w:val="15"/>
                <w:szCs w:val="15"/>
                <w:highlight w:val="none"/>
                <w:lang w:eastAsia="zh-CN"/>
              </w:rPr>
              <w:t>）</w:t>
            </w:r>
          </w:p>
        </w:tc>
        <w:tc>
          <w:tcPr>
            <w:tcW w:w="2789" w:type="dxa"/>
            <w:vMerge w:val="restart"/>
            <w:noWrap w:val="0"/>
            <w:vAlign w:val="center"/>
          </w:tcPr>
          <w:p w14:paraId="0645587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十七条第一</w:t>
            </w:r>
            <w:r>
              <w:rPr>
                <w:rFonts w:hint="eastAsia" w:ascii="宋体" w:hAnsi="宋体" w:eastAsia="宋体" w:cs="宋体"/>
                <w:color w:val="auto"/>
                <w:kern w:val="0"/>
                <w:sz w:val="15"/>
                <w:szCs w:val="15"/>
                <w:highlight w:val="none"/>
              </w:rPr>
              <w:t>项；</w:t>
            </w:r>
          </w:p>
          <w:p w14:paraId="384AF40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3A0C532F">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0D00C08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3ECF72C8">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6C87719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买卖、运输、加工非法采伐、移植的古树名木</w:t>
            </w:r>
            <w:r>
              <w:rPr>
                <w:rFonts w:hint="eastAsia" w:ascii="宋体" w:hAnsi="宋体" w:cs="宋体"/>
                <w:color w:val="auto"/>
                <w:kern w:val="0"/>
                <w:sz w:val="15"/>
                <w:szCs w:val="15"/>
                <w:highlight w:val="none"/>
                <w:lang w:val="en-US" w:eastAsia="zh-CN"/>
              </w:rPr>
              <w:t>2株，系数1;3株，系数2；以此类推，10株及以上的，系数9。</w:t>
            </w:r>
          </w:p>
          <w:p w14:paraId="3CBC065B">
            <w:pPr>
              <w:spacing w:line="232" w:lineRule="exact"/>
              <w:rPr>
                <w:rFonts w:hint="default" w:ascii="宋体" w:hAnsi="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2D58B0C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2C1D8F53">
            <w:pPr>
              <w:spacing w:line="232" w:lineRule="exact"/>
              <w:rPr>
                <w:rFonts w:hint="eastAsia" w:ascii="宋体" w:hAnsi="宋体" w:eastAsia="宋体" w:cs="宋体"/>
                <w:color w:val="auto"/>
                <w:kern w:val="0"/>
                <w:sz w:val="15"/>
                <w:szCs w:val="15"/>
                <w:highlight w:val="none"/>
                <w:lang w:eastAsia="zh-CN"/>
              </w:rPr>
            </w:pPr>
          </w:p>
        </w:tc>
        <w:tc>
          <w:tcPr>
            <w:tcW w:w="824" w:type="dxa"/>
            <w:noWrap w:val="0"/>
            <w:vAlign w:val="center"/>
          </w:tcPr>
          <w:p w14:paraId="20C05F2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64EE06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57B9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5" w:hRule="atLeast"/>
          <w:jc w:val="center"/>
        </w:trPr>
        <w:tc>
          <w:tcPr>
            <w:tcW w:w="940" w:type="dxa"/>
            <w:vMerge w:val="continue"/>
            <w:noWrap w:val="0"/>
            <w:vAlign w:val="center"/>
          </w:tcPr>
          <w:p w14:paraId="0F39A557">
            <w:pPr>
              <w:spacing w:line="232" w:lineRule="exact"/>
              <w:jc w:val="center"/>
              <w:rPr>
                <w:rFonts w:ascii="宋体" w:hAnsi="宋体" w:eastAsia="宋体"/>
                <w:color w:val="auto"/>
                <w:sz w:val="15"/>
                <w:szCs w:val="15"/>
                <w:highlight w:val="none"/>
              </w:rPr>
            </w:pPr>
          </w:p>
        </w:tc>
        <w:tc>
          <w:tcPr>
            <w:tcW w:w="1500" w:type="dxa"/>
            <w:vMerge w:val="continue"/>
            <w:noWrap w:val="0"/>
            <w:vAlign w:val="center"/>
          </w:tcPr>
          <w:p w14:paraId="4261BD71">
            <w:pPr>
              <w:spacing w:line="232" w:lineRule="exact"/>
              <w:rPr>
                <w:rFonts w:ascii="宋体" w:hAnsi="宋体" w:eastAsia="宋体"/>
                <w:color w:val="auto"/>
                <w:sz w:val="15"/>
                <w:szCs w:val="15"/>
                <w:highlight w:val="none"/>
              </w:rPr>
            </w:pPr>
          </w:p>
        </w:tc>
        <w:tc>
          <w:tcPr>
            <w:tcW w:w="2789" w:type="dxa"/>
            <w:vMerge w:val="continue"/>
            <w:noWrap w:val="0"/>
            <w:vAlign w:val="center"/>
          </w:tcPr>
          <w:p w14:paraId="396172F5">
            <w:pPr>
              <w:spacing w:line="232" w:lineRule="exact"/>
              <w:rPr>
                <w:rFonts w:ascii="宋体" w:hAnsi="宋体" w:eastAsia="宋体" w:cs="宋体"/>
                <w:color w:val="auto"/>
                <w:kern w:val="0"/>
                <w:sz w:val="15"/>
                <w:szCs w:val="15"/>
                <w:highlight w:val="none"/>
              </w:rPr>
            </w:pPr>
          </w:p>
        </w:tc>
        <w:tc>
          <w:tcPr>
            <w:tcW w:w="851" w:type="dxa"/>
            <w:noWrap w:val="0"/>
            <w:vAlign w:val="center"/>
          </w:tcPr>
          <w:p w14:paraId="05BDEDE8">
            <w:pPr>
              <w:spacing w:line="232" w:lineRule="exact"/>
              <w:jc w:val="center"/>
              <w:rPr>
                <w:rFonts w:hint="default" w:ascii="宋体" w:hAnsi="宋体" w:eastAsia="宋体"/>
                <w:color w:val="auto"/>
                <w:sz w:val="15"/>
                <w:szCs w:val="15"/>
                <w:highlight w:val="none"/>
                <w:lang w:val="en-US" w:eastAsia="zh-CN"/>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35C243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0FF7FF3F">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1.一级保护的古树或名木，系数2-3;二级保护的古树，系数0-1。</w:t>
            </w:r>
          </w:p>
          <w:p w14:paraId="2B2CDB86">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买卖、运输、加工非法采伐、移植的古树名木</w:t>
            </w:r>
            <w:r>
              <w:rPr>
                <w:rFonts w:hint="eastAsia" w:ascii="宋体" w:hAnsi="宋体" w:cs="宋体"/>
                <w:color w:val="auto"/>
                <w:kern w:val="0"/>
                <w:sz w:val="15"/>
                <w:szCs w:val="15"/>
                <w:highlight w:val="none"/>
                <w:lang w:val="en-US" w:eastAsia="zh-CN"/>
              </w:rPr>
              <w:t>2株，系数1;3株，系数2；4株及以上的，系数3。</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099B70A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76BB12DD">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4E9CD3AB">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465B54A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36E38E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045B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8" w:hRule="atLeast"/>
          <w:jc w:val="center"/>
        </w:trPr>
        <w:tc>
          <w:tcPr>
            <w:tcW w:w="940" w:type="dxa"/>
            <w:vMerge w:val="restart"/>
            <w:noWrap w:val="0"/>
            <w:vAlign w:val="center"/>
          </w:tcPr>
          <w:p w14:paraId="787E905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500" w:type="dxa"/>
            <w:vMerge w:val="restart"/>
            <w:noWrap w:val="0"/>
            <w:vAlign w:val="center"/>
          </w:tcPr>
          <w:p w14:paraId="516A9A0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对古树名木挖根</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剥损树皮、过度修剪枝干</w:t>
            </w:r>
          </w:p>
        </w:tc>
        <w:tc>
          <w:tcPr>
            <w:tcW w:w="2789" w:type="dxa"/>
            <w:vMerge w:val="restart"/>
            <w:noWrap w:val="0"/>
            <w:vAlign w:val="center"/>
          </w:tcPr>
          <w:p w14:paraId="3152FFE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十七条第二</w:t>
            </w:r>
            <w:r>
              <w:rPr>
                <w:rFonts w:hint="eastAsia" w:ascii="宋体" w:hAnsi="宋体" w:eastAsia="宋体" w:cs="宋体"/>
                <w:color w:val="auto"/>
                <w:kern w:val="0"/>
                <w:sz w:val="15"/>
                <w:szCs w:val="15"/>
                <w:highlight w:val="none"/>
              </w:rPr>
              <w:t>项；</w:t>
            </w:r>
          </w:p>
          <w:p w14:paraId="35BA5F5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0928093C">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0B22765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24B4680A">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38F00430">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p>
          <w:p w14:paraId="338C1952">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5BA1196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050DCECD">
            <w:pPr>
              <w:spacing w:line="232" w:lineRule="exact"/>
              <w:rPr>
                <w:rFonts w:hint="eastAsia" w:ascii="宋体" w:hAnsi="宋体" w:eastAsia="宋体" w:cs="宋体"/>
                <w:color w:val="auto"/>
                <w:kern w:val="0"/>
                <w:sz w:val="15"/>
                <w:szCs w:val="15"/>
                <w:highlight w:val="none"/>
                <w:lang w:eastAsia="zh-CN"/>
              </w:rPr>
            </w:pPr>
          </w:p>
        </w:tc>
        <w:tc>
          <w:tcPr>
            <w:tcW w:w="824" w:type="dxa"/>
            <w:noWrap w:val="0"/>
            <w:vAlign w:val="center"/>
          </w:tcPr>
          <w:p w14:paraId="2D9C3F1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73DD72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6EC0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atLeast"/>
          <w:jc w:val="center"/>
        </w:trPr>
        <w:tc>
          <w:tcPr>
            <w:tcW w:w="940" w:type="dxa"/>
            <w:vMerge w:val="continue"/>
            <w:noWrap w:val="0"/>
            <w:vAlign w:val="center"/>
          </w:tcPr>
          <w:p w14:paraId="7449242F">
            <w:pPr>
              <w:spacing w:line="232" w:lineRule="exact"/>
              <w:jc w:val="center"/>
              <w:rPr>
                <w:rFonts w:ascii="宋体" w:hAnsi="宋体" w:eastAsia="宋体"/>
                <w:color w:val="auto"/>
                <w:sz w:val="15"/>
                <w:szCs w:val="15"/>
                <w:highlight w:val="none"/>
              </w:rPr>
            </w:pPr>
          </w:p>
        </w:tc>
        <w:tc>
          <w:tcPr>
            <w:tcW w:w="1500" w:type="dxa"/>
            <w:vMerge w:val="continue"/>
            <w:noWrap w:val="0"/>
            <w:vAlign w:val="center"/>
          </w:tcPr>
          <w:p w14:paraId="47B80A7E">
            <w:pPr>
              <w:spacing w:line="232" w:lineRule="exact"/>
              <w:rPr>
                <w:rFonts w:ascii="宋体" w:hAnsi="宋体" w:eastAsia="宋体"/>
                <w:color w:val="auto"/>
                <w:sz w:val="15"/>
                <w:szCs w:val="15"/>
                <w:highlight w:val="none"/>
              </w:rPr>
            </w:pPr>
          </w:p>
        </w:tc>
        <w:tc>
          <w:tcPr>
            <w:tcW w:w="2789" w:type="dxa"/>
            <w:vMerge w:val="continue"/>
            <w:noWrap w:val="0"/>
            <w:vAlign w:val="center"/>
          </w:tcPr>
          <w:p w14:paraId="6BE10289">
            <w:pPr>
              <w:spacing w:line="232" w:lineRule="exact"/>
              <w:rPr>
                <w:rFonts w:ascii="宋体" w:hAnsi="宋体" w:eastAsia="宋体"/>
                <w:color w:val="auto"/>
                <w:sz w:val="15"/>
                <w:szCs w:val="15"/>
                <w:highlight w:val="none"/>
              </w:rPr>
            </w:pPr>
          </w:p>
        </w:tc>
        <w:tc>
          <w:tcPr>
            <w:tcW w:w="851" w:type="dxa"/>
            <w:noWrap w:val="0"/>
            <w:vAlign w:val="center"/>
          </w:tcPr>
          <w:p w14:paraId="11FB3916">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43E593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3F54FBA3">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1.一级保护的古树或名木，系数2-3;二级保护的古树，系数0-1。</w:t>
            </w:r>
          </w:p>
          <w:p w14:paraId="60268600">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2株，系数1;3株，系数2；4株及以上的，系数3。</w:t>
            </w:r>
          </w:p>
          <w:p w14:paraId="0BD1E1DE">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4FCA39F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54A0EF6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122C1143">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5F8E76A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3C62CF9">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40ACA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02" w:hRule="atLeast"/>
          <w:jc w:val="center"/>
        </w:trPr>
        <w:tc>
          <w:tcPr>
            <w:tcW w:w="940" w:type="dxa"/>
            <w:vMerge w:val="restart"/>
            <w:noWrap w:val="0"/>
            <w:vAlign w:val="center"/>
          </w:tcPr>
          <w:p w14:paraId="2A56DC64">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5</w:t>
            </w:r>
          </w:p>
        </w:tc>
        <w:tc>
          <w:tcPr>
            <w:tcW w:w="1500" w:type="dxa"/>
            <w:vMerge w:val="restart"/>
            <w:noWrap w:val="0"/>
            <w:vAlign w:val="center"/>
          </w:tcPr>
          <w:p w14:paraId="5436F5D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向古树名木灌注有毒有害物质</w:t>
            </w:r>
          </w:p>
        </w:tc>
        <w:tc>
          <w:tcPr>
            <w:tcW w:w="2789" w:type="dxa"/>
            <w:vMerge w:val="restart"/>
            <w:noWrap w:val="0"/>
            <w:vAlign w:val="center"/>
          </w:tcPr>
          <w:p w14:paraId="71BCF82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十七条第三</w:t>
            </w:r>
            <w:r>
              <w:rPr>
                <w:rFonts w:hint="eastAsia" w:ascii="宋体" w:hAnsi="宋体" w:eastAsia="宋体" w:cs="宋体"/>
                <w:color w:val="auto"/>
                <w:kern w:val="0"/>
                <w:sz w:val="15"/>
                <w:szCs w:val="15"/>
                <w:highlight w:val="none"/>
              </w:rPr>
              <w:t>项；</w:t>
            </w:r>
          </w:p>
          <w:p w14:paraId="7FF0344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0FFD9E84">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3DD2B49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5488C07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02BFB0E9">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p>
          <w:p w14:paraId="28ECFB04">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0CC4F17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1FD83A07">
            <w:pPr>
              <w:spacing w:line="232" w:lineRule="exact"/>
              <w:rPr>
                <w:rFonts w:ascii="宋体" w:hAnsi="宋体" w:eastAsia="宋体"/>
                <w:color w:val="auto"/>
                <w:sz w:val="15"/>
                <w:szCs w:val="15"/>
                <w:highlight w:val="none"/>
              </w:rPr>
            </w:pPr>
          </w:p>
        </w:tc>
        <w:tc>
          <w:tcPr>
            <w:tcW w:w="824" w:type="dxa"/>
            <w:noWrap w:val="0"/>
            <w:vAlign w:val="center"/>
          </w:tcPr>
          <w:p w14:paraId="53D6640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D19572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r>
      <w:tr w14:paraId="7A57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26" w:hRule="atLeast"/>
          <w:jc w:val="center"/>
        </w:trPr>
        <w:tc>
          <w:tcPr>
            <w:tcW w:w="940" w:type="dxa"/>
            <w:vMerge w:val="continue"/>
            <w:noWrap w:val="0"/>
            <w:vAlign w:val="center"/>
          </w:tcPr>
          <w:p w14:paraId="730CFA0E">
            <w:pPr>
              <w:spacing w:line="232" w:lineRule="exact"/>
              <w:jc w:val="center"/>
              <w:rPr>
                <w:rFonts w:ascii="宋体" w:hAnsi="宋体" w:eastAsia="宋体"/>
                <w:color w:val="auto"/>
                <w:sz w:val="15"/>
                <w:szCs w:val="15"/>
                <w:highlight w:val="none"/>
              </w:rPr>
            </w:pPr>
          </w:p>
        </w:tc>
        <w:tc>
          <w:tcPr>
            <w:tcW w:w="1500" w:type="dxa"/>
            <w:vMerge w:val="continue"/>
            <w:noWrap w:val="0"/>
            <w:vAlign w:val="center"/>
          </w:tcPr>
          <w:p w14:paraId="42FFAB98">
            <w:pPr>
              <w:spacing w:line="232" w:lineRule="exact"/>
              <w:rPr>
                <w:rFonts w:ascii="宋体" w:hAnsi="宋体" w:eastAsia="宋体"/>
                <w:color w:val="auto"/>
                <w:sz w:val="15"/>
                <w:szCs w:val="15"/>
                <w:highlight w:val="none"/>
              </w:rPr>
            </w:pPr>
          </w:p>
        </w:tc>
        <w:tc>
          <w:tcPr>
            <w:tcW w:w="2789" w:type="dxa"/>
            <w:vMerge w:val="continue"/>
            <w:noWrap w:val="0"/>
            <w:vAlign w:val="center"/>
          </w:tcPr>
          <w:p w14:paraId="4D2F8CDD">
            <w:pPr>
              <w:spacing w:line="232" w:lineRule="exact"/>
              <w:rPr>
                <w:rFonts w:ascii="宋体" w:hAnsi="宋体" w:eastAsia="宋体"/>
                <w:color w:val="auto"/>
                <w:sz w:val="15"/>
                <w:szCs w:val="15"/>
                <w:highlight w:val="none"/>
              </w:rPr>
            </w:pPr>
          </w:p>
        </w:tc>
        <w:tc>
          <w:tcPr>
            <w:tcW w:w="851" w:type="dxa"/>
            <w:noWrap w:val="0"/>
            <w:vAlign w:val="center"/>
          </w:tcPr>
          <w:p w14:paraId="063B8B65">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28DB47C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6382D35B">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1.一级保护的古树或名木，系数2-3;二级保护的古树，系数0-1。</w:t>
            </w:r>
          </w:p>
          <w:p w14:paraId="461B4CD9">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2株，系数1;3株，系数2；4株及以上的，系数3。</w:t>
            </w:r>
          </w:p>
          <w:p w14:paraId="7557D0C9">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18B061C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64D3CD44">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2057D8F8">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4261D0E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D8211C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4FE5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34" w:hRule="atLeast"/>
          <w:jc w:val="center"/>
        </w:trPr>
        <w:tc>
          <w:tcPr>
            <w:tcW w:w="940" w:type="dxa"/>
            <w:vMerge w:val="restart"/>
            <w:noWrap w:val="0"/>
            <w:vAlign w:val="center"/>
          </w:tcPr>
          <w:p w14:paraId="5938CA85">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w:t>
            </w:r>
          </w:p>
        </w:tc>
        <w:tc>
          <w:tcPr>
            <w:tcW w:w="1500" w:type="dxa"/>
            <w:vMerge w:val="restart"/>
            <w:noWrap w:val="0"/>
            <w:vAlign w:val="center"/>
          </w:tcPr>
          <w:p w14:paraId="0752EBC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在古树名木保护范围内铺设非通透性硬化地面、使用明火、堆放重物、倾倒易燃易爆物品或者有毒有害物质</w:t>
            </w:r>
          </w:p>
        </w:tc>
        <w:tc>
          <w:tcPr>
            <w:tcW w:w="2789" w:type="dxa"/>
            <w:vMerge w:val="restart"/>
            <w:noWrap w:val="0"/>
            <w:vAlign w:val="center"/>
          </w:tcPr>
          <w:p w14:paraId="37AF46F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十七条第四</w:t>
            </w:r>
            <w:r>
              <w:rPr>
                <w:rFonts w:hint="eastAsia" w:ascii="宋体" w:hAnsi="宋体" w:eastAsia="宋体" w:cs="宋体"/>
                <w:color w:val="auto"/>
                <w:kern w:val="0"/>
                <w:sz w:val="15"/>
                <w:szCs w:val="15"/>
                <w:highlight w:val="none"/>
              </w:rPr>
              <w:t>项；</w:t>
            </w:r>
          </w:p>
          <w:p w14:paraId="59B0BBE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37B5643A">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424620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1070820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7DD23B61">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p>
          <w:p w14:paraId="5E3466F4">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6252A9D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0BA6F371">
            <w:pPr>
              <w:spacing w:line="232" w:lineRule="exact"/>
              <w:rPr>
                <w:rFonts w:ascii="宋体" w:hAnsi="宋体" w:eastAsia="宋体" w:cs="宋体"/>
                <w:color w:val="auto"/>
                <w:kern w:val="0"/>
                <w:sz w:val="15"/>
                <w:szCs w:val="15"/>
                <w:highlight w:val="none"/>
              </w:rPr>
            </w:pPr>
          </w:p>
        </w:tc>
        <w:tc>
          <w:tcPr>
            <w:tcW w:w="824" w:type="dxa"/>
            <w:noWrap w:val="0"/>
            <w:vAlign w:val="center"/>
          </w:tcPr>
          <w:p w14:paraId="5548CF9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B04E3E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508E0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56" w:hRule="atLeast"/>
          <w:jc w:val="center"/>
        </w:trPr>
        <w:tc>
          <w:tcPr>
            <w:tcW w:w="940" w:type="dxa"/>
            <w:vMerge w:val="continue"/>
            <w:noWrap w:val="0"/>
            <w:vAlign w:val="center"/>
          </w:tcPr>
          <w:p w14:paraId="626603B4">
            <w:pPr>
              <w:spacing w:line="232" w:lineRule="exact"/>
              <w:jc w:val="center"/>
              <w:rPr>
                <w:rFonts w:ascii="宋体" w:hAnsi="宋体" w:eastAsia="宋体" w:cs="宋体"/>
                <w:color w:val="auto"/>
                <w:kern w:val="0"/>
                <w:sz w:val="15"/>
                <w:szCs w:val="15"/>
                <w:highlight w:val="none"/>
              </w:rPr>
            </w:pPr>
          </w:p>
        </w:tc>
        <w:tc>
          <w:tcPr>
            <w:tcW w:w="1500" w:type="dxa"/>
            <w:vMerge w:val="continue"/>
            <w:noWrap w:val="0"/>
            <w:vAlign w:val="center"/>
          </w:tcPr>
          <w:p w14:paraId="56537F5C">
            <w:pPr>
              <w:spacing w:line="232" w:lineRule="exact"/>
              <w:rPr>
                <w:rFonts w:ascii="宋体" w:hAnsi="宋体" w:eastAsia="宋体" w:cs="宋体"/>
                <w:color w:val="auto"/>
                <w:kern w:val="0"/>
                <w:sz w:val="15"/>
                <w:szCs w:val="15"/>
                <w:highlight w:val="none"/>
              </w:rPr>
            </w:pPr>
          </w:p>
        </w:tc>
        <w:tc>
          <w:tcPr>
            <w:tcW w:w="2789" w:type="dxa"/>
            <w:vMerge w:val="continue"/>
            <w:noWrap w:val="0"/>
            <w:vAlign w:val="center"/>
          </w:tcPr>
          <w:p w14:paraId="4289752F">
            <w:pPr>
              <w:spacing w:line="232" w:lineRule="exact"/>
              <w:rPr>
                <w:rFonts w:ascii="宋体" w:hAnsi="宋体" w:eastAsia="宋体" w:cs="宋体"/>
                <w:color w:val="auto"/>
                <w:kern w:val="0"/>
                <w:sz w:val="15"/>
                <w:szCs w:val="15"/>
                <w:highlight w:val="none"/>
              </w:rPr>
            </w:pPr>
          </w:p>
        </w:tc>
        <w:tc>
          <w:tcPr>
            <w:tcW w:w="851" w:type="dxa"/>
            <w:noWrap w:val="0"/>
            <w:vAlign w:val="center"/>
          </w:tcPr>
          <w:p w14:paraId="196042DC">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7FFFA1D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1588507C">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1.一级保护的古树或名木，系数2-3;二级保护的古树，系数0-1。</w:t>
            </w:r>
          </w:p>
          <w:p w14:paraId="60769A29">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2株，系数1;3株，系数2；4株及以上的，系数3。</w:t>
            </w:r>
          </w:p>
          <w:p w14:paraId="7FB96003">
            <w:pPr>
              <w:spacing w:line="232" w:lineRule="exact"/>
              <w:rPr>
                <w:rFonts w:ascii="宋体" w:hAnsi="宋体" w:eastAsia="宋体" w:cs="宋体"/>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3B2FC74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5D872C4A">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40A80AEA">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0A5DA8C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5D0EDB6">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4DEE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5" w:hRule="atLeast"/>
          <w:jc w:val="center"/>
        </w:trPr>
        <w:tc>
          <w:tcPr>
            <w:tcW w:w="940" w:type="dxa"/>
            <w:vMerge w:val="restart"/>
            <w:noWrap w:val="0"/>
            <w:vAlign w:val="center"/>
          </w:tcPr>
          <w:p w14:paraId="72397AB5">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val="en-US" w:eastAsia="zh-CN"/>
              </w:rPr>
              <w:t>7</w:t>
            </w:r>
          </w:p>
        </w:tc>
        <w:tc>
          <w:tcPr>
            <w:tcW w:w="1500" w:type="dxa"/>
            <w:vMerge w:val="restart"/>
            <w:noWrap w:val="0"/>
            <w:vAlign w:val="center"/>
          </w:tcPr>
          <w:p w14:paraId="4C5C37C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在古树名木上刻划、架设线缆、缠绕或者悬挂物体等，攀爬古树名木</w:t>
            </w:r>
          </w:p>
        </w:tc>
        <w:tc>
          <w:tcPr>
            <w:tcW w:w="2789" w:type="dxa"/>
            <w:vMerge w:val="restart"/>
            <w:noWrap w:val="0"/>
            <w:vAlign w:val="center"/>
          </w:tcPr>
          <w:p w14:paraId="33B2E78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十七条第五</w:t>
            </w:r>
            <w:r>
              <w:rPr>
                <w:rFonts w:hint="eastAsia" w:ascii="宋体" w:hAnsi="宋体" w:eastAsia="宋体" w:cs="宋体"/>
                <w:color w:val="auto"/>
                <w:kern w:val="0"/>
                <w:sz w:val="15"/>
                <w:szCs w:val="15"/>
                <w:highlight w:val="none"/>
              </w:rPr>
              <w:t>项；</w:t>
            </w:r>
          </w:p>
          <w:p w14:paraId="29B272D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cs="宋体"/>
                <w:color w:val="auto"/>
                <w:kern w:val="0"/>
                <w:sz w:val="15"/>
                <w:szCs w:val="15"/>
                <w:highlight w:val="none"/>
                <w:lang w:eastAsia="zh-CN"/>
              </w:rPr>
              <w:t>二十七</w:t>
            </w:r>
            <w:r>
              <w:rPr>
                <w:rFonts w:hint="eastAsia" w:ascii="宋体" w:hAnsi="宋体" w:eastAsia="宋体" w:cs="宋体"/>
                <w:color w:val="auto"/>
                <w:kern w:val="0"/>
                <w:sz w:val="15"/>
                <w:szCs w:val="15"/>
                <w:highlight w:val="none"/>
              </w:rPr>
              <w:t>条第</w:t>
            </w:r>
            <w:r>
              <w:rPr>
                <w:rFonts w:hint="eastAsia" w:ascii="宋体" w:hAnsi="宋体" w:cs="宋体"/>
                <w:color w:val="auto"/>
                <w:kern w:val="0"/>
                <w:sz w:val="15"/>
                <w:szCs w:val="15"/>
                <w:highlight w:val="none"/>
                <w:lang w:eastAsia="zh-CN"/>
              </w:rPr>
              <w:t>二</w:t>
            </w:r>
            <w:r>
              <w:rPr>
                <w:rFonts w:hint="eastAsia" w:ascii="宋体" w:hAnsi="宋体" w:eastAsia="宋体" w:cs="宋体"/>
                <w:color w:val="auto"/>
                <w:kern w:val="0"/>
                <w:sz w:val="15"/>
                <w:szCs w:val="15"/>
                <w:highlight w:val="none"/>
              </w:rPr>
              <w:t>款 责令停止违法行为、采取补救措施，没收违法所得，可以并处1万元以下的罚款；拒不停止违法行为、不采取补救措施或者造成严重后果的，并处1万元以上10万元以下的罚款。</w:t>
            </w:r>
          </w:p>
        </w:tc>
        <w:tc>
          <w:tcPr>
            <w:tcW w:w="851" w:type="dxa"/>
            <w:noWrap w:val="0"/>
            <w:vAlign w:val="center"/>
          </w:tcPr>
          <w:p w14:paraId="66062A08">
            <w:pPr>
              <w:spacing w:line="232" w:lineRule="exact"/>
              <w:jc w:val="center"/>
              <w:rPr>
                <w:rFonts w:hint="default" w:ascii="宋体" w:hAnsi="宋体" w:eastAsia="宋体" w:cs="宋体"/>
                <w:color w:val="auto"/>
                <w:kern w:val="0"/>
                <w:sz w:val="15"/>
                <w:szCs w:val="15"/>
                <w:highlight w:val="none"/>
                <w:lang w:val="en-US"/>
              </w:rPr>
            </w:pPr>
          </w:p>
        </w:tc>
        <w:tc>
          <w:tcPr>
            <w:tcW w:w="840" w:type="dxa"/>
            <w:noWrap w:val="0"/>
            <w:vAlign w:val="center"/>
          </w:tcPr>
          <w:p w14:paraId="70464DD5">
            <w:pPr>
              <w:spacing w:line="232" w:lineRule="exact"/>
              <w:jc w:val="center"/>
              <w:rPr>
                <w:rFonts w:ascii="宋体" w:hAnsi="宋体" w:eastAsia="宋体" w:cs="宋体"/>
                <w:color w:val="auto"/>
                <w:kern w:val="0"/>
                <w:sz w:val="15"/>
                <w:szCs w:val="15"/>
                <w:highlight w:val="none"/>
              </w:rPr>
            </w:pPr>
          </w:p>
        </w:tc>
        <w:tc>
          <w:tcPr>
            <w:tcW w:w="2304" w:type="dxa"/>
            <w:noWrap w:val="0"/>
            <w:vAlign w:val="center"/>
          </w:tcPr>
          <w:p w14:paraId="7D9D6CA4">
            <w:pPr>
              <w:spacing w:line="232" w:lineRule="exact"/>
              <w:rPr>
                <w:rFonts w:hint="default" w:ascii="宋体" w:hAnsi="宋体" w:cs="宋体"/>
                <w:color w:val="auto"/>
                <w:kern w:val="0"/>
                <w:sz w:val="15"/>
                <w:szCs w:val="15"/>
                <w:highlight w:val="none"/>
                <w:lang w:val="en-US" w:eastAsia="zh-CN"/>
              </w:rPr>
            </w:pPr>
          </w:p>
        </w:tc>
        <w:tc>
          <w:tcPr>
            <w:tcW w:w="1785" w:type="dxa"/>
            <w:noWrap w:val="0"/>
            <w:vAlign w:val="center"/>
          </w:tcPr>
          <w:p w14:paraId="74BD6DA6">
            <w:pPr>
              <w:spacing w:line="232" w:lineRule="exact"/>
              <w:rPr>
                <w:rFonts w:ascii="宋体" w:hAnsi="宋体" w:eastAsia="宋体" w:cs="宋体"/>
                <w:color w:val="auto"/>
                <w:kern w:val="0"/>
                <w:sz w:val="15"/>
                <w:szCs w:val="15"/>
                <w:highlight w:val="none"/>
              </w:rPr>
            </w:pPr>
          </w:p>
        </w:tc>
        <w:tc>
          <w:tcPr>
            <w:tcW w:w="2385" w:type="dxa"/>
            <w:noWrap w:val="0"/>
            <w:vAlign w:val="center"/>
          </w:tcPr>
          <w:p w14:paraId="54BF1979">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架设线缆、缠绕或者悬挂物体等，攀爬古树名木</w:t>
            </w:r>
            <w:r>
              <w:rPr>
                <w:rFonts w:hint="eastAsia" w:ascii="宋体" w:hAnsi="宋体" w:cs="宋体"/>
                <w:color w:val="auto"/>
                <w:kern w:val="0"/>
                <w:sz w:val="15"/>
                <w:szCs w:val="15"/>
                <w:highlight w:val="none"/>
                <w:lang w:val="en-US" w:eastAsia="zh-CN"/>
              </w:rPr>
              <w:t>未造成实质危害，</w:t>
            </w:r>
            <w:r>
              <w:rPr>
                <w:rFonts w:hint="eastAsia" w:ascii="宋体" w:hAnsi="宋体" w:eastAsia="宋体" w:cs="仿宋_GB2312"/>
                <w:color w:val="auto"/>
                <w:kern w:val="0"/>
                <w:sz w:val="15"/>
                <w:szCs w:val="15"/>
                <w:highlight w:val="none"/>
              </w:rPr>
              <w:t>需要作出</w:t>
            </w:r>
            <w:r>
              <w:rPr>
                <w:rFonts w:hint="eastAsia" w:ascii="宋体" w:hAnsi="宋体" w:eastAsia="宋体" w:cs="仿宋_GB2312"/>
                <w:color w:val="auto"/>
                <w:kern w:val="0"/>
                <w:sz w:val="15"/>
                <w:szCs w:val="15"/>
                <w:highlight w:val="none"/>
                <w:lang w:val="en-US" w:eastAsia="zh-CN"/>
              </w:rPr>
              <w:t>1000</w:t>
            </w:r>
            <w:r>
              <w:rPr>
                <w:rFonts w:hint="eastAsia" w:ascii="宋体" w:hAnsi="宋体" w:eastAsia="宋体" w:cs="仿宋_GB2312"/>
                <w:color w:val="auto"/>
                <w:kern w:val="0"/>
                <w:sz w:val="15"/>
                <w:szCs w:val="15"/>
                <w:highlight w:val="none"/>
              </w:rPr>
              <w:t>元以下罚款决定的，由执法人员在案卷中说明理由并自行决定。</w:t>
            </w:r>
          </w:p>
        </w:tc>
        <w:tc>
          <w:tcPr>
            <w:tcW w:w="824" w:type="dxa"/>
            <w:noWrap w:val="0"/>
            <w:vAlign w:val="center"/>
          </w:tcPr>
          <w:p w14:paraId="350E517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A0E4591">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1132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5" w:hRule="atLeast"/>
          <w:jc w:val="center"/>
        </w:trPr>
        <w:tc>
          <w:tcPr>
            <w:tcW w:w="940" w:type="dxa"/>
            <w:vMerge w:val="continue"/>
            <w:noWrap w:val="0"/>
            <w:vAlign w:val="center"/>
          </w:tcPr>
          <w:p w14:paraId="504366A4">
            <w:pPr>
              <w:spacing w:line="232" w:lineRule="exact"/>
              <w:jc w:val="center"/>
              <w:rPr>
                <w:rFonts w:hint="eastAsia" w:ascii="宋体" w:hAnsi="宋体" w:cs="宋体"/>
                <w:color w:val="auto"/>
                <w:kern w:val="0"/>
                <w:sz w:val="15"/>
                <w:szCs w:val="15"/>
                <w:highlight w:val="none"/>
                <w:lang w:val="en-US" w:eastAsia="zh-CN"/>
              </w:rPr>
            </w:pPr>
          </w:p>
        </w:tc>
        <w:tc>
          <w:tcPr>
            <w:tcW w:w="1500" w:type="dxa"/>
            <w:vMerge w:val="continue"/>
            <w:noWrap w:val="0"/>
            <w:vAlign w:val="center"/>
          </w:tcPr>
          <w:p w14:paraId="5E5280EC">
            <w:pPr>
              <w:spacing w:line="232" w:lineRule="exact"/>
              <w:rPr>
                <w:rFonts w:hint="eastAsia" w:ascii="宋体" w:hAnsi="宋体" w:eastAsia="宋体" w:cs="宋体"/>
                <w:color w:val="auto"/>
                <w:kern w:val="0"/>
                <w:sz w:val="15"/>
                <w:szCs w:val="15"/>
                <w:highlight w:val="none"/>
              </w:rPr>
            </w:pPr>
          </w:p>
        </w:tc>
        <w:tc>
          <w:tcPr>
            <w:tcW w:w="2789" w:type="dxa"/>
            <w:vMerge w:val="continue"/>
            <w:noWrap w:val="0"/>
            <w:vAlign w:val="center"/>
          </w:tcPr>
          <w:p w14:paraId="7614E6F4">
            <w:pPr>
              <w:spacing w:line="232" w:lineRule="exact"/>
              <w:rPr>
                <w:rFonts w:hint="eastAsia" w:ascii="宋体" w:hAnsi="宋体" w:eastAsia="宋体" w:cs="宋体"/>
                <w:color w:val="auto"/>
                <w:kern w:val="0"/>
                <w:sz w:val="15"/>
                <w:szCs w:val="15"/>
                <w:highlight w:val="none"/>
              </w:rPr>
            </w:pPr>
          </w:p>
        </w:tc>
        <w:tc>
          <w:tcPr>
            <w:tcW w:w="851" w:type="dxa"/>
            <w:noWrap w:val="0"/>
            <w:vAlign w:val="center"/>
          </w:tcPr>
          <w:p w14:paraId="6B0BA46D">
            <w:pPr>
              <w:spacing w:line="232" w:lineRule="exact"/>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w:t>
            </w:r>
          </w:p>
        </w:tc>
        <w:tc>
          <w:tcPr>
            <w:tcW w:w="840" w:type="dxa"/>
            <w:noWrap w:val="0"/>
            <w:vAlign w:val="center"/>
          </w:tcPr>
          <w:p w14:paraId="606A3B0B">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w:t>
            </w:r>
          </w:p>
        </w:tc>
        <w:tc>
          <w:tcPr>
            <w:tcW w:w="2304" w:type="dxa"/>
            <w:noWrap w:val="0"/>
            <w:vAlign w:val="center"/>
          </w:tcPr>
          <w:p w14:paraId="3F6054FA">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18AE642F">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p>
          <w:p w14:paraId="4DCF76A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3.在古树名木上刻划的，系数2；</w:t>
            </w:r>
            <w:r>
              <w:rPr>
                <w:rFonts w:hint="eastAsia" w:ascii="宋体" w:hAnsi="宋体" w:eastAsia="宋体" w:cs="宋体"/>
                <w:color w:val="auto"/>
                <w:kern w:val="0"/>
                <w:sz w:val="15"/>
                <w:szCs w:val="15"/>
                <w:highlight w:val="none"/>
              </w:rPr>
              <w:t>架设线缆、缠绕或者悬挂物体等，攀爬古树名木</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造成折枝等损害的，系数1。</w:t>
            </w:r>
          </w:p>
          <w:p w14:paraId="444C68AC">
            <w:pPr>
              <w:spacing w:line="232" w:lineRule="exact"/>
              <w:rPr>
                <w:rFonts w:hint="default" w:ascii="宋体" w:hAnsi="宋体" w:eastAsia="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6C9547D6">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118388B5">
            <w:pPr>
              <w:spacing w:line="232" w:lineRule="exact"/>
              <w:rPr>
                <w:rFonts w:hint="eastAsia" w:ascii="宋体" w:hAnsi="宋体" w:eastAsia="宋体" w:cs="宋体"/>
                <w:color w:val="auto"/>
                <w:kern w:val="0"/>
                <w:sz w:val="15"/>
                <w:szCs w:val="15"/>
                <w:highlight w:val="none"/>
              </w:rPr>
            </w:pPr>
          </w:p>
        </w:tc>
        <w:tc>
          <w:tcPr>
            <w:tcW w:w="824" w:type="dxa"/>
            <w:noWrap w:val="0"/>
            <w:vAlign w:val="center"/>
          </w:tcPr>
          <w:p w14:paraId="7A41B2D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07FA176">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r>
      <w:tr w14:paraId="1FCB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3" w:hRule="atLeast"/>
          <w:jc w:val="center"/>
        </w:trPr>
        <w:tc>
          <w:tcPr>
            <w:tcW w:w="940" w:type="dxa"/>
            <w:vMerge w:val="continue"/>
            <w:noWrap w:val="0"/>
            <w:vAlign w:val="center"/>
          </w:tcPr>
          <w:p w14:paraId="68BD6A89">
            <w:pPr>
              <w:spacing w:line="232" w:lineRule="exact"/>
              <w:jc w:val="center"/>
              <w:rPr>
                <w:rFonts w:ascii="宋体" w:hAnsi="宋体" w:eastAsia="宋体"/>
                <w:color w:val="auto"/>
                <w:sz w:val="15"/>
                <w:szCs w:val="15"/>
                <w:highlight w:val="none"/>
              </w:rPr>
            </w:pPr>
          </w:p>
        </w:tc>
        <w:tc>
          <w:tcPr>
            <w:tcW w:w="1500" w:type="dxa"/>
            <w:vMerge w:val="continue"/>
            <w:noWrap w:val="0"/>
            <w:vAlign w:val="center"/>
          </w:tcPr>
          <w:p w14:paraId="43B582D0">
            <w:pPr>
              <w:spacing w:line="232" w:lineRule="exact"/>
              <w:rPr>
                <w:rFonts w:ascii="宋体" w:hAnsi="宋体" w:eastAsia="宋体"/>
                <w:color w:val="auto"/>
                <w:sz w:val="15"/>
                <w:szCs w:val="15"/>
                <w:highlight w:val="none"/>
              </w:rPr>
            </w:pPr>
          </w:p>
        </w:tc>
        <w:tc>
          <w:tcPr>
            <w:tcW w:w="2789" w:type="dxa"/>
            <w:vMerge w:val="continue"/>
            <w:noWrap w:val="0"/>
            <w:vAlign w:val="center"/>
          </w:tcPr>
          <w:p w14:paraId="3463708D">
            <w:pPr>
              <w:spacing w:line="232" w:lineRule="exact"/>
              <w:rPr>
                <w:rFonts w:ascii="宋体" w:hAnsi="宋体" w:eastAsia="宋体"/>
                <w:color w:val="auto"/>
                <w:sz w:val="15"/>
                <w:szCs w:val="15"/>
                <w:highlight w:val="none"/>
              </w:rPr>
            </w:pPr>
          </w:p>
        </w:tc>
        <w:tc>
          <w:tcPr>
            <w:tcW w:w="851" w:type="dxa"/>
            <w:noWrap w:val="0"/>
            <w:vAlign w:val="center"/>
          </w:tcPr>
          <w:p w14:paraId="0B91CA7A">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74D13BB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358CEAE5">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64D7BB23">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p>
          <w:p w14:paraId="14EEDC39">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3.在古树名木上刻划的，系数2；</w:t>
            </w:r>
            <w:r>
              <w:rPr>
                <w:rFonts w:hint="eastAsia" w:ascii="宋体" w:hAnsi="宋体" w:eastAsia="宋体" w:cs="宋体"/>
                <w:color w:val="auto"/>
                <w:kern w:val="0"/>
                <w:sz w:val="15"/>
                <w:szCs w:val="15"/>
                <w:highlight w:val="none"/>
              </w:rPr>
              <w:t>架设线缆、缠绕或者悬挂物体等，攀爬古树名木</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造成折枝等损害的，系数1。</w:t>
            </w:r>
          </w:p>
          <w:p w14:paraId="11BD9A98">
            <w:pPr>
              <w:spacing w:line="232" w:lineRule="exact"/>
              <w:rPr>
                <w:rFonts w:hint="eastAsia" w:ascii="宋体" w:hAnsi="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3BCB5E9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1EE5EEAF">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32C6FFD7">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22A537B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D5B791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705C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8" w:hRule="atLeast"/>
          <w:jc w:val="center"/>
        </w:trPr>
        <w:tc>
          <w:tcPr>
            <w:tcW w:w="940" w:type="dxa"/>
            <w:vMerge w:val="restart"/>
            <w:noWrap w:val="0"/>
            <w:vAlign w:val="center"/>
          </w:tcPr>
          <w:p w14:paraId="3D460641">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8</w:t>
            </w:r>
          </w:p>
        </w:tc>
        <w:tc>
          <w:tcPr>
            <w:tcW w:w="1500" w:type="dxa"/>
            <w:vMerge w:val="restart"/>
            <w:noWrap w:val="0"/>
            <w:vAlign w:val="center"/>
          </w:tcPr>
          <w:p w14:paraId="0AF0565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破坏古树名木保护设施、保护标志</w:t>
            </w:r>
          </w:p>
        </w:tc>
        <w:tc>
          <w:tcPr>
            <w:tcW w:w="2789" w:type="dxa"/>
            <w:vMerge w:val="restart"/>
            <w:noWrap w:val="0"/>
            <w:vAlign w:val="center"/>
          </w:tcPr>
          <w:p w14:paraId="3DCDC564">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十七条第六</w:t>
            </w:r>
            <w:r>
              <w:rPr>
                <w:rFonts w:hint="eastAsia" w:ascii="宋体" w:hAnsi="宋体" w:eastAsia="宋体" w:cs="宋体"/>
                <w:color w:val="auto"/>
                <w:kern w:val="0"/>
                <w:sz w:val="15"/>
                <w:szCs w:val="15"/>
                <w:highlight w:val="none"/>
              </w:rPr>
              <w:t>项；</w:t>
            </w:r>
          </w:p>
          <w:p w14:paraId="3488E46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cs="宋体"/>
                <w:color w:val="auto"/>
                <w:kern w:val="0"/>
                <w:sz w:val="15"/>
                <w:szCs w:val="15"/>
                <w:highlight w:val="none"/>
                <w:lang w:eastAsia="zh-CN"/>
              </w:rPr>
              <w:t>二十七</w:t>
            </w:r>
            <w:r>
              <w:rPr>
                <w:rFonts w:hint="eastAsia" w:ascii="宋体" w:hAnsi="宋体" w:eastAsia="宋体" w:cs="宋体"/>
                <w:color w:val="auto"/>
                <w:kern w:val="0"/>
                <w:sz w:val="15"/>
                <w:szCs w:val="15"/>
                <w:highlight w:val="none"/>
              </w:rPr>
              <w:t>条第</w:t>
            </w:r>
            <w:r>
              <w:rPr>
                <w:rFonts w:hint="eastAsia" w:ascii="宋体" w:hAnsi="宋体" w:cs="宋体"/>
                <w:color w:val="auto"/>
                <w:kern w:val="0"/>
                <w:sz w:val="15"/>
                <w:szCs w:val="15"/>
                <w:highlight w:val="none"/>
                <w:lang w:eastAsia="zh-CN"/>
              </w:rPr>
              <w:t>二</w:t>
            </w:r>
            <w:r>
              <w:rPr>
                <w:rFonts w:hint="eastAsia" w:ascii="宋体" w:hAnsi="宋体" w:eastAsia="宋体" w:cs="宋体"/>
                <w:color w:val="auto"/>
                <w:kern w:val="0"/>
                <w:sz w:val="15"/>
                <w:szCs w:val="15"/>
                <w:highlight w:val="none"/>
              </w:rPr>
              <w:t>款 责令停止违法行为、采取补救措施，没收违法所得，可以并处1万元以下的罚款；拒不停止违法行为、不采取补救措施或者造成严重后果的，并处1万元以上10万元以下的罚款。</w:t>
            </w:r>
          </w:p>
        </w:tc>
        <w:tc>
          <w:tcPr>
            <w:tcW w:w="851" w:type="dxa"/>
            <w:noWrap w:val="0"/>
            <w:vAlign w:val="center"/>
          </w:tcPr>
          <w:p w14:paraId="4E9003A8">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w:t>
            </w:r>
          </w:p>
        </w:tc>
        <w:tc>
          <w:tcPr>
            <w:tcW w:w="840" w:type="dxa"/>
            <w:noWrap w:val="0"/>
            <w:vAlign w:val="center"/>
          </w:tcPr>
          <w:p w14:paraId="78860A4E">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p>
        </w:tc>
        <w:tc>
          <w:tcPr>
            <w:tcW w:w="2304" w:type="dxa"/>
            <w:noWrap w:val="0"/>
            <w:vAlign w:val="center"/>
          </w:tcPr>
          <w:p w14:paraId="4B19CC4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177BEA53">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p>
          <w:p w14:paraId="21DF8377">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3.涉及保护设施或保护标志3处及以上的，系数1。</w:t>
            </w:r>
          </w:p>
          <w:p w14:paraId="046F8E68">
            <w:pPr>
              <w:spacing w:line="232" w:lineRule="exact"/>
              <w:rPr>
                <w:rFonts w:hint="default" w:ascii="宋体" w:hAnsi="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6226AD3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60B5CCBD">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未造成实质危害，</w:t>
            </w:r>
            <w:r>
              <w:rPr>
                <w:rFonts w:hint="eastAsia" w:ascii="宋体" w:hAnsi="宋体" w:eastAsia="宋体" w:cs="仿宋_GB2312"/>
                <w:color w:val="auto"/>
                <w:kern w:val="0"/>
                <w:sz w:val="15"/>
                <w:szCs w:val="15"/>
                <w:highlight w:val="none"/>
              </w:rPr>
              <w:t>需要作出</w:t>
            </w:r>
            <w:r>
              <w:rPr>
                <w:rFonts w:hint="eastAsia" w:ascii="宋体" w:hAnsi="宋体" w:eastAsia="宋体" w:cs="仿宋_GB2312"/>
                <w:color w:val="auto"/>
                <w:kern w:val="0"/>
                <w:sz w:val="15"/>
                <w:szCs w:val="15"/>
                <w:highlight w:val="none"/>
                <w:lang w:val="en-US" w:eastAsia="zh-CN"/>
              </w:rPr>
              <w:t>1000</w:t>
            </w:r>
            <w:r>
              <w:rPr>
                <w:rFonts w:hint="eastAsia" w:ascii="宋体" w:hAnsi="宋体" w:eastAsia="宋体" w:cs="仿宋_GB2312"/>
                <w:color w:val="auto"/>
                <w:kern w:val="0"/>
                <w:sz w:val="15"/>
                <w:szCs w:val="15"/>
                <w:highlight w:val="none"/>
              </w:rPr>
              <w:t>元以下罚款决定的，由执法人员在案卷中说明理由并自行决定。</w:t>
            </w:r>
          </w:p>
        </w:tc>
        <w:tc>
          <w:tcPr>
            <w:tcW w:w="824" w:type="dxa"/>
            <w:noWrap w:val="0"/>
            <w:vAlign w:val="center"/>
          </w:tcPr>
          <w:p w14:paraId="5D902D9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24EC8A7">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6284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jc w:val="center"/>
        </w:trPr>
        <w:tc>
          <w:tcPr>
            <w:tcW w:w="940" w:type="dxa"/>
            <w:vMerge w:val="continue"/>
            <w:noWrap w:val="0"/>
            <w:vAlign w:val="center"/>
          </w:tcPr>
          <w:p w14:paraId="33E27930">
            <w:pPr>
              <w:spacing w:line="232" w:lineRule="exact"/>
              <w:jc w:val="center"/>
              <w:rPr>
                <w:rFonts w:ascii="宋体" w:hAnsi="宋体" w:eastAsia="宋体" w:cs="宋体"/>
                <w:color w:val="auto"/>
                <w:kern w:val="0"/>
                <w:sz w:val="15"/>
                <w:szCs w:val="15"/>
                <w:highlight w:val="none"/>
              </w:rPr>
            </w:pPr>
          </w:p>
        </w:tc>
        <w:tc>
          <w:tcPr>
            <w:tcW w:w="1500" w:type="dxa"/>
            <w:vMerge w:val="continue"/>
            <w:noWrap w:val="0"/>
            <w:vAlign w:val="center"/>
          </w:tcPr>
          <w:p w14:paraId="552BAE01">
            <w:pPr>
              <w:spacing w:line="232" w:lineRule="exact"/>
              <w:rPr>
                <w:rFonts w:ascii="宋体" w:hAnsi="宋体" w:eastAsia="宋体" w:cs="宋体"/>
                <w:color w:val="auto"/>
                <w:kern w:val="0"/>
                <w:sz w:val="15"/>
                <w:szCs w:val="15"/>
                <w:highlight w:val="none"/>
              </w:rPr>
            </w:pPr>
          </w:p>
        </w:tc>
        <w:tc>
          <w:tcPr>
            <w:tcW w:w="2789" w:type="dxa"/>
            <w:vMerge w:val="continue"/>
            <w:noWrap w:val="0"/>
            <w:vAlign w:val="center"/>
          </w:tcPr>
          <w:p w14:paraId="32277A7C">
            <w:pPr>
              <w:spacing w:line="232" w:lineRule="exact"/>
              <w:rPr>
                <w:rFonts w:ascii="宋体" w:hAnsi="宋体" w:eastAsia="宋体" w:cs="宋体"/>
                <w:color w:val="auto"/>
                <w:kern w:val="0"/>
                <w:sz w:val="15"/>
                <w:szCs w:val="15"/>
                <w:highlight w:val="none"/>
              </w:rPr>
            </w:pPr>
          </w:p>
        </w:tc>
        <w:tc>
          <w:tcPr>
            <w:tcW w:w="851" w:type="dxa"/>
            <w:noWrap w:val="0"/>
            <w:vAlign w:val="center"/>
          </w:tcPr>
          <w:p w14:paraId="2F3FDD6F">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03194D0E">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2F059212">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1.一级保护的古树或名木，系数6-9;二级保护的古树，系数0-5。</w:t>
            </w:r>
          </w:p>
          <w:p w14:paraId="5CCBF1E3">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涉及古树名木</w:t>
            </w:r>
            <w:r>
              <w:rPr>
                <w:rFonts w:hint="eastAsia" w:ascii="宋体" w:hAnsi="宋体" w:eastAsia="宋体" w:cs="宋体"/>
                <w:color w:val="auto"/>
                <w:kern w:val="0"/>
                <w:sz w:val="15"/>
                <w:szCs w:val="15"/>
                <w:highlight w:val="none"/>
                <w:lang w:val="en-US" w:eastAsia="zh-CN"/>
              </w:rPr>
              <w:t>2株，系数1；3株，系数2；以此类推，10株及以上的，系数9。</w:t>
            </w:r>
          </w:p>
          <w:p w14:paraId="7960DD2B">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3.涉及保护设施或保护标志3处及以上的，系数1。</w:t>
            </w:r>
          </w:p>
          <w:p w14:paraId="60CD7788">
            <w:pPr>
              <w:spacing w:line="232" w:lineRule="exact"/>
              <w:rPr>
                <w:rFonts w:hint="eastAsia" w:ascii="宋体" w:hAnsi="宋体" w:eastAsia="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p w14:paraId="754C477D">
            <w:pPr>
              <w:spacing w:line="232" w:lineRule="exact"/>
              <w:rPr>
                <w:rFonts w:hint="eastAsia" w:ascii="宋体" w:hAnsi="宋体" w:eastAsia="宋体" w:cs="宋体"/>
                <w:color w:val="auto"/>
                <w:kern w:val="0"/>
                <w:sz w:val="15"/>
                <w:szCs w:val="15"/>
                <w:highlight w:val="none"/>
                <w:lang w:val="en-US" w:eastAsia="zh-CN"/>
              </w:rPr>
            </w:pPr>
          </w:p>
        </w:tc>
        <w:tc>
          <w:tcPr>
            <w:tcW w:w="1785" w:type="dxa"/>
            <w:noWrap w:val="0"/>
            <w:vAlign w:val="center"/>
          </w:tcPr>
          <w:p w14:paraId="6D3DF0B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79B78B2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7FC110F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0085941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809F05D">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28B7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 w:hRule="atLeast"/>
          <w:jc w:val="center"/>
        </w:trPr>
        <w:tc>
          <w:tcPr>
            <w:tcW w:w="940" w:type="dxa"/>
            <w:vMerge w:val="restart"/>
            <w:noWrap w:val="0"/>
            <w:vAlign w:val="center"/>
          </w:tcPr>
          <w:p w14:paraId="3C8D3AE8">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9</w:t>
            </w:r>
          </w:p>
        </w:tc>
        <w:tc>
          <w:tcPr>
            <w:tcW w:w="1500" w:type="dxa"/>
            <w:vMerge w:val="restart"/>
            <w:noWrap w:val="0"/>
            <w:vAlign w:val="center"/>
          </w:tcPr>
          <w:p w14:paraId="628C627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其他损害古树名木及其生长环境的行为</w:t>
            </w:r>
          </w:p>
        </w:tc>
        <w:tc>
          <w:tcPr>
            <w:tcW w:w="2789" w:type="dxa"/>
            <w:vMerge w:val="restart"/>
            <w:noWrap w:val="0"/>
            <w:vAlign w:val="center"/>
          </w:tcPr>
          <w:p w14:paraId="765DE73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十七条第七</w:t>
            </w:r>
            <w:r>
              <w:rPr>
                <w:rFonts w:hint="eastAsia" w:ascii="宋体" w:hAnsi="宋体" w:eastAsia="宋体" w:cs="宋体"/>
                <w:color w:val="auto"/>
                <w:kern w:val="0"/>
                <w:sz w:val="15"/>
                <w:szCs w:val="15"/>
                <w:highlight w:val="none"/>
              </w:rPr>
              <w:t>项；</w:t>
            </w:r>
          </w:p>
          <w:p w14:paraId="15CA3A2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cs="宋体"/>
                <w:color w:val="auto"/>
                <w:kern w:val="0"/>
                <w:sz w:val="15"/>
                <w:szCs w:val="15"/>
                <w:highlight w:val="none"/>
                <w:lang w:eastAsia="zh-CN"/>
              </w:rPr>
              <w:t>二十七</w:t>
            </w:r>
            <w:r>
              <w:rPr>
                <w:rFonts w:hint="eastAsia" w:ascii="宋体" w:hAnsi="宋体" w:eastAsia="宋体" w:cs="宋体"/>
                <w:color w:val="auto"/>
                <w:kern w:val="0"/>
                <w:sz w:val="15"/>
                <w:szCs w:val="15"/>
                <w:highlight w:val="none"/>
              </w:rPr>
              <w:t>条第</w:t>
            </w:r>
            <w:r>
              <w:rPr>
                <w:rFonts w:hint="eastAsia" w:ascii="宋体" w:hAnsi="宋体" w:cs="宋体"/>
                <w:color w:val="auto"/>
                <w:kern w:val="0"/>
                <w:sz w:val="15"/>
                <w:szCs w:val="15"/>
                <w:highlight w:val="none"/>
                <w:lang w:eastAsia="zh-CN"/>
              </w:rPr>
              <w:t>二</w:t>
            </w:r>
            <w:r>
              <w:rPr>
                <w:rFonts w:hint="eastAsia" w:ascii="宋体" w:hAnsi="宋体" w:eastAsia="宋体" w:cs="宋体"/>
                <w:color w:val="auto"/>
                <w:kern w:val="0"/>
                <w:sz w:val="15"/>
                <w:szCs w:val="15"/>
                <w:highlight w:val="none"/>
              </w:rPr>
              <w:t>款 责令停止违法行为、采取补救措施，没收违法所得，可以并处1万元以下的罚款；拒不停止违法行为、不采取补救措施或者造成严重后果的，并处1万元以上10万元以下的罚款。</w:t>
            </w:r>
          </w:p>
        </w:tc>
        <w:tc>
          <w:tcPr>
            <w:tcW w:w="851" w:type="dxa"/>
            <w:noWrap w:val="0"/>
            <w:vAlign w:val="center"/>
          </w:tcPr>
          <w:p w14:paraId="55B83D6C">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w:t>
            </w:r>
          </w:p>
        </w:tc>
        <w:tc>
          <w:tcPr>
            <w:tcW w:w="840" w:type="dxa"/>
            <w:noWrap w:val="0"/>
            <w:vAlign w:val="center"/>
          </w:tcPr>
          <w:p w14:paraId="136C9863">
            <w:pPr>
              <w:spacing w:line="232" w:lineRule="exact"/>
              <w:jc w:val="center"/>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p>
        </w:tc>
        <w:tc>
          <w:tcPr>
            <w:tcW w:w="2304" w:type="dxa"/>
            <w:noWrap w:val="0"/>
            <w:vAlign w:val="center"/>
          </w:tcPr>
          <w:p w14:paraId="7C28AA1C">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1763F3E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p>
          <w:p w14:paraId="771BA404">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3.涉及保护设施或保护标志3处及以上的，系数1。</w:t>
            </w:r>
          </w:p>
          <w:p w14:paraId="3CFC6B0D">
            <w:pPr>
              <w:spacing w:line="232" w:lineRule="exact"/>
              <w:rPr>
                <w:rFonts w:hint="eastAsia" w:ascii="宋体" w:hAnsi="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53CF7E7C">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658FF46D">
            <w:pPr>
              <w:spacing w:line="232" w:lineRule="exac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未造成实质危害，</w:t>
            </w:r>
            <w:r>
              <w:rPr>
                <w:rFonts w:hint="eastAsia" w:ascii="宋体" w:hAnsi="宋体" w:eastAsia="宋体" w:cs="仿宋_GB2312"/>
                <w:color w:val="auto"/>
                <w:kern w:val="0"/>
                <w:sz w:val="15"/>
                <w:szCs w:val="15"/>
                <w:highlight w:val="none"/>
              </w:rPr>
              <w:t>需要作出</w:t>
            </w:r>
            <w:r>
              <w:rPr>
                <w:rFonts w:hint="eastAsia" w:ascii="宋体" w:hAnsi="宋体" w:eastAsia="宋体" w:cs="仿宋_GB2312"/>
                <w:color w:val="auto"/>
                <w:kern w:val="0"/>
                <w:sz w:val="15"/>
                <w:szCs w:val="15"/>
                <w:highlight w:val="none"/>
                <w:lang w:val="en-US" w:eastAsia="zh-CN"/>
              </w:rPr>
              <w:t>1000</w:t>
            </w:r>
            <w:r>
              <w:rPr>
                <w:rFonts w:hint="eastAsia" w:ascii="宋体" w:hAnsi="宋体" w:eastAsia="宋体" w:cs="仿宋_GB2312"/>
                <w:color w:val="auto"/>
                <w:kern w:val="0"/>
                <w:sz w:val="15"/>
                <w:szCs w:val="15"/>
                <w:highlight w:val="none"/>
              </w:rPr>
              <w:t>元以下罚款决定的，由执法人员在案卷中说明理由并自行决定。</w:t>
            </w:r>
          </w:p>
        </w:tc>
        <w:tc>
          <w:tcPr>
            <w:tcW w:w="824" w:type="dxa"/>
            <w:noWrap w:val="0"/>
            <w:vAlign w:val="center"/>
          </w:tcPr>
          <w:p w14:paraId="513B5D1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A823A1B">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r>
      <w:tr w14:paraId="071C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jc w:val="center"/>
        </w:trPr>
        <w:tc>
          <w:tcPr>
            <w:tcW w:w="940" w:type="dxa"/>
            <w:vMerge w:val="continue"/>
            <w:noWrap w:val="0"/>
            <w:vAlign w:val="center"/>
          </w:tcPr>
          <w:p w14:paraId="6E6D7EA0">
            <w:pPr>
              <w:spacing w:line="232" w:lineRule="exact"/>
              <w:jc w:val="center"/>
              <w:rPr>
                <w:rFonts w:ascii="宋体" w:hAnsi="宋体" w:eastAsia="宋体" w:cs="宋体"/>
                <w:color w:val="auto"/>
                <w:kern w:val="0"/>
                <w:sz w:val="15"/>
                <w:szCs w:val="15"/>
                <w:highlight w:val="none"/>
              </w:rPr>
            </w:pPr>
          </w:p>
        </w:tc>
        <w:tc>
          <w:tcPr>
            <w:tcW w:w="1500" w:type="dxa"/>
            <w:vMerge w:val="continue"/>
            <w:noWrap w:val="0"/>
            <w:vAlign w:val="center"/>
          </w:tcPr>
          <w:p w14:paraId="58C15EF9">
            <w:pPr>
              <w:spacing w:line="232" w:lineRule="exact"/>
              <w:rPr>
                <w:rFonts w:ascii="宋体" w:hAnsi="宋体" w:eastAsia="宋体" w:cs="宋体"/>
                <w:color w:val="auto"/>
                <w:kern w:val="0"/>
                <w:sz w:val="15"/>
                <w:szCs w:val="15"/>
                <w:highlight w:val="none"/>
              </w:rPr>
            </w:pPr>
          </w:p>
        </w:tc>
        <w:tc>
          <w:tcPr>
            <w:tcW w:w="2789" w:type="dxa"/>
            <w:vMerge w:val="continue"/>
            <w:noWrap w:val="0"/>
            <w:vAlign w:val="center"/>
          </w:tcPr>
          <w:p w14:paraId="15BACA04">
            <w:pPr>
              <w:spacing w:line="232" w:lineRule="exact"/>
              <w:rPr>
                <w:rFonts w:ascii="宋体" w:hAnsi="宋体" w:eastAsia="宋体" w:cs="宋体"/>
                <w:color w:val="auto"/>
                <w:kern w:val="0"/>
                <w:sz w:val="15"/>
                <w:szCs w:val="15"/>
                <w:highlight w:val="none"/>
              </w:rPr>
            </w:pPr>
          </w:p>
        </w:tc>
        <w:tc>
          <w:tcPr>
            <w:tcW w:w="851" w:type="dxa"/>
            <w:noWrap w:val="0"/>
            <w:vAlign w:val="center"/>
          </w:tcPr>
          <w:p w14:paraId="593DE76D">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57187349">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39063493">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1.一级保护的古树或名木，系数6-9;二级保护的古树，系数0-5。</w:t>
            </w:r>
          </w:p>
          <w:p w14:paraId="6F874C66">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2株，系数1;3株，系数2,以此类推，10株及以上的，系数9。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206D3CAD">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385" w:type="dxa"/>
            <w:noWrap w:val="0"/>
            <w:vAlign w:val="center"/>
          </w:tcPr>
          <w:p w14:paraId="24A13E68">
            <w:pPr>
              <w:spacing w:line="232" w:lineRule="exact"/>
              <w:rPr>
                <w:rFonts w:hint="eastAsia" w:ascii="宋体" w:hAnsi="宋体" w:eastAsia="宋体" w:cs="宋体"/>
                <w:strike/>
                <w:dstrike w:val="0"/>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27E2B4A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30E05C1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606A1E5">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r>
      <w:tr w14:paraId="3A81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jc w:val="center"/>
        </w:trPr>
        <w:tc>
          <w:tcPr>
            <w:tcW w:w="940" w:type="dxa"/>
            <w:vMerge w:val="restart"/>
            <w:noWrap w:val="0"/>
            <w:vAlign w:val="center"/>
          </w:tcPr>
          <w:p w14:paraId="7E15B048">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1500" w:type="dxa"/>
            <w:vMerge w:val="restart"/>
            <w:noWrap w:val="0"/>
            <w:vAlign w:val="center"/>
          </w:tcPr>
          <w:p w14:paraId="0C2D1EA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损害古树名木及其生长环境，造成古树名木死亡</w:t>
            </w:r>
          </w:p>
        </w:tc>
        <w:tc>
          <w:tcPr>
            <w:tcW w:w="2789" w:type="dxa"/>
            <w:vMerge w:val="restart"/>
            <w:noWrap w:val="0"/>
            <w:vAlign w:val="center"/>
          </w:tcPr>
          <w:p w14:paraId="5DDBA2E1">
            <w:pPr>
              <w:spacing w:line="232" w:lineRule="exact"/>
              <w:rPr>
                <w:rFonts w:hint="eastAsia" w:ascii="宋体" w:hAnsi="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违反条款：第十七条第一项、第二项、第三项、第四项、第五项、第六项、第七项</w:t>
            </w:r>
            <w:r>
              <w:rPr>
                <w:rFonts w:hint="eastAsia" w:ascii="宋体" w:hAnsi="宋体" w:cs="宋体"/>
                <w:color w:val="auto"/>
                <w:kern w:val="0"/>
                <w:sz w:val="15"/>
                <w:szCs w:val="15"/>
                <w:highlight w:val="none"/>
                <w:lang w:eastAsia="zh-CN"/>
              </w:rPr>
              <w:t>；第十八条第一款；</w:t>
            </w:r>
          </w:p>
          <w:p w14:paraId="34970897">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eastAsia="宋体" w:cs="宋体"/>
                <w:color w:val="auto"/>
                <w:kern w:val="0"/>
                <w:sz w:val="15"/>
                <w:szCs w:val="15"/>
                <w:highlight w:val="none"/>
                <w:lang w:eastAsia="zh-CN"/>
              </w:rPr>
              <w:t>二十六</w:t>
            </w:r>
            <w:r>
              <w:rPr>
                <w:rFonts w:hint="eastAsia" w:ascii="宋体" w:hAnsi="宋体" w:eastAsia="宋体" w:cs="宋体"/>
                <w:color w:val="auto"/>
                <w:kern w:val="0"/>
                <w:sz w:val="15"/>
                <w:szCs w:val="15"/>
                <w:highlight w:val="none"/>
              </w:rPr>
              <w:t>条第一款第</w:t>
            </w:r>
            <w:r>
              <w:rPr>
                <w:rFonts w:hint="eastAsia" w:ascii="宋体" w:hAnsi="宋体" w:cs="宋体"/>
                <w:color w:val="auto"/>
                <w:kern w:val="0"/>
                <w:sz w:val="15"/>
                <w:szCs w:val="15"/>
                <w:highlight w:val="none"/>
                <w:lang w:val="en-US" w:eastAsia="zh-CN"/>
              </w:rPr>
              <w:t>一</w:t>
            </w:r>
            <w:r>
              <w:rPr>
                <w:rFonts w:hint="eastAsia" w:ascii="宋体" w:hAnsi="宋体" w:eastAsia="宋体" w:cs="宋体"/>
                <w:color w:val="auto"/>
                <w:kern w:val="0"/>
                <w:sz w:val="15"/>
                <w:szCs w:val="15"/>
                <w:highlight w:val="none"/>
              </w:rPr>
              <w:t>项、第</w:t>
            </w:r>
            <w:r>
              <w:rPr>
                <w:rFonts w:hint="eastAsia" w:ascii="宋体" w:hAnsi="宋体" w:cs="宋体"/>
                <w:color w:val="auto"/>
                <w:kern w:val="0"/>
                <w:sz w:val="15"/>
                <w:szCs w:val="15"/>
                <w:highlight w:val="none"/>
                <w:lang w:val="en-US" w:eastAsia="zh-CN"/>
              </w:rPr>
              <w:t>二</w:t>
            </w:r>
            <w:r>
              <w:rPr>
                <w:rFonts w:hint="eastAsia" w:ascii="宋体" w:hAnsi="宋体" w:eastAsia="宋体" w:cs="宋体"/>
                <w:color w:val="auto"/>
                <w:kern w:val="0"/>
                <w:sz w:val="15"/>
                <w:szCs w:val="15"/>
                <w:highlight w:val="none"/>
              </w:rPr>
              <w:t>项</w:t>
            </w:r>
            <w:r>
              <w:rPr>
                <w:rFonts w:hint="eastAsia" w:ascii="宋体" w:hAnsi="宋体" w:eastAsia="宋体" w:cs="宋体"/>
                <w:color w:val="auto"/>
                <w:kern w:val="0"/>
                <w:sz w:val="15"/>
                <w:szCs w:val="15"/>
                <w:highlight w:val="none"/>
                <w:lang w:eastAsia="zh-CN"/>
              </w:rPr>
              <w:t>，第二款</w:t>
            </w:r>
            <w:r>
              <w:rPr>
                <w:rFonts w:hint="eastAsia" w:ascii="宋体" w:hAnsi="宋体" w:eastAsia="宋体" w:cs="宋体"/>
                <w:color w:val="auto"/>
                <w:kern w:val="0"/>
                <w:sz w:val="15"/>
                <w:szCs w:val="15"/>
                <w:highlight w:val="none"/>
              </w:rPr>
              <w:t>（根据损害情况选择条款）责令停止违法行为、采取补救措施，没收违法所得，并依照下列规定处以罚款：</w:t>
            </w:r>
          </w:p>
          <w:p w14:paraId="41F2B7C7">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（一）涉及实行一级保护的古树和名木的，处每株50万元以上100万元以下的罚款；</w:t>
            </w:r>
          </w:p>
          <w:p w14:paraId="1FF71487">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（二）涉及实行二级保护的古树的，处每株20万元以上50万元以下的罚款；</w:t>
            </w:r>
          </w:p>
          <w:p w14:paraId="4D844DCE">
            <w:pPr>
              <w:spacing w:line="232" w:lineRule="exact"/>
              <w:ind w:firstLine="300" w:firstLineChars="200"/>
              <w:rPr>
                <w:rFonts w:hint="eastAsia" w:ascii="宋体" w:hAnsi="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违反本条例规定，损害古树名木及其生长环境，造成古树名木死亡的，依照前款规定处罚。</w:t>
            </w:r>
          </w:p>
        </w:tc>
        <w:tc>
          <w:tcPr>
            <w:tcW w:w="851" w:type="dxa"/>
            <w:noWrap w:val="0"/>
            <w:vAlign w:val="center"/>
          </w:tcPr>
          <w:p w14:paraId="4A95341A">
            <w:pPr>
              <w:spacing w:line="232" w:lineRule="exact"/>
              <w:jc w:val="center"/>
              <w:rPr>
                <w:rFonts w:hint="eastAsia" w:ascii="宋体" w:hAnsi="宋体" w:cs="宋体"/>
                <w:color w:val="auto"/>
                <w:kern w:val="0"/>
                <w:sz w:val="15"/>
                <w:szCs w:val="15"/>
                <w:highlight w:val="none"/>
                <w:lang w:val="en-US" w:eastAsia="zh-CN"/>
              </w:rPr>
            </w:pPr>
            <w:r>
              <w:rPr>
                <w:rFonts w:hint="default" w:ascii="宋体" w:hAnsi="宋体" w:cs="宋体"/>
                <w:color w:val="auto"/>
                <w:kern w:val="0"/>
                <w:sz w:val="15"/>
                <w:szCs w:val="15"/>
                <w:highlight w:val="none"/>
                <w:lang w:val="en-US"/>
              </w:rPr>
              <w:t>500000</w:t>
            </w:r>
          </w:p>
        </w:tc>
        <w:tc>
          <w:tcPr>
            <w:tcW w:w="840" w:type="dxa"/>
            <w:noWrap w:val="0"/>
            <w:vAlign w:val="center"/>
          </w:tcPr>
          <w:p w14:paraId="7A1661E1">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6569A5BE">
            <w:pPr>
              <w:spacing w:line="232" w:lineRule="exact"/>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1.树木生长在中心城区和城市副中心或者自然保护区、风景名胜区、森林公园等自然保护区和历史文化街区、风景保护区、历史名园及名人故居的，系数0-0.5；</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325AB423">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2013DE39">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造成</w:t>
            </w:r>
            <w:r>
              <w:rPr>
                <w:rFonts w:hint="eastAsia" w:ascii="宋体" w:hAnsi="宋体" w:cs="宋体"/>
                <w:color w:val="auto"/>
                <w:kern w:val="0"/>
                <w:sz w:val="15"/>
                <w:szCs w:val="15"/>
                <w:highlight w:val="none"/>
                <w:lang w:val="en-US" w:eastAsia="zh-CN"/>
              </w:rPr>
              <w:t>一</w:t>
            </w:r>
            <w:r>
              <w:rPr>
                <w:rFonts w:hint="eastAsia" w:ascii="宋体" w:hAnsi="宋体" w:cs="宋体"/>
                <w:color w:val="auto"/>
                <w:kern w:val="0"/>
                <w:sz w:val="15"/>
                <w:szCs w:val="15"/>
                <w:highlight w:val="none"/>
                <w:lang w:eastAsia="zh-CN"/>
              </w:rPr>
              <w:t>级保护的古树和名木死亡情形</w:t>
            </w:r>
            <w:r>
              <w:rPr>
                <w:rFonts w:hint="eastAsia" w:ascii="宋体" w:hAnsi="宋体" w:eastAsia="宋体" w:cs="宋体"/>
                <w:color w:val="auto"/>
                <w:kern w:val="0"/>
                <w:sz w:val="15"/>
                <w:szCs w:val="15"/>
                <w:highlight w:val="none"/>
                <w:lang w:eastAsia="zh-CN"/>
              </w:rPr>
              <w:t>。</w:t>
            </w:r>
          </w:p>
          <w:p w14:paraId="5D250FE1">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lang w:eastAsia="zh-CN"/>
              </w:rPr>
              <w:t>在法定幅度内</w:t>
            </w:r>
            <w:r>
              <w:rPr>
                <w:rFonts w:hint="eastAsia" w:ascii="宋体" w:hAnsi="宋体" w:eastAsia="宋体" w:cs="宋体"/>
                <w:color w:val="auto"/>
                <w:kern w:val="0"/>
                <w:sz w:val="15"/>
                <w:szCs w:val="15"/>
                <w:highlight w:val="none"/>
              </w:rPr>
              <w:t>作出</w:t>
            </w:r>
            <w:r>
              <w:rPr>
                <w:rFonts w:ascii="宋体" w:hAnsi="宋体" w:eastAsia="宋体" w:cs="宋体"/>
                <w:color w:val="auto"/>
                <w:kern w:val="0"/>
                <w:sz w:val="15"/>
                <w:szCs w:val="15"/>
                <w:highlight w:val="none"/>
              </w:rPr>
              <w:t>其</w:t>
            </w:r>
            <w:r>
              <w:rPr>
                <w:rFonts w:hint="eastAsia" w:ascii="宋体" w:hAnsi="宋体" w:eastAsia="宋体" w:cs="宋体"/>
                <w:color w:val="auto"/>
                <w:kern w:val="0"/>
                <w:sz w:val="15"/>
                <w:szCs w:val="15"/>
                <w:highlight w:val="none"/>
              </w:rPr>
              <w:t>它额度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tc>
        <w:tc>
          <w:tcPr>
            <w:tcW w:w="824" w:type="dxa"/>
            <w:noWrap w:val="0"/>
            <w:vAlign w:val="center"/>
          </w:tcPr>
          <w:p w14:paraId="2AA8FE1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07F323A">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r>
      <w:tr w14:paraId="7AF08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jc w:val="center"/>
        </w:trPr>
        <w:tc>
          <w:tcPr>
            <w:tcW w:w="940" w:type="dxa"/>
            <w:vMerge w:val="continue"/>
            <w:noWrap w:val="0"/>
            <w:vAlign w:val="center"/>
          </w:tcPr>
          <w:p w14:paraId="712C090B">
            <w:pPr>
              <w:spacing w:line="232" w:lineRule="exact"/>
              <w:jc w:val="center"/>
              <w:rPr>
                <w:rFonts w:ascii="宋体" w:hAnsi="宋体" w:eastAsia="宋体" w:cs="宋体"/>
                <w:color w:val="auto"/>
                <w:kern w:val="0"/>
                <w:sz w:val="15"/>
                <w:szCs w:val="15"/>
                <w:highlight w:val="none"/>
              </w:rPr>
            </w:pPr>
          </w:p>
        </w:tc>
        <w:tc>
          <w:tcPr>
            <w:tcW w:w="1500" w:type="dxa"/>
            <w:vMerge w:val="continue"/>
            <w:noWrap w:val="0"/>
            <w:vAlign w:val="center"/>
          </w:tcPr>
          <w:p w14:paraId="1DA4B07C">
            <w:pPr>
              <w:spacing w:line="232" w:lineRule="exact"/>
              <w:rPr>
                <w:rFonts w:ascii="宋体" w:hAnsi="宋体" w:eastAsia="宋体" w:cs="宋体"/>
                <w:color w:val="auto"/>
                <w:kern w:val="0"/>
                <w:sz w:val="15"/>
                <w:szCs w:val="15"/>
                <w:highlight w:val="none"/>
              </w:rPr>
            </w:pPr>
          </w:p>
        </w:tc>
        <w:tc>
          <w:tcPr>
            <w:tcW w:w="2789" w:type="dxa"/>
            <w:vMerge w:val="continue"/>
            <w:noWrap w:val="0"/>
            <w:vAlign w:val="center"/>
          </w:tcPr>
          <w:p w14:paraId="772F91C5">
            <w:pPr>
              <w:spacing w:line="232" w:lineRule="exact"/>
              <w:rPr>
                <w:rFonts w:ascii="宋体" w:hAnsi="宋体" w:eastAsia="宋体" w:cs="宋体"/>
                <w:color w:val="auto"/>
                <w:kern w:val="0"/>
                <w:sz w:val="15"/>
                <w:szCs w:val="15"/>
                <w:highlight w:val="none"/>
              </w:rPr>
            </w:pPr>
          </w:p>
        </w:tc>
        <w:tc>
          <w:tcPr>
            <w:tcW w:w="851" w:type="dxa"/>
            <w:noWrap w:val="0"/>
            <w:vAlign w:val="center"/>
          </w:tcPr>
          <w:p w14:paraId="38BF35D6">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6EBE9F5E">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72497A91">
            <w:pPr>
              <w:numPr>
                <w:ilvl w:val="0"/>
                <w:numId w:val="0"/>
              </w:numPr>
              <w:spacing w:line="232" w:lineRule="exact"/>
              <w:ind w:left="0" w:leftChars="0" w:firstLine="0" w:firstLineChars="0"/>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1.树木生长在中心城区和城市副中心或者自然保护区、风景名胜区、森林公园等自然保护区和历史文化街区、风景保护区、历史名园及名人故居的，系数0-0.5；</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3157EB02">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0444689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造成二</w:t>
            </w:r>
            <w:r>
              <w:rPr>
                <w:rFonts w:hint="eastAsia" w:ascii="宋体" w:hAnsi="宋体" w:cs="宋体"/>
                <w:color w:val="auto"/>
                <w:kern w:val="0"/>
                <w:sz w:val="15"/>
                <w:szCs w:val="15"/>
                <w:highlight w:val="none"/>
                <w:lang w:eastAsia="zh-CN"/>
              </w:rPr>
              <w:t>级保护的古树死亡情形</w:t>
            </w:r>
            <w:r>
              <w:rPr>
                <w:rFonts w:hint="eastAsia" w:ascii="宋体" w:hAnsi="宋体" w:eastAsia="宋体" w:cs="宋体"/>
                <w:color w:val="auto"/>
                <w:kern w:val="0"/>
                <w:sz w:val="15"/>
                <w:szCs w:val="15"/>
                <w:highlight w:val="none"/>
                <w:lang w:eastAsia="zh-CN"/>
              </w:rPr>
              <w:t>。</w:t>
            </w:r>
          </w:p>
          <w:p w14:paraId="548B423D">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lang w:eastAsia="zh-CN"/>
              </w:rPr>
              <w:t>在法定幅度内</w:t>
            </w:r>
            <w:r>
              <w:rPr>
                <w:rFonts w:hint="eastAsia" w:ascii="宋体" w:hAnsi="宋体" w:eastAsia="宋体" w:cs="宋体"/>
                <w:color w:val="auto"/>
                <w:kern w:val="0"/>
                <w:sz w:val="15"/>
                <w:szCs w:val="15"/>
                <w:highlight w:val="none"/>
              </w:rPr>
              <w:t>作出</w:t>
            </w:r>
            <w:r>
              <w:rPr>
                <w:rFonts w:ascii="宋体" w:hAnsi="宋体" w:eastAsia="宋体" w:cs="宋体"/>
                <w:color w:val="auto"/>
                <w:kern w:val="0"/>
                <w:sz w:val="15"/>
                <w:szCs w:val="15"/>
                <w:highlight w:val="none"/>
              </w:rPr>
              <w:t>其</w:t>
            </w:r>
            <w:r>
              <w:rPr>
                <w:rFonts w:hint="eastAsia" w:ascii="宋体" w:hAnsi="宋体" w:eastAsia="宋体" w:cs="宋体"/>
                <w:color w:val="auto"/>
                <w:kern w:val="0"/>
                <w:sz w:val="15"/>
                <w:szCs w:val="15"/>
                <w:highlight w:val="none"/>
              </w:rPr>
              <w:t>它额度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tc>
        <w:tc>
          <w:tcPr>
            <w:tcW w:w="824" w:type="dxa"/>
            <w:noWrap w:val="0"/>
            <w:vAlign w:val="center"/>
          </w:tcPr>
          <w:p w14:paraId="59966A0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4BE917D">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r>
      <w:tr w14:paraId="4728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jc w:val="center"/>
        </w:trPr>
        <w:tc>
          <w:tcPr>
            <w:tcW w:w="940" w:type="dxa"/>
            <w:vMerge w:val="restart"/>
            <w:noWrap w:val="0"/>
            <w:vAlign w:val="center"/>
          </w:tcPr>
          <w:p w14:paraId="569BD2FC">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11</w:t>
            </w:r>
          </w:p>
        </w:tc>
        <w:tc>
          <w:tcPr>
            <w:tcW w:w="1500" w:type="dxa"/>
            <w:vMerge w:val="restart"/>
            <w:noWrap w:val="0"/>
            <w:vAlign w:val="center"/>
          </w:tcPr>
          <w:p w14:paraId="2BAD2C0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建设施工未按规定避开古树名木保护范围或者未采取必要工程措施</w:t>
            </w:r>
          </w:p>
        </w:tc>
        <w:tc>
          <w:tcPr>
            <w:tcW w:w="2789" w:type="dxa"/>
            <w:vMerge w:val="restart"/>
            <w:noWrap w:val="0"/>
            <w:vAlign w:val="center"/>
          </w:tcPr>
          <w:p w14:paraId="35EF8395">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违反条款：第十</w:t>
            </w:r>
            <w:r>
              <w:rPr>
                <w:rFonts w:hint="eastAsia" w:ascii="宋体" w:hAnsi="宋体" w:eastAsia="宋体" w:cs="宋体"/>
                <w:color w:val="auto"/>
                <w:kern w:val="0"/>
                <w:sz w:val="15"/>
                <w:szCs w:val="15"/>
                <w:highlight w:val="none"/>
                <w:lang w:eastAsia="zh-CN"/>
              </w:rPr>
              <w:t>八</w:t>
            </w:r>
            <w:r>
              <w:rPr>
                <w:rFonts w:hint="eastAsia" w:ascii="宋体" w:hAnsi="宋体" w:eastAsia="宋体" w:cs="宋体"/>
                <w:color w:val="auto"/>
                <w:kern w:val="0"/>
                <w:sz w:val="15"/>
                <w:szCs w:val="15"/>
                <w:highlight w:val="none"/>
              </w:rPr>
              <w:t>条第</w:t>
            </w:r>
            <w:r>
              <w:rPr>
                <w:rFonts w:hint="eastAsia" w:ascii="宋体" w:hAnsi="宋体" w:eastAsia="宋体" w:cs="宋体"/>
                <w:color w:val="auto"/>
                <w:kern w:val="0"/>
                <w:sz w:val="15"/>
                <w:szCs w:val="15"/>
                <w:highlight w:val="none"/>
                <w:lang w:eastAsia="zh-CN"/>
              </w:rPr>
              <w:t>一款；</w:t>
            </w:r>
          </w:p>
          <w:p w14:paraId="1B4C5429">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eastAsia="zh-CN"/>
              </w:rPr>
              <w:t>处罚条款：第二十八条</w:t>
            </w:r>
            <w:r>
              <w:rPr>
                <w:rFonts w:hint="eastAsia" w:ascii="宋体" w:hAnsi="宋体" w:cs="宋体"/>
                <w:color w:val="auto"/>
                <w:kern w:val="0"/>
                <w:sz w:val="15"/>
                <w:szCs w:val="15"/>
                <w:highlight w:val="none"/>
                <w:lang w:val="en-US" w:eastAsia="zh-CN"/>
              </w:rPr>
              <w:t xml:space="preserve">第一项、第二项 </w:t>
            </w:r>
            <w:r>
              <w:rPr>
                <w:rFonts w:hint="eastAsia" w:ascii="宋体" w:hAnsi="宋体" w:eastAsia="宋体" w:cs="宋体"/>
                <w:color w:val="auto"/>
                <w:kern w:val="0"/>
                <w:sz w:val="15"/>
                <w:szCs w:val="15"/>
                <w:highlight w:val="none"/>
                <w:lang w:val="en-US" w:eastAsia="zh-CN"/>
              </w:rPr>
              <w:t xml:space="preserve"> 责令停止违法行为、限期恢复原状或者采取其他补救措施，没收违法所得；拒不停止违法行为、逾期不恢复原状、不采取其他补救措施或者造成严重后果的，依照下列规定处以罚款：</w:t>
            </w:r>
          </w:p>
          <w:p w14:paraId="42FDAFA2">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（一）涉及实行一级保护的古树和名木的，处每株20万元以上50万元以下的罚款；</w:t>
            </w:r>
          </w:p>
          <w:p w14:paraId="4E6BDE98">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（二）涉及实行二级保护的古树的，处每株10万元以上20万元以下的罚款；</w:t>
            </w:r>
          </w:p>
        </w:tc>
        <w:tc>
          <w:tcPr>
            <w:tcW w:w="851" w:type="dxa"/>
            <w:noWrap w:val="0"/>
            <w:vAlign w:val="center"/>
          </w:tcPr>
          <w:p w14:paraId="17850619">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0BDBF9B2">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693D26D7">
            <w:pPr>
              <w:numPr>
                <w:ilvl w:val="0"/>
                <w:numId w:val="0"/>
              </w:numPr>
              <w:spacing w:line="232" w:lineRule="exact"/>
              <w:ind w:left="0" w:leftChars="0" w:firstLine="0" w:firstLineChars="0"/>
              <w:rPr>
                <w:rFonts w:hint="default" w:ascii="宋体" w:hAnsi="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32DB06DC">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24C75F97">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一</w:t>
            </w:r>
            <w:r>
              <w:rPr>
                <w:rFonts w:hint="eastAsia" w:ascii="宋体" w:hAnsi="宋体" w:cs="宋体"/>
                <w:color w:val="auto"/>
                <w:kern w:val="0"/>
                <w:sz w:val="15"/>
                <w:szCs w:val="15"/>
                <w:highlight w:val="none"/>
                <w:lang w:eastAsia="zh-CN"/>
              </w:rPr>
              <w:t>级保护的古树和名木</w:t>
            </w:r>
            <w:r>
              <w:rPr>
                <w:rFonts w:hint="eastAsia" w:ascii="宋体" w:hAnsi="宋体" w:eastAsia="宋体" w:cs="宋体"/>
                <w:color w:val="auto"/>
                <w:kern w:val="0"/>
                <w:sz w:val="15"/>
                <w:szCs w:val="15"/>
                <w:highlight w:val="none"/>
                <w:lang w:eastAsia="zh-CN"/>
              </w:rPr>
              <w:t>。</w:t>
            </w:r>
          </w:p>
          <w:p w14:paraId="7F32646E">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适用</w:t>
            </w:r>
            <w:r>
              <w:rPr>
                <w:rFonts w:hint="eastAsia" w:ascii="宋体" w:hAnsi="宋体" w:eastAsia="宋体" w:cs="宋体"/>
                <w:color w:val="auto"/>
                <w:kern w:val="0"/>
                <w:sz w:val="15"/>
                <w:szCs w:val="15"/>
                <w:highlight w:val="none"/>
                <w:lang w:val="en-US" w:eastAsia="zh-CN"/>
              </w:rPr>
              <w:t>拒不停止违法行为、逾期不恢复原状、不采取其他补救措施或者造成严重后果的</w:t>
            </w:r>
            <w:r>
              <w:rPr>
                <w:rFonts w:hint="eastAsia" w:ascii="宋体" w:hAnsi="宋体" w:cs="宋体"/>
                <w:color w:val="auto"/>
                <w:kern w:val="0"/>
                <w:sz w:val="15"/>
                <w:szCs w:val="15"/>
                <w:highlight w:val="none"/>
                <w:lang w:val="en-US" w:eastAsia="zh-CN"/>
              </w:rPr>
              <w:t>。</w:t>
            </w:r>
          </w:p>
          <w:p w14:paraId="088AD6BC">
            <w:pPr>
              <w:spacing w:line="232" w:lineRule="exact"/>
              <w:rPr>
                <w:rFonts w:hint="eastAsia" w:ascii="宋体" w:hAnsi="宋体" w:cs="宋体"/>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03F748B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0C97D95">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eastAsia="宋体"/>
                <w:color w:val="auto"/>
                <w:sz w:val="15"/>
                <w:szCs w:val="15"/>
                <w:highlight w:val="none"/>
              </w:rPr>
              <w:t>乡镇</w:t>
            </w:r>
          </w:p>
        </w:tc>
      </w:tr>
      <w:tr w14:paraId="6414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jc w:val="center"/>
        </w:trPr>
        <w:tc>
          <w:tcPr>
            <w:tcW w:w="940" w:type="dxa"/>
            <w:vMerge w:val="continue"/>
            <w:noWrap w:val="0"/>
            <w:vAlign w:val="center"/>
          </w:tcPr>
          <w:p w14:paraId="71A415D2">
            <w:pPr>
              <w:spacing w:line="232" w:lineRule="exact"/>
              <w:jc w:val="center"/>
              <w:rPr>
                <w:rFonts w:ascii="宋体" w:hAnsi="宋体" w:eastAsia="宋体" w:cs="宋体"/>
                <w:color w:val="auto"/>
                <w:kern w:val="0"/>
                <w:sz w:val="15"/>
                <w:szCs w:val="15"/>
                <w:highlight w:val="none"/>
              </w:rPr>
            </w:pPr>
          </w:p>
        </w:tc>
        <w:tc>
          <w:tcPr>
            <w:tcW w:w="1500" w:type="dxa"/>
            <w:vMerge w:val="continue"/>
            <w:noWrap w:val="0"/>
            <w:vAlign w:val="center"/>
          </w:tcPr>
          <w:p w14:paraId="3E341B0C">
            <w:pPr>
              <w:spacing w:line="232" w:lineRule="exact"/>
              <w:rPr>
                <w:rFonts w:ascii="宋体" w:hAnsi="宋体" w:eastAsia="宋体" w:cs="宋体"/>
                <w:color w:val="auto"/>
                <w:kern w:val="0"/>
                <w:sz w:val="15"/>
                <w:szCs w:val="15"/>
                <w:highlight w:val="none"/>
              </w:rPr>
            </w:pPr>
          </w:p>
        </w:tc>
        <w:tc>
          <w:tcPr>
            <w:tcW w:w="2789" w:type="dxa"/>
            <w:vMerge w:val="continue"/>
            <w:noWrap w:val="0"/>
            <w:vAlign w:val="center"/>
          </w:tcPr>
          <w:p w14:paraId="75A46278">
            <w:pPr>
              <w:spacing w:line="232" w:lineRule="exact"/>
              <w:rPr>
                <w:rFonts w:ascii="宋体" w:hAnsi="宋体" w:eastAsia="宋体" w:cs="宋体"/>
                <w:color w:val="auto"/>
                <w:kern w:val="0"/>
                <w:sz w:val="15"/>
                <w:szCs w:val="15"/>
                <w:highlight w:val="none"/>
              </w:rPr>
            </w:pPr>
          </w:p>
        </w:tc>
        <w:tc>
          <w:tcPr>
            <w:tcW w:w="851" w:type="dxa"/>
            <w:noWrap w:val="0"/>
            <w:vAlign w:val="center"/>
          </w:tcPr>
          <w:p w14:paraId="56F271B7">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w:t>
            </w:r>
            <w:r>
              <w:rPr>
                <w:rFonts w:hint="default" w:ascii="宋体" w:hAnsi="宋体" w:cs="宋体"/>
                <w:color w:val="auto"/>
                <w:kern w:val="0"/>
                <w:sz w:val="15"/>
                <w:szCs w:val="15"/>
                <w:highlight w:val="none"/>
                <w:lang w:val="en-US"/>
              </w:rPr>
              <w:t>00000</w:t>
            </w:r>
          </w:p>
        </w:tc>
        <w:tc>
          <w:tcPr>
            <w:tcW w:w="840" w:type="dxa"/>
            <w:noWrap w:val="0"/>
            <w:vAlign w:val="center"/>
          </w:tcPr>
          <w:p w14:paraId="6D1FB603">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2B1643C8">
            <w:pPr>
              <w:numPr>
                <w:ilvl w:val="0"/>
                <w:numId w:val="0"/>
              </w:numPr>
              <w:spacing w:line="232" w:lineRule="exact"/>
              <w:ind w:left="0" w:leftChars="0" w:firstLine="0" w:firstLineChars="0"/>
              <w:rPr>
                <w:rFonts w:hint="eastAsia" w:ascii="宋体" w:hAnsi="宋体" w:cs="宋体"/>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4AB733D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385" w:type="dxa"/>
            <w:noWrap w:val="0"/>
            <w:vAlign w:val="center"/>
          </w:tcPr>
          <w:p w14:paraId="4F59F8AC">
            <w:pPr>
              <w:spacing w:line="232" w:lineRule="exact"/>
              <w:rPr>
                <w:rFonts w:hint="eastAsia" w:ascii="宋体" w:hAnsi="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二</w:t>
            </w:r>
            <w:r>
              <w:rPr>
                <w:rFonts w:hint="eastAsia" w:ascii="宋体" w:hAnsi="宋体" w:cs="宋体"/>
                <w:color w:val="auto"/>
                <w:kern w:val="0"/>
                <w:sz w:val="15"/>
                <w:szCs w:val="15"/>
                <w:highlight w:val="none"/>
                <w:lang w:eastAsia="zh-CN"/>
              </w:rPr>
              <w:t>级保护的古树。</w:t>
            </w:r>
          </w:p>
          <w:p w14:paraId="548805C7">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适用</w:t>
            </w:r>
            <w:r>
              <w:rPr>
                <w:rFonts w:hint="eastAsia" w:ascii="宋体" w:hAnsi="宋体" w:eastAsia="宋体" w:cs="宋体"/>
                <w:color w:val="auto"/>
                <w:kern w:val="0"/>
                <w:sz w:val="15"/>
                <w:szCs w:val="15"/>
                <w:highlight w:val="none"/>
                <w:lang w:val="en-US" w:eastAsia="zh-CN"/>
              </w:rPr>
              <w:t>拒不停止违法行为、逾期不恢复原状、不采取其他补救措施或者造成严重后果的</w:t>
            </w:r>
            <w:r>
              <w:rPr>
                <w:rFonts w:hint="eastAsia" w:ascii="宋体" w:hAnsi="宋体" w:cs="宋体"/>
                <w:color w:val="auto"/>
                <w:kern w:val="0"/>
                <w:sz w:val="15"/>
                <w:szCs w:val="15"/>
                <w:highlight w:val="none"/>
                <w:lang w:val="en-US" w:eastAsia="zh-CN"/>
              </w:rPr>
              <w:t>。</w:t>
            </w:r>
          </w:p>
          <w:p w14:paraId="58B07B45">
            <w:pPr>
              <w:spacing w:line="232" w:lineRule="exact"/>
              <w:rPr>
                <w:rFonts w:hint="eastAsia" w:ascii="宋体" w:hAnsi="宋体" w:cs="宋体"/>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的情形，不记入本项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824" w:type="dxa"/>
            <w:noWrap w:val="0"/>
            <w:vAlign w:val="center"/>
          </w:tcPr>
          <w:p w14:paraId="16E0981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22D1DF4">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eastAsia="宋体"/>
                <w:color w:val="auto"/>
                <w:sz w:val="15"/>
                <w:szCs w:val="15"/>
                <w:highlight w:val="none"/>
              </w:rPr>
              <w:t>乡镇</w:t>
            </w:r>
          </w:p>
        </w:tc>
      </w:tr>
      <w:tr w14:paraId="6EB63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3" w:hRule="atLeast"/>
          <w:jc w:val="center"/>
        </w:trPr>
        <w:tc>
          <w:tcPr>
            <w:tcW w:w="14218" w:type="dxa"/>
            <w:gridSpan w:val="9"/>
            <w:noWrap w:val="0"/>
            <w:vAlign w:val="center"/>
          </w:tcPr>
          <w:p w14:paraId="54DEB1D0">
            <w:pPr>
              <w:pStyle w:val="3"/>
              <w:bidi w:val="0"/>
              <w:jc w:val="center"/>
              <w:rPr>
                <w:rFonts w:hint="eastAsia"/>
                <w:color w:val="auto"/>
                <w:highlight w:val="none"/>
                <w:lang w:val="en-US" w:eastAsia="zh-CN"/>
              </w:rPr>
            </w:pPr>
            <w:bookmarkStart w:id="110" w:name="_Toc1270096950"/>
            <w:r>
              <w:rPr>
                <w:rFonts w:hint="eastAsia"/>
                <w:color w:val="auto"/>
                <w:highlight w:val="none"/>
              </w:rPr>
              <w:t>《北京市古树名木保护管理条例》案由</w:t>
            </w:r>
            <w:r>
              <w:rPr>
                <w:rFonts w:hint="eastAsia"/>
                <w:color w:val="auto"/>
                <w:highlight w:val="none"/>
                <w:lang w:val="en-US" w:eastAsia="zh-CN"/>
              </w:rPr>
              <w:t>3项</w:t>
            </w:r>
            <w:bookmarkEnd w:id="110"/>
          </w:p>
        </w:tc>
      </w:tr>
      <w:tr w14:paraId="448A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3" w:hRule="atLeast"/>
          <w:jc w:val="center"/>
        </w:trPr>
        <w:tc>
          <w:tcPr>
            <w:tcW w:w="940" w:type="dxa"/>
            <w:vMerge w:val="restart"/>
            <w:noWrap w:val="0"/>
            <w:vAlign w:val="center"/>
          </w:tcPr>
          <w:p w14:paraId="5F5B74EA">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p>
        </w:tc>
        <w:tc>
          <w:tcPr>
            <w:tcW w:w="1500" w:type="dxa"/>
            <w:vMerge w:val="restart"/>
            <w:noWrap w:val="0"/>
            <w:vAlign w:val="center"/>
          </w:tcPr>
          <w:p w14:paraId="6BA2008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未按规定养护管理古树名木</w:t>
            </w:r>
          </w:p>
        </w:tc>
        <w:tc>
          <w:tcPr>
            <w:tcW w:w="2789" w:type="dxa"/>
            <w:vMerge w:val="restart"/>
            <w:noWrap w:val="0"/>
            <w:vAlign w:val="center"/>
          </w:tcPr>
          <w:p w14:paraId="6CFC1CE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违反条款：第十一条第一款；处罚条款：第十八条第一款 责令改正</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造成损伤的，每株处以500至2000元罚款；造成死亡的，每株处1万元至5万元罚款。</w:t>
            </w:r>
          </w:p>
        </w:tc>
        <w:tc>
          <w:tcPr>
            <w:tcW w:w="851" w:type="dxa"/>
            <w:noWrap w:val="0"/>
            <w:vAlign w:val="center"/>
          </w:tcPr>
          <w:p w14:paraId="1A1E7CD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ADE84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69597149">
            <w:pPr>
              <w:spacing w:line="220"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损伤一级古树或者具有特殊历史价值和特别珍贵名木的，系数为2</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4692ABF8">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385" w:type="dxa"/>
            <w:noWrap w:val="0"/>
            <w:vAlign w:val="center"/>
          </w:tcPr>
          <w:p w14:paraId="0BF3E2DA">
            <w:pPr>
              <w:spacing w:line="232" w:lineRule="exact"/>
              <w:rPr>
                <w:rFonts w:ascii="宋体" w:hAnsi="宋体" w:eastAsia="宋体" w:cs="宋体"/>
                <w:color w:val="auto"/>
                <w:kern w:val="0"/>
                <w:sz w:val="15"/>
                <w:szCs w:val="15"/>
                <w:highlight w:val="none"/>
              </w:rPr>
            </w:pPr>
          </w:p>
        </w:tc>
        <w:tc>
          <w:tcPr>
            <w:tcW w:w="824" w:type="dxa"/>
            <w:noWrap w:val="0"/>
            <w:vAlign w:val="center"/>
          </w:tcPr>
          <w:p w14:paraId="5D18CBA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7D0041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43773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0" w:hRule="atLeast"/>
          <w:jc w:val="center"/>
        </w:trPr>
        <w:tc>
          <w:tcPr>
            <w:tcW w:w="940" w:type="dxa"/>
            <w:vMerge w:val="continue"/>
            <w:noWrap w:val="0"/>
            <w:vAlign w:val="center"/>
          </w:tcPr>
          <w:p w14:paraId="090DF46C">
            <w:pPr>
              <w:spacing w:line="232" w:lineRule="exact"/>
              <w:jc w:val="center"/>
              <w:rPr>
                <w:rFonts w:ascii="宋体" w:hAnsi="宋体" w:eastAsia="宋体" w:cs="宋体"/>
                <w:color w:val="auto"/>
                <w:kern w:val="0"/>
                <w:sz w:val="15"/>
                <w:szCs w:val="15"/>
                <w:highlight w:val="none"/>
              </w:rPr>
            </w:pPr>
          </w:p>
        </w:tc>
        <w:tc>
          <w:tcPr>
            <w:tcW w:w="1500" w:type="dxa"/>
            <w:vMerge w:val="continue"/>
            <w:noWrap w:val="0"/>
            <w:vAlign w:val="center"/>
          </w:tcPr>
          <w:p w14:paraId="6CB05434">
            <w:pPr>
              <w:spacing w:line="232" w:lineRule="exact"/>
              <w:rPr>
                <w:rFonts w:ascii="宋体" w:hAnsi="宋体" w:eastAsia="宋体" w:cs="宋体"/>
                <w:color w:val="auto"/>
                <w:kern w:val="0"/>
                <w:sz w:val="15"/>
                <w:szCs w:val="15"/>
                <w:highlight w:val="none"/>
              </w:rPr>
            </w:pPr>
          </w:p>
        </w:tc>
        <w:tc>
          <w:tcPr>
            <w:tcW w:w="2789" w:type="dxa"/>
            <w:vMerge w:val="continue"/>
            <w:noWrap w:val="0"/>
            <w:vAlign w:val="center"/>
          </w:tcPr>
          <w:p w14:paraId="6C260DA9">
            <w:pPr>
              <w:spacing w:line="232" w:lineRule="exact"/>
              <w:rPr>
                <w:rFonts w:ascii="宋体" w:hAnsi="宋体" w:eastAsia="宋体" w:cs="宋体"/>
                <w:color w:val="auto"/>
                <w:kern w:val="0"/>
                <w:sz w:val="15"/>
                <w:szCs w:val="15"/>
                <w:highlight w:val="none"/>
              </w:rPr>
            </w:pPr>
          </w:p>
        </w:tc>
        <w:tc>
          <w:tcPr>
            <w:tcW w:w="851" w:type="dxa"/>
            <w:noWrap w:val="0"/>
            <w:vAlign w:val="center"/>
          </w:tcPr>
          <w:p w14:paraId="3B54ADB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5BF9D60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1230CFA8">
            <w:pPr>
              <w:spacing w:line="220" w:lineRule="exact"/>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造成一级古树或者具有特殊历史价值和特别珍贵名木死亡的，系数为2</w:t>
            </w:r>
            <w:r>
              <w:rPr>
                <w:rFonts w:hint="eastAsia" w:ascii="宋体" w:hAnsi="宋体" w:cs="宋体"/>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6A0B2494">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385" w:type="dxa"/>
            <w:noWrap w:val="0"/>
            <w:vAlign w:val="center"/>
          </w:tcPr>
          <w:p w14:paraId="5E14747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适用造成死亡情形</w:t>
            </w:r>
            <w:r>
              <w:rPr>
                <w:rFonts w:hint="eastAsia" w:ascii="宋体" w:hAnsi="宋体" w:eastAsia="宋体" w:cs="宋体"/>
                <w:color w:val="auto"/>
                <w:kern w:val="0"/>
                <w:sz w:val="15"/>
                <w:szCs w:val="15"/>
                <w:highlight w:val="none"/>
                <w:lang w:eastAsia="zh-CN"/>
              </w:rPr>
              <w:t>。</w:t>
            </w:r>
          </w:p>
        </w:tc>
        <w:tc>
          <w:tcPr>
            <w:tcW w:w="824" w:type="dxa"/>
            <w:noWrap w:val="0"/>
            <w:vAlign w:val="center"/>
          </w:tcPr>
          <w:p w14:paraId="0EF6E66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B0B2C49">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1679A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75" w:hRule="atLeast"/>
          <w:jc w:val="center"/>
        </w:trPr>
        <w:tc>
          <w:tcPr>
            <w:tcW w:w="940" w:type="dxa"/>
            <w:vMerge w:val="restart"/>
            <w:noWrap w:val="0"/>
            <w:vAlign w:val="center"/>
          </w:tcPr>
          <w:p w14:paraId="20C11CF6">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2</w:t>
            </w:r>
          </w:p>
        </w:tc>
        <w:tc>
          <w:tcPr>
            <w:tcW w:w="1500" w:type="dxa"/>
            <w:vMerge w:val="restart"/>
            <w:noWrap w:val="0"/>
            <w:vAlign w:val="center"/>
          </w:tcPr>
          <w:p w14:paraId="60693D0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未按要求对古树名木治理、复壮</w:t>
            </w:r>
          </w:p>
        </w:tc>
        <w:tc>
          <w:tcPr>
            <w:tcW w:w="2789" w:type="dxa"/>
            <w:vMerge w:val="restart"/>
            <w:noWrap w:val="0"/>
            <w:vAlign w:val="center"/>
          </w:tcPr>
          <w:p w14:paraId="4AE909E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违反条款：第十一条第二款；处罚条款：第十八条第一款 责令改正</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造成损伤的，每株处以500至2000元罚款；造成死亡的，每株处1万元至5万元罚款。</w:t>
            </w:r>
          </w:p>
        </w:tc>
        <w:tc>
          <w:tcPr>
            <w:tcW w:w="851" w:type="dxa"/>
            <w:noWrap w:val="0"/>
            <w:vAlign w:val="center"/>
          </w:tcPr>
          <w:p w14:paraId="012B623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5CC1F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42DEEA3F">
            <w:pPr>
              <w:spacing w:line="220"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损伤一级古树或者具有特殊历史价值和特别珍贵名木的，系数为2</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64E16BA1">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385" w:type="dxa"/>
            <w:noWrap w:val="0"/>
            <w:vAlign w:val="center"/>
          </w:tcPr>
          <w:p w14:paraId="53FD16DD">
            <w:pPr>
              <w:spacing w:line="232" w:lineRule="exact"/>
              <w:rPr>
                <w:rFonts w:ascii="宋体" w:hAnsi="宋体" w:eastAsia="宋体" w:cs="宋体"/>
                <w:color w:val="auto"/>
                <w:kern w:val="0"/>
                <w:sz w:val="15"/>
                <w:szCs w:val="15"/>
                <w:highlight w:val="none"/>
              </w:rPr>
            </w:pPr>
          </w:p>
        </w:tc>
        <w:tc>
          <w:tcPr>
            <w:tcW w:w="824" w:type="dxa"/>
            <w:noWrap w:val="0"/>
            <w:vAlign w:val="center"/>
          </w:tcPr>
          <w:p w14:paraId="6910469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E972D8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7976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3" w:hRule="atLeast"/>
          <w:jc w:val="center"/>
        </w:trPr>
        <w:tc>
          <w:tcPr>
            <w:tcW w:w="940" w:type="dxa"/>
            <w:vMerge w:val="continue"/>
            <w:noWrap w:val="0"/>
            <w:vAlign w:val="center"/>
          </w:tcPr>
          <w:p w14:paraId="4E1C194D">
            <w:pPr>
              <w:spacing w:line="232" w:lineRule="exact"/>
              <w:jc w:val="center"/>
              <w:rPr>
                <w:rFonts w:ascii="宋体" w:hAnsi="宋体" w:eastAsia="宋体"/>
                <w:color w:val="auto"/>
                <w:sz w:val="15"/>
                <w:szCs w:val="15"/>
                <w:highlight w:val="none"/>
              </w:rPr>
            </w:pPr>
          </w:p>
        </w:tc>
        <w:tc>
          <w:tcPr>
            <w:tcW w:w="1500" w:type="dxa"/>
            <w:vMerge w:val="continue"/>
            <w:noWrap w:val="0"/>
            <w:vAlign w:val="center"/>
          </w:tcPr>
          <w:p w14:paraId="508B7428">
            <w:pPr>
              <w:spacing w:line="232" w:lineRule="exact"/>
              <w:rPr>
                <w:rFonts w:ascii="宋体" w:hAnsi="宋体" w:eastAsia="宋体"/>
                <w:color w:val="auto"/>
                <w:sz w:val="15"/>
                <w:szCs w:val="15"/>
                <w:highlight w:val="none"/>
              </w:rPr>
            </w:pPr>
          </w:p>
        </w:tc>
        <w:tc>
          <w:tcPr>
            <w:tcW w:w="2789" w:type="dxa"/>
            <w:vMerge w:val="continue"/>
            <w:noWrap w:val="0"/>
            <w:vAlign w:val="center"/>
          </w:tcPr>
          <w:p w14:paraId="4915EA80">
            <w:pPr>
              <w:spacing w:line="232" w:lineRule="exact"/>
              <w:rPr>
                <w:rFonts w:ascii="宋体" w:hAnsi="宋体" w:eastAsia="宋体"/>
                <w:color w:val="auto"/>
                <w:sz w:val="15"/>
                <w:szCs w:val="15"/>
                <w:highlight w:val="none"/>
              </w:rPr>
            </w:pPr>
          </w:p>
        </w:tc>
        <w:tc>
          <w:tcPr>
            <w:tcW w:w="851" w:type="dxa"/>
            <w:noWrap w:val="0"/>
            <w:vAlign w:val="center"/>
          </w:tcPr>
          <w:p w14:paraId="540D3A9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7A1106B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74215528">
            <w:pPr>
              <w:spacing w:line="220" w:lineRule="exact"/>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造成一级古树或者具有特殊历史价值和特别珍贵名木死亡的，系数为2</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65DBEFD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385" w:type="dxa"/>
            <w:noWrap w:val="0"/>
            <w:vAlign w:val="center"/>
          </w:tcPr>
          <w:p w14:paraId="0E84BEE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适用造成死亡情形</w:t>
            </w:r>
            <w:r>
              <w:rPr>
                <w:rFonts w:hint="eastAsia" w:ascii="宋体" w:hAnsi="宋体" w:eastAsia="宋体" w:cs="宋体"/>
                <w:color w:val="auto"/>
                <w:kern w:val="0"/>
                <w:sz w:val="15"/>
                <w:szCs w:val="15"/>
                <w:highlight w:val="none"/>
                <w:lang w:eastAsia="zh-CN"/>
              </w:rPr>
              <w:t>。</w:t>
            </w:r>
          </w:p>
        </w:tc>
        <w:tc>
          <w:tcPr>
            <w:tcW w:w="824" w:type="dxa"/>
            <w:noWrap w:val="0"/>
            <w:vAlign w:val="center"/>
          </w:tcPr>
          <w:p w14:paraId="3248494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8B197F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55754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8" w:hRule="atLeast"/>
          <w:jc w:val="center"/>
        </w:trPr>
        <w:tc>
          <w:tcPr>
            <w:tcW w:w="940" w:type="dxa"/>
            <w:noWrap w:val="0"/>
            <w:vAlign w:val="center"/>
          </w:tcPr>
          <w:p w14:paraId="4DB6706A">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3</w:t>
            </w:r>
          </w:p>
        </w:tc>
        <w:tc>
          <w:tcPr>
            <w:tcW w:w="1500" w:type="dxa"/>
            <w:noWrap w:val="0"/>
            <w:vAlign w:val="center"/>
          </w:tcPr>
          <w:p w14:paraId="09A36BF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擅自处理死亡古树名木</w:t>
            </w:r>
          </w:p>
        </w:tc>
        <w:tc>
          <w:tcPr>
            <w:tcW w:w="2789" w:type="dxa"/>
            <w:noWrap w:val="0"/>
            <w:vAlign w:val="center"/>
          </w:tcPr>
          <w:p w14:paraId="746526D5">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违反条款：第十一条第三款；</w:t>
            </w:r>
          </w:p>
          <w:p w14:paraId="226AB43A">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处罚条款：第十八条第二款 每株处以2000元至1万元罚款。</w:t>
            </w:r>
          </w:p>
        </w:tc>
        <w:tc>
          <w:tcPr>
            <w:tcW w:w="851" w:type="dxa"/>
            <w:noWrap w:val="0"/>
            <w:vAlign w:val="center"/>
          </w:tcPr>
          <w:p w14:paraId="0462099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5BDC5AC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04" w:type="dxa"/>
            <w:noWrap w:val="0"/>
            <w:vAlign w:val="center"/>
          </w:tcPr>
          <w:p w14:paraId="2F56D3A3">
            <w:pPr>
              <w:pStyle w:val="7"/>
              <w:spacing w:line="212" w:lineRule="exact"/>
              <w:jc w:val="both"/>
              <w:rPr>
                <w:rFonts w:hint="default" w:ascii="宋体" w:hAnsi="宋体" w:eastAsia="宋体"/>
                <w:color w:val="auto"/>
                <w:sz w:val="15"/>
                <w:szCs w:val="15"/>
                <w:highlight w:val="none"/>
                <w:lang w:val="en-US" w:eastAsia="zh-CN"/>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擅自处理死亡一级古树的，系数4；</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二级古树的，系数3</w:t>
            </w:r>
            <w:r>
              <w:rPr>
                <w:rFonts w:hint="eastAsia" w:ascii="宋体" w:hAnsi="宋体" w:cs="宋体"/>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noWrap w:val="0"/>
            <w:vAlign w:val="center"/>
          </w:tcPr>
          <w:p w14:paraId="1C47FB7E">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系数）×N。N为株数。</w:t>
            </w:r>
          </w:p>
        </w:tc>
        <w:tc>
          <w:tcPr>
            <w:tcW w:w="2385" w:type="dxa"/>
            <w:noWrap w:val="0"/>
            <w:vAlign w:val="center"/>
          </w:tcPr>
          <w:p w14:paraId="3AAFEA82">
            <w:pPr>
              <w:spacing w:line="232" w:lineRule="exact"/>
              <w:rPr>
                <w:rFonts w:ascii="宋体" w:hAnsi="宋体" w:eastAsia="宋体" w:cs="宋体"/>
                <w:color w:val="auto"/>
                <w:kern w:val="0"/>
                <w:sz w:val="15"/>
                <w:szCs w:val="15"/>
                <w:highlight w:val="none"/>
              </w:rPr>
            </w:pPr>
          </w:p>
        </w:tc>
        <w:tc>
          <w:tcPr>
            <w:tcW w:w="824" w:type="dxa"/>
            <w:noWrap w:val="0"/>
            <w:vAlign w:val="center"/>
          </w:tcPr>
          <w:p w14:paraId="6B08F3D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13B24A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r>
      <w:tr w14:paraId="5D6D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6" w:hRule="atLeast"/>
          <w:jc w:val="center"/>
        </w:trPr>
        <w:tc>
          <w:tcPr>
            <w:tcW w:w="14218" w:type="dxa"/>
            <w:gridSpan w:val="9"/>
            <w:shd w:val="clear" w:color="auto" w:fill="auto"/>
            <w:vAlign w:val="center"/>
          </w:tcPr>
          <w:p w14:paraId="6E52B531">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11" w:name="_Toc465734653"/>
            <w:bookmarkStart w:id="112" w:name="_Toc110851470"/>
            <w:bookmarkStart w:id="113" w:name="_Toc1662411082"/>
            <w:r>
              <w:rPr>
                <w:rFonts w:hint="eastAsia" w:asciiTheme="minorEastAsia" w:hAnsiTheme="minorEastAsia" w:eastAsiaTheme="minorEastAsia"/>
                <w:color w:val="auto"/>
                <w:sz w:val="21"/>
                <w:szCs w:val="21"/>
                <w:highlight w:val="none"/>
              </w:rPr>
              <w:t>《北京市公园条例》案由</w:t>
            </w:r>
            <w:r>
              <w:rPr>
                <w:rFonts w:asciiTheme="minorEastAsia" w:hAnsiTheme="minorEastAsia" w:eastAsiaTheme="minorEastAsia"/>
                <w:color w:val="auto"/>
                <w:sz w:val="21"/>
                <w:szCs w:val="21"/>
                <w:highlight w:val="none"/>
              </w:rPr>
              <w:t xml:space="preserve"> 18</w:t>
            </w:r>
            <w:r>
              <w:rPr>
                <w:rFonts w:hint="eastAsia" w:asciiTheme="minorEastAsia" w:hAnsiTheme="minorEastAsia" w:eastAsiaTheme="minorEastAsia"/>
                <w:color w:val="auto"/>
                <w:sz w:val="21"/>
                <w:szCs w:val="21"/>
                <w:highlight w:val="none"/>
              </w:rPr>
              <w:t>项</w:t>
            </w:r>
            <w:bookmarkEnd w:id="111"/>
            <w:bookmarkEnd w:id="112"/>
            <w:bookmarkEnd w:id="113"/>
          </w:p>
        </w:tc>
      </w:tr>
      <w:tr w14:paraId="10AD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7" w:hRule="atLeast"/>
          <w:jc w:val="center"/>
        </w:trPr>
        <w:tc>
          <w:tcPr>
            <w:tcW w:w="940" w:type="dxa"/>
            <w:shd w:val="clear" w:color="auto" w:fill="auto"/>
            <w:vAlign w:val="center"/>
          </w:tcPr>
          <w:p w14:paraId="401E51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tcBorders>
              <w:bottom w:val="single" w:color="auto" w:sz="4" w:space="0"/>
            </w:tcBorders>
            <w:shd w:val="clear" w:color="auto" w:fill="auto"/>
            <w:vAlign w:val="center"/>
          </w:tcPr>
          <w:p w14:paraId="40480486">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公园内游人</w:t>
            </w:r>
            <w:r>
              <w:rPr>
                <w:rFonts w:cs="宋体" w:asciiTheme="minorEastAsia" w:hAnsiTheme="minorEastAsia" w:eastAsiaTheme="minorEastAsia"/>
                <w:color w:val="auto"/>
                <w:kern w:val="0"/>
                <w:sz w:val="15"/>
                <w:szCs w:val="15"/>
                <w:highlight w:val="none"/>
              </w:rPr>
              <w:t>翻越围墙、栏杆、绿篱</w:t>
            </w:r>
          </w:p>
        </w:tc>
        <w:tc>
          <w:tcPr>
            <w:tcW w:w="2789" w:type="dxa"/>
            <w:vMerge w:val="restart"/>
            <w:shd w:val="clear" w:color="auto" w:fill="auto"/>
            <w:vAlign w:val="center"/>
          </w:tcPr>
          <w:p w14:paraId="61E6FB8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第四十六条</w:t>
            </w:r>
            <w:r>
              <w:rPr>
                <w:rFonts w:hint="eastAsia" w:cs="宋体" w:asciiTheme="minorEastAsia" w:hAnsiTheme="minorEastAsia" w:eastAsiaTheme="minorEastAsia"/>
                <w:color w:val="auto"/>
                <w:kern w:val="0"/>
                <w:sz w:val="15"/>
                <w:szCs w:val="15"/>
                <w:highlight w:val="none"/>
              </w:rPr>
              <w:t>第（一）项；处罚条款：</w:t>
            </w:r>
            <w:r>
              <w:rPr>
                <w:rFonts w:cs="宋体" w:asciiTheme="minorEastAsia" w:hAnsiTheme="minorEastAsia" w:eastAsiaTheme="minorEastAsia"/>
                <w:color w:val="auto"/>
                <w:kern w:val="0"/>
                <w:sz w:val="15"/>
                <w:szCs w:val="15"/>
                <w:highlight w:val="none"/>
              </w:rPr>
              <w:t>第五十六条</w:t>
            </w:r>
            <w:r>
              <w:rPr>
                <w:rFonts w:hint="eastAsia" w:cs="宋体" w:asciiTheme="minorEastAsia" w:hAnsiTheme="minorEastAsia" w:eastAsiaTheme="minorEastAsia"/>
                <w:color w:val="auto"/>
                <w:kern w:val="0"/>
                <w:sz w:val="15"/>
                <w:szCs w:val="15"/>
                <w:highlight w:val="none"/>
              </w:rPr>
              <w:t xml:space="preserve">第一款第（一）项 </w:t>
            </w:r>
            <w:r>
              <w:rPr>
                <w:rFonts w:cs="宋体" w:asciiTheme="minorEastAsia" w:hAnsiTheme="minorEastAsia" w:eastAsiaTheme="minorEastAsia"/>
                <w:color w:val="auto"/>
                <w:kern w:val="0"/>
                <w:sz w:val="15"/>
                <w:szCs w:val="15"/>
                <w:highlight w:val="none"/>
              </w:rPr>
              <w:t>责令改正，并可以处20元以上50元以下罚款</w:t>
            </w:r>
            <w:r>
              <w:rPr>
                <w:rFonts w:hint="eastAsia" w:cs="宋体" w:asciiTheme="minorEastAsia" w:hAnsiTheme="minorEastAsia" w:eastAsiaTheme="minorEastAsia"/>
                <w:color w:val="auto"/>
                <w:kern w:val="0"/>
                <w:sz w:val="15"/>
                <w:szCs w:val="15"/>
                <w:highlight w:val="none"/>
              </w:rPr>
              <w:t>。</w:t>
            </w:r>
          </w:p>
        </w:tc>
        <w:tc>
          <w:tcPr>
            <w:tcW w:w="851" w:type="dxa"/>
            <w:vMerge w:val="restart"/>
            <w:shd w:val="clear" w:color="auto" w:fill="auto"/>
            <w:vAlign w:val="center"/>
          </w:tcPr>
          <w:p w14:paraId="09D195C7">
            <w:pPr>
              <w:spacing w:line="232" w:lineRule="exact"/>
              <w:rPr>
                <w:rFonts w:cs="宋体" w:asciiTheme="minorEastAsia" w:hAnsiTheme="minorEastAsia" w:eastAsiaTheme="minorEastAsia"/>
                <w:color w:val="auto"/>
                <w:kern w:val="0"/>
                <w:sz w:val="15"/>
                <w:szCs w:val="15"/>
                <w:highlight w:val="none"/>
              </w:rPr>
            </w:pPr>
          </w:p>
        </w:tc>
        <w:tc>
          <w:tcPr>
            <w:tcW w:w="840" w:type="dxa"/>
            <w:vMerge w:val="restart"/>
            <w:shd w:val="clear" w:color="auto" w:fill="auto"/>
            <w:vAlign w:val="center"/>
          </w:tcPr>
          <w:p w14:paraId="06057DA9">
            <w:pPr>
              <w:spacing w:line="232" w:lineRule="exact"/>
              <w:ind w:firstLine="300" w:firstLineChars="200"/>
              <w:jc w:val="center"/>
              <w:rPr>
                <w:rFonts w:cs="宋体" w:asciiTheme="minorEastAsia" w:hAnsiTheme="minorEastAsia" w:eastAsiaTheme="minorEastAsia"/>
                <w:color w:val="auto"/>
                <w:kern w:val="0"/>
                <w:sz w:val="15"/>
                <w:szCs w:val="15"/>
                <w:highlight w:val="none"/>
              </w:rPr>
            </w:pPr>
          </w:p>
        </w:tc>
        <w:tc>
          <w:tcPr>
            <w:tcW w:w="2304" w:type="dxa"/>
            <w:vMerge w:val="restart"/>
            <w:shd w:val="clear" w:color="auto" w:fill="auto"/>
            <w:vAlign w:val="center"/>
          </w:tcPr>
          <w:p w14:paraId="297FFECC">
            <w:pPr>
              <w:spacing w:line="232" w:lineRule="exact"/>
              <w:rPr>
                <w:rFonts w:cs="宋体" w:asciiTheme="minorEastAsia" w:hAnsiTheme="minorEastAsia" w:eastAsiaTheme="minorEastAsia"/>
                <w:color w:val="auto"/>
                <w:kern w:val="0"/>
                <w:sz w:val="15"/>
                <w:szCs w:val="15"/>
                <w:highlight w:val="none"/>
              </w:rPr>
            </w:pPr>
          </w:p>
        </w:tc>
        <w:tc>
          <w:tcPr>
            <w:tcW w:w="1785" w:type="dxa"/>
            <w:vMerge w:val="restart"/>
            <w:shd w:val="clear" w:color="auto" w:fill="auto"/>
            <w:vAlign w:val="center"/>
          </w:tcPr>
          <w:p w14:paraId="7E0AE547">
            <w:pPr>
              <w:spacing w:line="232" w:lineRule="exact"/>
              <w:rPr>
                <w:rFonts w:cs="宋体" w:asciiTheme="minorEastAsia" w:hAnsiTheme="minorEastAsia" w:eastAsiaTheme="minorEastAsia"/>
                <w:color w:val="auto"/>
                <w:kern w:val="0"/>
                <w:sz w:val="15"/>
                <w:szCs w:val="15"/>
                <w:highlight w:val="none"/>
              </w:rPr>
            </w:pPr>
          </w:p>
        </w:tc>
        <w:tc>
          <w:tcPr>
            <w:tcW w:w="2385" w:type="dxa"/>
            <w:vMerge w:val="restart"/>
            <w:shd w:val="clear" w:color="auto" w:fill="auto"/>
            <w:vAlign w:val="center"/>
          </w:tcPr>
          <w:p w14:paraId="70BDC46E">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50504952">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173AEBA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390A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462528D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tcBorders>
              <w:bottom w:val="single" w:color="auto" w:sz="4" w:space="0"/>
            </w:tcBorders>
            <w:shd w:val="clear" w:color="auto" w:fill="auto"/>
            <w:vAlign w:val="center"/>
          </w:tcPr>
          <w:p w14:paraId="44408E1F">
            <w:pPr>
              <w:spacing w:line="19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公园内游人</w:t>
            </w:r>
            <w:r>
              <w:rPr>
                <w:rFonts w:cs="宋体" w:asciiTheme="minorEastAsia" w:hAnsiTheme="minorEastAsia" w:eastAsiaTheme="minorEastAsia"/>
                <w:color w:val="auto"/>
                <w:kern w:val="0"/>
                <w:sz w:val="15"/>
                <w:szCs w:val="15"/>
                <w:highlight w:val="none"/>
              </w:rPr>
              <w:t>在禁烟区吸烟</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在非游泳区游泳，在非滑冰区滑冰，在非钓鱼区钓鱼，在非体育运动场所踢球、滑旱冰</w:t>
            </w:r>
            <w:r>
              <w:rPr>
                <w:rFonts w:hint="eastAsia" w:cs="宋体" w:asciiTheme="minorEastAsia" w:hAnsiTheme="minorEastAsia" w:eastAsiaTheme="minorEastAsia"/>
                <w:color w:val="auto"/>
                <w:kern w:val="0"/>
                <w:sz w:val="15"/>
                <w:szCs w:val="15"/>
                <w:highlight w:val="none"/>
              </w:rPr>
              <w:t>）</w:t>
            </w:r>
          </w:p>
        </w:tc>
        <w:tc>
          <w:tcPr>
            <w:tcW w:w="2789" w:type="dxa"/>
            <w:vMerge w:val="continue"/>
            <w:shd w:val="clear" w:color="auto" w:fill="auto"/>
            <w:vAlign w:val="center"/>
          </w:tcPr>
          <w:p w14:paraId="0F37EE4E">
            <w:pPr>
              <w:spacing w:line="232" w:lineRule="exact"/>
              <w:rPr>
                <w:rFonts w:cs="宋体" w:asciiTheme="minorEastAsia" w:hAnsiTheme="minorEastAsia" w:eastAsiaTheme="minorEastAsia"/>
                <w:color w:val="auto"/>
                <w:kern w:val="0"/>
                <w:sz w:val="15"/>
                <w:szCs w:val="15"/>
                <w:highlight w:val="none"/>
              </w:rPr>
            </w:pPr>
          </w:p>
        </w:tc>
        <w:tc>
          <w:tcPr>
            <w:tcW w:w="851" w:type="dxa"/>
            <w:vMerge w:val="continue"/>
            <w:shd w:val="clear" w:color="auto" w:fill="auto"/>
            <w:vAlign w:val="center"/>
          </w:tcPr>
          <w:p w14:paraId="29D36755">
            <w:pPr>
              <w:spacing w:line="232" w:lineRule="exact"/>
              <w:jc w:val="center"/>
              <w:rPr>
                <w:rFonts w:cs="宋体" w:asciiTheme="minorEastAsia" w:hAnsiTheme="minorEastAsia" w:eastAsiaTheme="minorEastAsia"/>
                <w:color w:val="auto"/>
                <w:kern w:val="0"/>
                <w:sz w:val="15"/>
                <w:szCs w:val="15"/>
                <w:highlight w:val="none"/>
              </w:rPr>
            </w:pPr>
          </w:p>
        </w:tc>
        <w:tc>
          <w:tcPr>
            <w:tcW w:w="840" w:type="dxa"/>
            <w:vMerge w:val="continue"/>
            <w:shd w:val="clear" w:color="auto" w:fill="auto"/>
            <w:vAlign w:val="center"/>
          </w:tcPr>
          <w:p w14:paraId="41504B5E">
            <w:pPr>
              <w:spacing w:line="232" w:lineRule="exact"/>
              <w:ind w:firstLine="300" w:firstLineChars="200"/>
              <w:jc w:val="center"/>
              <w:rPr>
                <w:rFonts w:cs="宋体" w:asciiTheme="minorEastAsia" w:hAnsiTheme="minorEastAsia" w:eastAsiaTheme="minorEastAsia"/>
                <w:color w:val="auto"/>
                <w:kern w:val="0"/>
                <w:sz w:val="15"/>
                <w:szCs w:val="15"/>
                <w:highlight w:val="none"/>
              </w:rPr>
            </w:pPr>
          </w:p>
        </w:tc>
        <w:tc>
          <w:tcPr>
            <w:tcW w:w="2304" w:type="dxa"/>
            <w:vMerge w:val="continue"/>
            <w:shd w:val="clear" w:color="auto" w:fill="auto"/>
            <w:vAlign w:val="center"/>
          </w:tcPr>
          <w:p w14:paraId="61640EE2">
            <w:pPr>
              <w:spacing w:line="232" w:lineRule="exact"/>
              <w:rPr>
                <w:rFonts w:cs="宋体" w:asciiTheme="minorEastAsia" w:hAnsiTheme="minorEastAsia" w:eastAsiaTheme="minorEastAsia"/>
                <w:color w:val="auto"/>
                <w:kern w:val="0"/>
                <w:sz w:val="15"/>
                <w:szCs w:val="15"/>
                <w:highlight w:val="none"/>
              </w:rPr>
            </w:pPr>
          </w:p>
        </w:tc>
        <w:tc>
          <w:tcPr>
            <w:tcW w:w="1785" w:type="dxa"/>
            <w:vMerge w:val="continue"/>
            <w:shd w:val="clear" w:color="auto" w:fill="auto"/>
            <w:vAlign w:val="center"/>
          </w:tcPr>
          <w:p w14:paraId="774237A5">
            <w:pPr>
              <w:spacing w:line="232" w:lineRule="exact"/>
              <w:rPr>
                <w:rFonts w:cs="宋体" w:asciiTheme="minorEastAsia" w:hAnsiTheme="minorEastAsia" w:eastAsiaTheme="minorEastAsia"/>
                <w:color w:val="auto"/>
                <w:kern w:val="0"/>
                <w:sz w:val="15"/>
                <w:szCs w:val="15"/>
                <w:highlight w:val="none"/>
              </w:rPr>
            </w:pPr>
          </w:p>
        </w:tc>
        <w:tc>
          <w:tcPr>
            <w:tcW w:w="2385" w:type="dxa"/>
            <w:vMerge w:val="continue"/>
            <w:shd w:val="clear" w:color="auto" w:fill="auto"/>
            <w:vAlign w:val="center"/>
          </w:tcPr>
          <w:p w14:paraId="07E5769B">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823504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0CB5D96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75D6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19F314A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tcBorders>
              <w:bottom w:val="single" w:color="auto" w:sz="4" w:space="0"/>
            </w:tcBorders>
            <w:shd w:val="clear" w:color="auto" w:fill="auto"/>
            <w:vAlign w:val="center"/>
          </w:tcPr>
          <w:p w14:paraId="303F8429">
            <w:pPr>
              <w:spacing w:line="19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公园内游人</w:t>
            </w:r>
            <w:r>
              <w:rPr>
                <w:rFonts w:cs="宋体" w:asciiTheme="minorEastAsia" w:hAnsiTheme="minorEastAsia" w:eastAsiaTheme="minorEastAsia"/>
                <w:color w:val="auto"/>
                <w:kern w:val="0"/>
                <w:sz w:val="15"/>
                <w:szCs w:val="15"/>
                <w:highlight w:val="none"/>
              </w:rPr>
              <w:t>随地吐痰、便溺</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乱丢果皮等废弃物</w:t>
            </w:r>
            <w:r>
              <w:rPr>
                <w:rFonts w:hint="eastAsia" w:cs="宋体" w:asciiTheme="minorEastAsia" w:hAnsiTheme="minorEastAsia" w:eastAsiaTheme="minorEastAsia"/>
                <w:color w:val="auto"/>
                <w:kern w:val="0"/>
                <w:sz w:val="15"/>
                <w:szCs w:val="15"/>
                <w:highlight w:val="none"/>
              </w:rPr>
              <w:t>）</w:t>
            </w:r>
          </w:p>
        </w:tc>
        <w:tc>
          <w:tcPr>
            <w:tcW w:w="2789" w:type="dxa"/>
            <w:vMerge w:val="continue"/>
            <w:tcBorders>
              <w:bottom w:val="single" w:color="auto" w:sz="4" w:space="0"/>
            </w:tcBorders>
            <w:shd w:val="clear" w:color="auto" w:fill="auto"/>
            <w:vAlign w:val="center"/>
          </w:tcPr>
          <w:p w14:paraId="19F94152">
            <w:pPr>
              <w:spacing w:line="212" w:lineRule="exact"/>
              <w:rPr>
                <w:rFonts w:cs="宋体" w:asciiTheme="minorEastAsia" w:hAnsiTheme="minorEastAsia" w:eastAsiaTheme="minorEastAsia"/>
                <w:color w:val="auto"/>
                <w:kern w:val="0"/>
                <w:sz w:val="15"/>
                <w:szCs w:val="15"/>
                <w:highlight w:val="none"/>
              </w:rPr>
            </w:pPr>
          </w:p>
        </w:tc>
        <w:tc>
          <w:tcPr>
            <w:tcW w:w="851" w:type="dxa"/>
            <w:vMerge w:val="continue"/>
            <w:tcBorders>
              <w:bottom w:val="single" w:color="auto" w:sz="4" w:space="0"/>
            </w:tcBorders>
            <w:shd w:val="clear" w:color="auto" w:fill="auto"/>
            <w:vAlign w:val="center"/>
          </w:tcPr>
          <w:p w14:paraId="51C86410">
            <w:pPr>
              <w:spacing w:line="212" w:lineRule="exact"/>
              <w:jc w:val="center"/>
              <w:rPr>
                <w:rFonts w:cs="宋体" w:asciiTheme="minorEastAsia" w:hAnsiTheme="minorEastAsia" w:eastAsiaTheme="minorEastAsia"/>
                <w:color w:val="auto"/>
                <w:kern w:val="0"/>
                <w:sz w:val="15"/>
                <w:szCs w:val="15"/>
                <w:highlight w:val="none"/>
              </w:rPr>
            </w:pPr>
          </w:p>
        </w:tc>
        <w:tc>
          <w:tcPr>
            <w:tcW w:w="840" w:type="dxa"/>
            <w:vMerge w:val="continue"/>
            <w:tcBorders>
              <w:bottom w:val="single" w:color="auto" w:sz="4" w:space="0"/>
            </w:tcBorders>
            <w:shd w:val="clear" w:color="auto" w:fill="auto"/>
            <w:vAlign w:val="center"/>
          </w:tcPr>
          <w:p w14:paraId="4016A583">
            <w:pPr>
              <w:spacing w:line="212" w:lineRule="exact"/>
              <w:ind w:firstLine="300" w:firstLineChars="200"/>
              <w:jc w:val="center"/>
              <w:rPr>
                <w:rFonts w:cs="宋体" w:asciiTheme="minorEastAsia" w:hAnsiTheme="minorEastAsia" w:eastAsiaTheme="minorEastAsia"/>
                <w:color w:val="auto"/>
                <w:kern w:val="0"/>
                <w:sz w:val="15"/>
                <w:szCs w:val="15"/>
                <w:highlight w:val="none"/>
              </w:rPr>
            </w:pPr>
          </w:p>
        </w:tc>
        <w:tc>
          <w:tcPr>
            <w:tcW w:w="2304" w:type="dxa"/>
            <w:vMerge w:val="continue"/>
            <w:tcBorders>
              <w:bottom w:val="single" w:color="auto" w:sz="4" w:space="0"/>
            </w:tcBorders>
            <w:shd w:val="clear" w:color="auto" w:fill="auto"/>
            <w:vAlign w:val="center"/>
          </w:tcPr>
          <w:p w14:paraId="456BE5C2">
            <w:pPr>
              <w:spacing w:line="212" w:lineRule="exact"/>
              <w:rPr>
                <w:rFonts w:cs="宋体" w:asciiTheme="minorEastAsia" w:hAnsiTheme="minorEastAsia" w:eastAsiaTheme="minorEastAsia"/>
                <w:color w:val="auto"/>
                <w:kern w:val="0"/>
                <w:sz w:val="15"/>
                <w:szCs w:val="15"/>
                <w:highlight w:val="none"/>
              </w:rPr>
            </w:pPr>
          </w:p>
        </w:tc>
        <w:tc>
          <w:tcPr>
            <w:tcW w:w="1785" w:type="dxa"/>
            <w:vMerge w:val="continue"/>
            <w:tcBorders>
              <w:bottom w:val="single" w:color="auto" w:sz="4" w:space="0"/>
            </w:tcBorders>
            <w:shd w:val="clear" w:color="auto" w:fill="auto"/>
            <w:vAlign w:val="center"/>
          </w:tcPr>
          <w:p w14:paraId="66DCEFC5">
            <w:pPr>
              <w:spacing w:line="212" w:lineRule="exact"/>
              <w:rPr>
                <w:rFonts w:cs="宋体" w:asciiTheme="minorEastAsia" w:hAnsiTheme="minorEastAsia" w:eastAsiaTheme="minorEastAsia"/>
                <w:color w:val="auto"/>
                <w:kern w:val="0"/>
                <w:sz w:val="15"/>
                <w:szCs w:val="15"/>
                <w:highlight w:val="none"/>
              </w:rPr>
            </w:pPr>
          </w:p>
        </w:tc>
        <w:tc>
          <w:tcPr>
            <w:tcW w:w="2385" w:type="dxa"/>
            <w:vMerge w:val="continue"/>
            <w:tcBorders>
              <w:bottom w:val="single" w:color="auto" w:sz="4" w:space="0"/>
            </w:tcBorders>
            <w:shd w:val="clear" w:color="auto" w:fill="auto"/>
            <w:vAlign w:val="center"/>
          </w:tcPr>
          <w:p w14:paraId="3074627D">
            <w:pPr>
              <w:spacing w:line="212" w:lineRule="exact"/>
              <w:rPr>
                <w:rFonts w:cs="宋体" w:asciiTheme="minorEastAsia" w:hAnsiTheme="minorEastAsia" w:eastAsiaTheme="minorEastAsia"/>
                <w:color w:val="auto"/>
                <w:kern w:val="0"/>
                <w:sz w:val="15"/>
                <w:szCs w:val="15"/>
                <w:highlight w:val="none"/>
              </w:rPr>
            </w:pPr>
          </w:p>
        </w:tc>
        <w:tc>
          <w:tcPr>
            <w:tcW w:w="824" w:type="dxa"/>
            <w:tcBorders>
              <w:bottom w:val="single" w:color="auto" w:sz="4" w:space="0"/>
            </w:tcBorders>
            <w:shd w:val="clear" w:color="auto" w:fill="auto"/>
            <w:vAlign w:val="center"/>
          </w:tcPr>
          <w:p w14:paraId="7005B039">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0768DBC6">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0D75B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6" w:hRule="atLeast"/>
          <w:jc w:val="center"/>
        </w:trPr>
        <w:tc>
          <w:tcPr>
            <w:tcW w:w="940" w:type="dxa"/>
            <w:shd w:val="clear" w:color="auto" w:fill="auto"/>
            <w:vAlign w:val="center"/>
          </w:tcPr>
          <w:p w14:paraId="13ACC2B3">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tcBorders>
              <w:bottom w:val="single" w:color="auto" w:sz="4" w:space="0"/>
            </w:tcBorders>
            <w:shd w:val="clear" w:color="auto" w:fill="auto"/>
            <w:vAlign w:val="center"/>
          </w:tcPr>
          <w:p w14:paraId="15EF2C81">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公园内游人</w:t>
            </w:r>
            <w:r>
              <w:rPr>
                <w:rFonts w:cs="宋体" w:asciiTheme="minorEastAsia" w:hAnsiTheme="minorEastAsia" w:eastAsiaTheme="minorEastAsia"/>
                <w:color w:val="auto"/>
                <w:kern w:val="0"/>
                <w:sz w:val="15"/>
                <w:szCs w:val="15"/>
                <w:highlight w:val="none"/>
              </w:rPr>
              <w:t>营火、烧烤</w:t>
            </w:r>
          </w:p>
        </w:tc>
        <w:tc>
          <w:tcPr>
            <w:tcW w:w="2789" w:type="dxa"/>
            <w:vMerge w:val="restart"/>
            <w:shd w:val="clear" w:color="auto" w:fill="auto"/>
            <w:vAlign w:val="center"/>
          </w:tcPr>
          <w:p w14:paraId="44307ABE">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第四十六条</w:t>
            </w:r>
            <w:r>
              <w:rPr>
                <w:rFonts w:hint="eastAsia" w:cs="宋体" w:asciiTheme="minorEastAsia" w:hAnsiTheme="minorEastAsia" w:eastAsiaTheme="minorEastAsia"/>
                <w:color w:val="auto"/>
                <w:kern w:val="0"/>
                <w:sz w:val="15"/>
                <w:szCs w:val="15"/>
                <w:highlight w:val="none"/>
              </w:rPr>
              <w:t>第（二）项；处罚条款：</w:t>
            </w:r>
            <w:r>
              <w:rPr>
                <w:rFonts w:cs="宋体" w:asciiTheme="minorEastAsia" w:hAnsiTheme="minorEastAsia" w:eastAsiaTheme="minorEastAsia"/>
                <w:color w:val="auto"/>
                <w:kern w:val="0"/>
                <w:sz w:val="15"/>
                <w:szCs w:val="15"/>
                <w:highlight w:val="none"/>
              </w:rPr>
              <w:t>第五十六条</w:t>
            </w:r>
            <w:r>
              <w:rPr>
                <w:rFonts w:hint="eastAsia" w:cs="宋体" w:asciiTheme="minorEastAsia" w:hAnsiTheme="minorEastAsia" w:eastAsiaTheme="minorEastAsia"/>
                <w:color w:val="auto"/>
                <w:kern w:val="0"/>
                <w:sz w:val="15"/>
                <w:szCs w:val="15"/>
                <w:highlight w:val="none"/>
              </w:rPr>
              <w:t xml:space="preserve">第一款第（二）项 </w:t>
            </w:r>
            <w:r>
              <w:rPr>
                <w:rFonts w:cs="宋体" w:asciiTheme="minorEastAsia" w:hAnsiTheme="minorEastAsia" w:eastAsiaTheme="minorEastAsia"/>
                <w:color w:val="auto"/>
                <w:kern w:val="0"/>
                <w:sz w:val="15"/>
                <w:szCs w:val="15"/>
                <w:highlight w:val="none"/>
              </w:rPr>
              <w:t>责令改正，并可以处50元以上100元以下罚款</w:t>
            </w:r>
            <w:r>
              <w:rPr>
                <w:rFonts w:hint="eastAsia" w:cs="宋体" w:asciiTheme="minorEastAsia" w:hAnsiTheme="minorEastAsia" w:eastAsiaTheme="minorEastAsia"/>
                <w:color w:val="auto"/>
                <w:kern w:val="0"/>
                <w:sz w:val="15"/>
                <w:szCs w:val="15"/>
                <w:highlight w:val="none"/>
              </w:rPr>
              <w:t>。</w:t>
            </w:r>
          </w:p>
        </w:tc>
        <w:tc>
          <w:tcPr>
            <w:tcW w:w="851" w:type="dxa"/>
            <w:vMerge w:val="restart"/>
            <w:shd w:val="clear" w:color="auto" w:fill="auto"/>
            <w:vAlign w:val="center"/>
          </w:tcPr>
          <w:p w14:paraId="46CB56C5">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vMerge w:val="restart"/>
            <w:shd w:val="clear" w:color="auto" w:fill="auto"/>
            <w:vAlign w:val="center"/>
          </w:tcPr>
          <w:p w14:paraId="104831D0">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06DD39FC">
            <w:pPr>
              <w:spacing w:line="20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vMerge w:val="restart"/>
            <w:shd w:val="clear" w:color="auto" w:fill="auto"/>
            <w:vAlign w:val="center"/>
          </w:tcPr>
          <w:p w14:paraId="437773AA">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vMerge w:val="restart"/>
            <w:shd w:val="clear" w:color="auto" w:fill="auto"/>
            <w:vAlign w:val="center"/>
          </w:tcPr>
          <w:p w14:paraId="587A31FC">
            <w:pPr>
              <w:spacing w:line="20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3DE4F71">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286DD7C7">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60EA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9" w:hRule="atLeast"/>
          <w:jc w:val="center"/>
        </w:trPr>
        <w:tc>
          <w:tcPr>
            <w:tcW w:w="940" w:type="dxa"/>
            <w:shd w:val="clear" w:color="auto" w:fill="auto"/>
            <w:vAlign w:val="center"/>
          </w:tcPr>
          <w:p w14:paraId="38C86D7F">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tcBorders>
              <w:bottom w:val="single" w:color="auto" w:sz="4" w:space="0"/>
            </w:tcBorders>
            <w:shd w:val="clear" w:color="auto" w:fill="auto"/>
            <w:vAlign w:val="center"/>
          </w:tcPr>
          <w:p w14:paraId="1D7DBFEA">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公园内游人</w:t>
            </w:r>
            <w:r>
              <w:rPr>
                <w:rFonts w:cs="宋体" w:asciiTheme="minorEastAsia" w:hAnsiTheme="minorEastAsia" w:eastAsiaTheme="minorEastAsia"/>
                <w:color w:val="auto"/>
                <w:kern w:val="0"/>
                <w:sz w:val="15"/>
                <w:szCs w:val="15"/>
                <w:highlight w:val="none"/>
              </w:rPr>
              <w:t>捕捞、捕捉动物</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采挖植物，恐吓、投打、伤害动物</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在非投喂区投喂动物</w:t>
            </w:r>
            <w:r>
              <w:rPr>
                <w:rFonts w:hint="eastAsia" w:cs="宋体" w:asciiTheme="minorEastAsia" w:hAnsiTheme="minorEastAsia" w:eastAsiaTheme="minorEastAsia"/>
                <w:color w:val="auto"/>
                <w:kern w:val="0"/>
                <w:sz w:val="15"/>
                <w:szCs w:val="15"/>
                <w:highlight w:val="none"/>
              </w:rPr>
              <w:t>）</w:t>
            </w:r>
          </w:p>
        </w:tc>
        <w:tc>
          <w:tcPr>
            <w:tcW w:w="2789" w:type="dxa"/>
            <w:vMerge w:val="continue"/>
            <w:tcBorders>
              <w:bottom w:val="single" w:color="auto" w:sz="4" w:space="0"/>
            </w:tcBorders>
            <w:shd w:val="clear" w:color="auto" w:fill="auto"/>
            <w:vAlign w:val="center"/>
          </w:tcPr>
          <w:p w14:paraId="5B146E4D">
            <w:pPr>
              <w:spacing w:line="200" w:lineRule="exact"/>
              <w:rPr>
                <w:rFonts w:cs="宋体" w:asciiTheme="minorEastAsia" w:hAnsiTheme="minorEastAsia" w:eastAsiaTheme="minorEastAsia"/>
                <w:color w:val="auto"/>
                <w:kern w:val="0"/>
                <w:sz w:val="15"/>
                <w:szCs w:val="15"/>
                <w:highlight w:val="none"/>
              </w:rPr>
            </w:pPr>
          </w:p>
        </w:tc>
        <w:tc>
          <w:tcPr>
            <w:tcW w:w="851" w:type="dxa"/>
            <w:vMerge w:val="continue"/>
            <w:tcBorders>
              <w:bottom w:val="single" w:color="auto" w:sz="4" w:space="0"/>
            </w:tcBorders>
            <w:shd w:val="clear" w:color="auto" w:fill="auto"/>
            <w:vAlign w:val="center"/>
          </w:tcPr>
          <w:p w14:paraId="3B9504F8">
            <w:pPr>
              <w:spacing w:line="200" w:lineRule="exact"/>
              <w:jc w:val="center"/>
              <w:rPr>
                <w:rFonts w:cs="宋体" w:asciiTheme="minorEastAsia" w:hAnsiTheme="minorEastAsia" w:eastAsiaTheme="minorEastAsia"/>
                <w:color w:val="auto"/>
                <w:kern w:val="0"/>
                <w:sz w:val="15"/>
                <w:szCs w:val="15"/>
                <w:highlight w:val="none"/>
              </w:rPr>
            </w:pPr>
          </w:p>
        </w:tc>
        <w:tc>
          <w:tcPr>
            <w:tcW w:w="840" w:type="dxa"/>
            <w:vMerge w:val="continue"/>
            <w:tcBorders>
              <w:bottom w:val="single" w:color="auto" w:sz="4" w:space="0"/>
            </w:tcBorders>
            <w:shd w:val="clear" w:color="auto" w:fill="auto"/>
            <w:vAlign w:val="center"/>
          </w:tcPr>
          <w:p w14:paraId="4CF0F65A">
            <w:pPr>
              <w:spacing w:line="200" w:lineRule="exact"/>
              <w:ind w:firstLine="300" w:firstLineChars="200"/>
              <w:jc w:val="center"/>
              <w:rPr>
                <w:rFonts w:cs="宋体" w:asciiTheme="minorEastAsia" w:hAnsiTheme="minorEastAsia" w:eastAsiaTheme="minorEastAsia"/>
                <w:color w:val="auto"/>
                <w:kern w:val="0"/>
                <w:sz w:val="15"/>
                <w:szCs w:val="15"/>
                <w:highlight w:val="none"/>
              </w:rPr>
            </w:pPr>
          </w:p>
        </w:tc>
        <w:tc>
          <w:tcPr>
            <w:tcW w:w="2304" w:type="dxa"/>
            <w:vMerge w:val="continue"/>
            <w:tcBorders>
              <w:bottom w:val="single" w:color="auto" w:sz="4" w:space="0"/>
            </w:tcBorders>
            <w:shd w:val="clear" w:color="auto" w:fill="auto"/>
            <w:vAlign w:val="center"/>
          </w:tcPr>
          <w:p w14:paraId="441393AE">
            <w:pPr>
              <w:spacing w:line="200" w:lineRule="exact"/>
              <w:rPr>
                <w:rFonts w:cs="宋体" w:asciiTheme="minorEastAsia" w:hAnsiTheme="minorEastAsia" w:eastAsiaTheme="minorEastAsia"/>
                <w:color w:val="auto"/>
                <w:kern w:val="0"/>
                <w:sz w:val="15"/>
                <w:szCs w:val="15"/>
                <w:highlight w:val="none"/>
              </w:rPr>
            </w:pPr>
          </w:p>
        </w:tc>
        <w:tc>
          <w:tcPr>
            <w:tcW w:w="1785" w:type="dxa"/>
            <w:vMerge w:val="continue"/>
            <w:tcBorders>
              <w:bottom w:val="single" w:color="auto" w:sz="4" w:space="0"/>
            </w:tcBorders>
            <w:shd w:val="clear" w:color="auto" w:fill="auto"/>
            <w:vAlign w:val="center"/>
          </w:tcPr>
          <w:p w14:paraId="2327C9DE">
            <w:pPr>
              <w:spacing w:line="200" w:lineRule="exact"/>
              <w:rPr>
                <w:rFonts w:cs="宋体" w:asciiTheme="minorEastAsia" w:hAnsiTheme="minorEastAsia" w:eastAsiaTheme="minorEastAsia"/>
                <w:color w:val="auto"/>
                <w:kern w:val="0"/>
                <w:sz w:val="15"/>
                <w:szCs w:val="15"/>
                <w:highlight w:val="none"/>
              </w:rPr>
            </w:pPr>
          </w:p>
        </w:tc>
        <w:tc>
          <w:tcPr>
            <w:tcW w:w="2385" w:type="dxa"/>
            <w:vMerge w:val="continue"/>
            <w:tcBorders>
              <w:bottom w:val="single" w:color="auto" w:sz="4" w:space="0"/>
            </w:tcBorders>
            <w:shd w:val="clear" w:color="auto" w:fill="auto"/>
            <w:vAlign w:val="center"/>
          </w:tcPr>
          <w:p w14:paraId="3373939F">
            <w:pPr>
              <w:spacing w:line="200" w:lineRule="exact"/>
              <w:rPr>
                <w:rFonts w:cs="宋体" w:asciiTheme="minorEastAsia" w:hAnsiTheme="minorEastAsia" w:eastAsiaTheme="minorEastAsia"/>
                <w:color w:val="auto"/>
                <w:kern w:val="0"/>
                <w:sz w:val="15"/>
                <w:szCs w:val="15"/>
                <w:highlight w:val="none"/>
              </w:rPr>
            </w:pPr>
          </w:p>
        </w:tc>
        <w:tc>
          <w:tcPr>
            <w:tcW w:w="824" w:type="dxa"/>
            <w:tcBorders>
              <w:bottom w:val="single" w:color="auto" w:sz="4" w:space="0"/>
            </w:tcBorders>
            <w:shd w:val="clear" w:color="auto" w:fill="auto"/>
            <w:vAlign w:val="center"/>
          </w:tcPr>
          <w:p w14:paraId="0DF39129">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546C4D13">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1F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61" w:hRule="atLeast"/>
          <w:jc w:val="center"/>
        </w:trPr>
        <w:tc>
          <w:tcPr>
            <w:tcW w:w="940" w:type="dxa"/>
            <w:shd w:val="clear" w:color="auto" w:fill="auto"/>
            <w:vAlign w:val="center"/>
          </w:tcPr>
          <w:p w14:paraId="05505460">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tcBorders>
              <w:bottom w:val="single" w:color="auto" w:sz="4" w:space="0"/>
            </w:tcBorders>
            <w:shd w:val="clear" w:color="auto" w:fill="auto"/>
            <w:vAlign w:val="center"/>
          </w:tcPr>
          <w:p w14:paraId="3F3F07E8">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公园内游人</w:t>
            </w:r>
            <w:r>
              <w:rPr>
                <w:rFonts w:cs="宋体" w:asciiTheme="minorEastAsia" w:hAnsiTheme="minorEastAsia" w:eastAsiaTheme="minorEastAsia"/>
                <w:color w:val="auto"/>
                <w:kern w:val="0"/>
                <w:sz w:val="15"/>
                <w:szCs w:val="15"/>
                <w:highlight w:val="none"/>
              </w:rPr>
              <w:t>在建筑物、构筑物、设施、树木上涂写、刻划</w:t>
            </w:r>
            <w:r>
              <w:rPr>
                <w:rFonts w:hint="eastAsia" w:cs="宋体" w:asciiTheme="minorEastAsia" w:hAnsiTheme="minorEastAsia" w:eastAsiaTheme="minorEastAsia"/>
                <w:color w:val="auto"/>
                <w:kern w:val="0"/>
                <w:sz w:val="15"/>
                <w:szCs w:val="15"/>
                <w:highlight w:val="none"/>
              </w:rPr>
              <w:t xml:space="preserve"> </w:t>
            </w:r>
          </w:p>
        </w:tc>
        <w:tc>
          <w:tcPr>
            <w:tcW w:w="2789" w:type="dxa"/>
            <w:vMerge w:val="restart"/>
            <w:shd w:val="clear" w:color="auto" w:fill="auto"/>
            <w:vAlign w:val="center"/>
          </w:tcPr>
          <w:p w14:paraId="58AB5F58">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第四十六</w:t>
            </w:r>
            <w:r>
              <w:rPr>
                <w:rFonts w:hint="eastAsia" w:cs="宋体" w:asciiTheme="minorEastAsia" w:hAnsiTheme="minorEastAsia" w:eastAsiaTheme="minorEastAsia"/>
                <w:color w:val="auto"/>
                <w:kern w:val="0"/>
                <w:sz w:val="15"/>
                <w:szCs w:val="15"/>
                <w:highlight w:val="none"/>
              </w:rPr>
              <w:t>第（三）项；处罚条款：</w:t>
            </w:r>
            <w:r>
              <w:rPr>
                <w:rFonts w:cs="宋体" w:asciiTheme="minorEastAsia" w:hAnsiTheme="minorEastAsia" w:eastAsiaTheme="minorEastAsia"/>
                <w:color w:val="auto"/>
                <w:kern w:val="0"/>
                <w:sz w:val="15"/>
                <w:szCs w:val="15"/>
                <w:highlight w:val="none"/>
              </w:rPr>
              <w:t>第五十六条</w:t>
            </w:r>
            <w:r>
              <w:rPr>
                <w:rFonts w:hint="eastAsia" w:cs="宋体" w:asciiTheme="minorEastAsia" w:hAnsiTheme="minorEastAsia" w:eastAsiaTheme="minorEastAsia"/>
                <w:color w:val="auto"/>
                <w:kern w:val="0"/>
                <w:sz w:val="15"/>
                <w:szCs w:val="15"/>
                <w:highlight w:val="none"/>
              </w:rPr>
              <w:t xml:space="preserve">第一款第（三）项 </w:t>
            </w:r>
            <w:r>
              <w:rPr>
                <w:rFonts w:cs="宋体" w:asciiTheme="minorEastAsia" w:hAnsiTheme="minorEastAsia" w:eastAsiaTheme="minorEastAsia"/>
                <w:color w:val="auto"/>
                <w:kern w:val="0"/>
                <w:sz w:val="15"/>
                <w:szCs w:val="15"/>
                <w:highlight w:val="none"/>
              </w:rPr>
              <w:t>给予警告，并处5元以上50元以下罚款</w:t>
            </w:r>
          </w:p>
        </w:tc>
        <w:tc>
          <w:tcPr>
            <w:tcW w:w="851" w:type="dxa"/>
            <w:vMerge w:val="restart"/>
            <w:shd w:val="clear" w:color="auto" w:fill="auto"/>
            <w:vAlign w:val="center"/>
          </w:tcPr>
          <w:p w14:paraId="12192FFF">
            <w:pPr>
              <w:spacing w:line="200" w:lineRule="exact"/>
              <w:rPr>
                <w:rFonts w:cs="宋体" w:asciiTheme="minorEastAsia" w:hAnsiTheme="minorEastAsia" w:eastAsiaTheme="minorEastAsia"/>
                <w:color w:val="auto"/>
                <w:kern w:val="0"/>
                <w:sz w:val="15"/>
                <w:szCs w:val="15"/>
                <w:highlight w:val="none"/>
              </w:rPr>
            </w:pPr>
          </w:p>
        </w:tc>
        <w:tc>
          <w:tcPr>
            <w:tcW w:w="840" w:type="dxa"/>
            <w:vMerge w:val="restart"/>
            <w:shd w:val="clear" w:color="auto" w:fill="auto"/>
            <w:vAlign w:val="center"/>
          </w:tcPr>
          <w:p w14:paraId="6C03CBCE">
            <w:pPr>
              <w:spacing w:line="200" w:lineRule="exact"/>
              <w:ind w:firstLine="300" w:firstLineChars="200"/>
              <w:jc w:val="center"/>
              <w:rPr>
                <w:rFonts w:cs="宋体" w:asciiTheme="minorEastAsia" w:hAnsiTheme="minorEastAsia" w:eastAsiaTheme="minorEastAsia"/>
                <w:color w:val="auto"/>
                <w:kern w:val="0"/>
                <w:sz w:val="15"/>
                <w:szCs w:val="15"/>
                <w:highlight w:val="none"/>
              </w:rPr>
            </w:pPr>
          </w:p>
        </w:tc>
        <w:tc>
          <w:tcPr>
            <w:tcW w:w="2304" w:type="dxa"/>
            <w:vMerge w:val="restart"/>
            <w:shd w:val="clear" w:color="auto" w:fill="auto"/>
            <w:vAlign w:val="center"/>
          </w:tcPr>
          <w:p w14:paraId="076558D1">
            <w:pPr>
              <w:spacing w:line="200"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 </w:t>
            </w:r>
          </w:p>
        </w:tc>
        <w:tc>
          <w:tcPr>
            <w:tcW w:w="1785" w:type="dxa"/>
            <w:vMerge w:val="restart"/>
            <w:shd w:val="clear" w:color="auto" w:fill="auto"/>
            <w:vAlign w:val="center"/>
          </w:tcPr>
          <w:p w14:paraId="604EA032">
            <w:pPr>
              <w:spacing w:line="200" w:lineRule="exact"/>
              <w:rPr>
                <w:rFonts w:cs="宋体" w:asciiTheme="minorEastAsia" w:hAnsiTheme="minorEastAsia" w:eastAsiaTheme="minorEastAsia"/>
                <w:color w:val="auto"/>
                <w:kern w:val="0"/>
                <w:sz w:val="15"/>
                <w:szCs w:val="15"/>
                <w:highlight w:val="none"/>
              </w:rPr>
            </w:pPr>
          </w:p>
        </w:tc>
        <w:tc>
          <w:tcPr>
            <w:tcW w:w="2385" w:type="dxa"/>
            <w:vMerge w:val="restart"/>
            <w:shd w:val="clear" w:color="auto" w:fill="auto"/>
            <w:vAlign w:val="center"/>
          </w:tcPr>
          <w:p w14:paraId="0732620F">
            <w:pPr>
              <w:spacing w:line="20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按照简易程序执行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1357323E">
            <w:pPr>
              <w:spacing w:line="20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687B35AB">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1A55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6" w:hRule="atLeast"/>
          <w:jc w:val="center"/>
        </w:trPr>
        <w:tc>
          <w:tcPr>
            <w:tcW w:w="940" w:type="dxa"/>
            <w:shd w:val="clear" w:color="auto" w:fill="auto"/>
            <w:vAlign w:val="center"/>
          </w:tcPr>
          <w:p w14:paraId="3E5CF3EF">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tcBorders>
              <w:bottom w:val="single" w:color="auto" w:sz="4" w:space="0"/>
            </w:tcBorders>
            <w:shd w:val="clear" w:color="auto" w:fill="auto"/>
            <w:vAlign w:val="center"/>
          </w:tcPr>
          <w:p w14:paraId="000C42E5">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公园内游人</w:t>
            </w:r>
            <w:r>
              <w:rPr>
                <w:rFonts w:cs="宋体" w:asciiTheme="minorEastAsia" w:hAnsiTheme="minorEastAsia" w:eastAsiaTheme="minorEastAsia"/>
                <w:color w:val="auto"/>
                <w:kern w:val="0"/>
                <w:sz w:val="15"/>
                <w:szCs w:val="15"/>
                <w:highlight w:val="none"/>
              </w:rPr>
              <w:t>攀折花木</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损坏草坪、树木</w:t>
            </w:r>
            <w:r>
              <w:rPr>
                <w:rFonts w:hint="eastAsia" w:cs="宋体" w:asciiTheme="minorEastAsia" w:hAnsiTheme="minorEastAsia" w:eastAsiaTheme="minorEastAsia"/>
                <w:color w:val="auto"/>
                <w:kern w:val="0"/>
                <w:sz w:val="15"/>
                <w:szCs w:val="15"/>
                <w:highlight w:val="none"/>
              </w:rPr>
              <w:t>）</w:t>
            </w:r>
          </w:p>
        </w:tc>
        <w:tc>
          <w:tcPr>
            <w:tcW w:w="2789" w:type="dxa"/>
            <w:vMerge w:val="continue"/>
            <w:tcBorders>
              <w:bottom w:val="single" w:color="auto" w:sz="4" w:space="0"/>
            </w:tcBorders>
            <w:shd w:val="clear" w:color="auto" w:fill="auto"/>
            <w:vAlign w:val="center"/>
          </w:tcPr>
          <w:p w14:paraId="3DD20D7D">
            <w:pPr>
              <w:spacing w:line="200" w:lineRule="exact"/>
              <w:rPr>
                <w:rFonts w:cs="宋体" w:asciiTheme="minorEastAsia" w:hAnsiTheme="minorEastAsia" w:eastAsiaTheme="minorEastAsia"/>
                <w:color w:val="auto"/>
                <w:kern w:val="0"/>
                <w:sz w:val="15"/>
                <w:szCs w:val="15"/>
                <w:highlight w:val="none"/>
              </w:rPr>
            </w:pPr>
          </w:p>
        </w:tc>
        <w:tc>
          <w:tcPr>
            <w:tcW w:w="851" w:type="dxa"/>
            <w:vMerge w:val="continue"/>
            <w:tcBorders>
              <w:bottom w:val="single" w:color="auto" w:sz="4" w:space="0"/>
            </w:tcBorders>
            <w:shd w:val="clear" w:color="auto" w:fill="auto"/>
            <w:vAlign w:val="center"/>
          </w:tcPr>
          <w:p w14:paraId="51481F69">
            <w:pPr>
              <w:spacing w:line="200" w:lineRule="exact"/>
              <w:jc w:val="center"/>
              <w:rPr>
                <w:rFonts w:cs="宋体" w:asciiTheme="minorEastAsia" w:hAnsiTheme="minorEastAsia" w:eastAsiaTheme="minorEastAsia"/>
                <w:color w:val="auto"/>
                <w:kern w:val="0"/>
                <w:sz w:val="15"/>
                <w:szCs w:val="15"/>
                <w:highlight w:val="none"/>
              </w:rPr>
            </w:pPr>
          </w:p>
        </w:tc>
        <w:tc>
          <w:tcPr>
            <w:tcW w:w="840" w:type="dxa"/>
            <w:vMerge w:val="continue"/>
            <w:tcBorders>
              <w:bottom w:val="single" w:color="auto" w:sz="4" w:space="0"/>
            </w:tcBorders>
            <w:shd w:val="clear" w:color="auto" w:fill="auto"/>
            <w:vAlign w:val="center"/>
          </w:tcPr>
          <w:p w14:paraId="13B82A31">
            <w:pPr>
              <w:spacing w:line="200" w:lineRule="exact"/>
              <w:ind w:firstLine="300" w:firstLineChars="200"/>
              <w:jc w:val="center"/>
              <w:rPr>
                <w:rFonts w:cs="宋体" w:asciiTheme="minorEastAsia" w:hAnsiTheme="minorEastAsia" w:eastAsiaTheme="minorEastAsia"/>
                <w:color w:val="auto"/>
                <w:kern w:val="0"/>
                <w:sz w:val="15"/>
                <w:szCs w:val="15"/>
                <w:highlight w:val="none"/>
              </w:rPr>
            </w:pPr>
          </w:p>
        </w:tc>
        <w:tc>
          <w:tcPr>
            <w:tcW w:w="2304" w:type="dxa"/>
            <w:vMerge w:val="continue"/>
            <w:tcBorders>
              <w:bottom w:val="single" w:color="auto" w:sz="4" w:space="0"/>
            </w:tcBorders>
            <w:shd w:val="clear" w:color="auto" w:fill="auto"/>
            <w:vAlign w:val="center"/>
          </w:tcPr>
          <w:p w14:paraId="5DB997E5">
            <w:pPr>
              <w:spacing w:line="200" w:lineRule="exact"/>
              <w:rPr>
                <w:rFonts w:cs="宋体" w:asciiTheme="minorEastAsia" w:hAnsiTheme="minorEastAsia" w:eastAsiaTheme="minorEastAsia"/>
                <w:color w:val="auto"/>
                <w:kern w:val="0"/>
                <w:sz w:val="15"/>
                <w:szCs w:val="15"/>
                <w:highlight w:val="none"/>
              </w:rPr>
            </w:pPr>
          </w:p>
        </w:tc>
        <w:tc>
          <w:tcPr>
            <w:tcW w:w="1785" w:type="dxa"/>
            <w:vMerge w:val="continue"/>
            <w:tcBorders>
              <w:bottom w:val="single" w:color="auto" w:sz="4" w:space="0"/>
            </w:tcBorders>
            <w:shd w:val="clear" w:color="auto" w:fill="auto"/>
            <w:vAlign w:val="center"/>
          </w:tcPr>
          <w:p w14:paraId="46DF952A">
            <w:pPr>
              <w:spacing w:line="200" w:lineRule="exact"/>
              <w:rPr>
                <w:rFonts w:cs="宋体" w:asciiTheme="minorEastAsia" w:hAnsiTheme="minorEastAsia" w:eastAsiaTheme="minorEastAsia"/>
                <w:color w:val="auto"/>
                <w:kern w:val="0"/>
                <w:sz w:val="15"/>
                <w:szCs w:val="15"/>
                <w:highlight w:val="none"/>
              </w:rPr>
            </w:pPr>
          </w:p>
        </w:tc>
        <w:tc>
          <w:tcPr>
            <w:tcW w:w="2385" w:type="dxa"/>
            <w:vMerge w:val="continue"/>
            <w:tcBorders>
              <w:bottom w:val="single" w:color="auto" w:sz="4" w:space="0"/>
            </w:tcBorders>
            <w:shd w:val="clear" w:color="auto" w:fill="auto"/>
            <w:vAlign w:val="center"/>
          </w:tcPr>
          <w:p w14:paraId="1C1DB5AB">
            <w:pPr>
              <w:spacing w:line="200" w:lineRule="exact"/>
              <w:rPr>
                <w:rFonts w:cs="宋体" w:asciiTheme="minorEastAsia" w:hAnsiTheme="minorEastAsia" w:eastAsiaTheme="minorEastAsia"/>
                <w:color w:val="auto"/>
                <w:kern w:val="0"/>
                <w:sz w:val="15"/>
                <w:szCs w:val="15"/>
                <w:highlight w:val="none"/>
              </w:rPr>
            </w:pPr>
          </w:p>
        </w:tc>
        <w:tc>
          <w:tcPr>
            <w:tcW w:w="824" w:type="dxa"/>
            <w:tcBorders>
              <w:bottom w:val="single" w:color="auto" w:sz="4" w:space="0"/>
            </w:tcBorders>
            <w:shd w:val="clear" w:color="auto" w:fill="auto"/>
            <w:vAlign w:val="center"/>
          </w:tcPr>
          <w:p w14:paraId="2DC81658">
            <w:pPr>
              <w:spacing w:line="20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4D968409">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4538F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2" w:hRule="atLeast"/>
          <w:jc w:val="center"/>
        </w:trPr>
        <w:tc>
          <w:tcPr>
            <w:tcW w:w="940" w:type="dxa"/>
            <w:shd w:val="clear" w:color="auto" w:fill="auto"/>
            <w:vAlign w:val="center"/>
          </w:tcPr>
          <w:p w14:paraId="003BB3DF">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4DB9F560">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擅自改变公园的功能</w:t>
            </w:r>
          </w:p>
        </w:tc>
        <w:tc>
          <w:tcPr>
            <w:tcW w:w="2789" w:type="dxa"/>
            <w:shd w:val="clear" w:color="auto" w:fill="auto"/>
            <w:vAlign w:val="center"/>
          </w:tcPr>
          <w:p w14:paraId="6EC85C8F">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十一</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第一款；处罚条款：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一</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第（一）项 责令限期改正，恢复原功能，并可以处1万元以上10万元以下罚款。</w:t>
            </w:r>
          </w:p>
        </w:tc>
        <w:tc>
          <w:tcPr>
            <w:tcW w:w="851" w:type="dxa"/>
            <w:shd w:val="clear" w:color="auto" w:fill="auto"/>
            <w:vAlign w:val="center"/>
          </w:tcPr>
          <w:p w14:paraId="5B1C691E">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68BC640B">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BFB2CC8">
            <w:pPr>
              <w:spacing w:line="200"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改变</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lang w:val="en-US" w:eastAsia="zh-CN"/>
              </w:rPr>
              <w:t>功能的，系数为0-3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改变</w:t>
            </w:r>
            <w:r>
              <w:rPr>
                <w:rFonts w:hint="eastAsia" w:ascii="宋体" w:hAnsi="宋体" w:cs="宋体"/>
                <w:color w:val="auto"/>
                <w:kern w:val="0"/>
                <w:sz w:val="15"/>
                <w:szCs w:val="15"/>
                <w:highlight w:val="none"/>
                <w:lang w:eastAsia="zh-CN"/>
              </w:rPr>
              <w:t>级别为二级的公园功能</w:t>
            </w:r>
            <w:r>
              <w:rPr>
                <w:rFonts w:hint="eastAsia" w:ascii="宋体" w:hAnsi="宋体" w:eastAsia="宋体" w:cs="宋体"/>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改变</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lang w:eastAsia="zh-CN"/>
              </w:rPr>
              <w:t>功</w:t>
            </w:r>
            <w:r>
              <w:rPr>
                <w:rFonts w:hint="eastAsia" w:ascii="宋体" w:hAnsi="宋体" w:eastAsia="宋体" w:cs="宋体"/>
                <w:color w:val="auto"/>
                <w:kern w:val="0"/>
                <w:sz w:val="15"/>
                <w:szCs w:val="15"/>
                <w:highlight w:val="none"/>
              </w:rPr>
              <w:t>能</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A5B2744">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DEE86BD">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w:t>
            </w:r>
            <w:r>
              <w:rPr>
                <w:rFonts w:cs="宋体" w:asciiTheme="minorEastAsia" w:hAnsiTheme="minorEastAsia" w:eastAsiaTheme="minorEastAsia"/>
                <w:color w:val="auto"/>
                <w:kern w:val="0"/>
                <w:sz w:val="15"/>
                <w:szCs w:val="15"/>
                <w:highlight w:val="none"/>
              </w:rPr>
              <w:t>其</w:t>
            </w:r>
            <w:r>
              <w:rPr>
                <w:rFonts w:hint="eastAsia" w:cs="宋体" w:asciiTheme="minorEastAsia" w:hAnsiTheme="minorEastAsia" w:eastAsiaTheme="minorEastAsia"/>
                <w:color w:val="auto"/>
                <w:kern w:val="0"/>
                <w:sz w:val="15"/>
                <w:szCs w:val="15"/>
                <w:highlight w:val="none"/>
              </w:rPr>
              <w:t>它额度</w:t>
            </w:r>
            <w:r>
              <w:rPr>
                <w:rFonts w:cs="宋体" w:asciiTheme="minorEastAsia" w:hAnsiTheme="minorEastAsia" w:eastAsiaTheme="minorEastAsia"/>
                <w:color w:val="auto"/>
                <w:kern w:val="0"/>
                <w:sz w:val="15"/>
                <w:szCs w:val="15"/>
                <w:highlight w:val="none"/>
              </w:rPr>
              <w:t>处罚的，报</w:t>
            </w:r>
            <w:r>
              <w:rPr>
                <w:rFonts w:hint="eastAsia" w:cs="宋体" w:asciiTheme="minorEastAsia" w:hAnsiTheme="minorEastAsia" w:eastAsiaTheme="minorEastAsia"/>
                <w:color w:val="auto"/>
                <w:kern w:val="0"/>
                <w:sz w:val="15"/>
                <w:szCs w:val="15"/>
                <w:highlight w:val="none"/>
              </w:rPr>
              <w:t>案审</w:t>
            </w:r>
            <w:r>
              <w:rPr>
                <w:rFonts w:cs="宋体" w:asciiTheme="minorEastAsia" w:hAnsiTheme="minorEastAsia" w:eastAsiaTheme="minorEastAsia"/>
                <w:color w:val="auto"/>
                <w:kern w:val="0"/>
                <w:sz w:val="15"/>
                <w:szCs w:val="15"/>
                <w:highlight w:val="none"/>
              </w:rPr>
              <w:t>会</w:t>
            </w:r>
            <w:r>
              <w:rPr>
                <w:rFonts w:hint="eastAsia" w:cs="宋体" w:asciiTheme="minorEastAsia" w:hAnsiTheme="minorEastAsia" w:eastAsiaTheme="minorEastAsia"/>
                <w:color w:val="auto"/>
                <w:kern w:val="0"/>
                <w:sz w:val="15"/>
                <w:szCs w:val="15"/>
                <w:highlight w:val="none"/>
              </w:rPr>
              <w:t>讨论</w:t>
            </w:r>
            <w:r>
              <w:rPr>
                <w:rFonts w:cs="宋体" w:asciiTheme="minorEastAsia" w:hAnsiTheme="minorEastAsia" w:eastAsiaTheme="minorEastAsia"/>
                <w:color w:val="auto"/>
                <w:kern w:val="0"/>
                <w:sz w:val="15"/>
                <w:szCs w:val="15"/>
                <w:highlight w:val="none"/>
              </w:rPr>
              <w:t>决定。</w:t>
            </w:r>
          </w:p>
          <w:p w14:paraId="7C12C3F4">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公园分类分级的标准按照《北京市公园名录》执行。</w:t>
            </w:r>
          </w:p>
        </w:tc>
        <w:tc>
          <w:tcPr>
            <w:tcW w:w="824" w:type="dxa"/>
            <w:shd w:val="clear" w:color="auto" w:fill="auto"/>
            <w:vAlign w:val="center"/>
          </w:tcPr>
          <w:p w14:paraId="5A4A3BE7">
            <w:pPr>
              <w:spacing w:line="20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225E0C04">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6120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2" w:hRule="atLeast"/>
          <w:jc w:val="center"/>
        </w:trPr>
        <w:tc>
          <w:tcPr>
            <w:tcW w:w="940" w:type="dxa"/>
            <w:shd w:val="clear" w:color="auto" w:fill="auto"/>
            <w:vAlign w:val="center"/>
          </w:tcPr>
          <w:p w14:paraId="2D34DDB9">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68450A66">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侵占公园用地</w:t>
            </w:r>
          </w:p>
        </w:tc>
        <w:tc>
          <w:tcPr>
            <w:tcW w:w="2789" w:type="dxa"/>
            <w:shd w:val="clear" w:color="auto" w:fill="auto"/>
            <w:vAlign w:val="center"/>
          </w:tcPr>
          <w:p w14:paraId="5458B785">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十一</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第一款；处罚条款：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一</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第（二）项 责令立即腾退，恢复原状，并可以按照侵占面积每平方米处300元罚款。</w:t>
            </w:r>
          </w:p>
        </w:tc>
        <w:tc>
          <w:tcPr>
            <w:tcW w:w="851" w:type="dxa"/>
            <w:shd w:val="clear" w:color="auto" w:fill="auto"/>
            <w:vAlign w:val="center"/>
          </w:tcPr>
          <w:p w14:paraId="605CB0FA">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60526BD0">
            <w:pPr>
              <w:spacing w:line="20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11203E3">
            <w:pPr>
              <w:spacing w:line="20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68DA55F">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罚款数额＝侵占面积×300元。</w:t>
            </w:r>
          </w:p>
        </w:tc>
        <w:tc>
          <w:tcPr>
            <w:tcW w:w="2385" w:type="dxa"/>
            <w:shd w:val="clear" w:color="auto" w:fill="auto"/>
            <w:vAlign w:val="center"/>
          </w:tcPr>
          <w:p w14:paraId="28AA6E98">
            <w:pPr>
              <w:spacing w:line="20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08C776A">
            <w:pPr>
              <w:spacing w:line="20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18ABBF20">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1CE3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6A0B86C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23D09628">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公园未经验收交付使用</w:t>
            </w:r>
          </w:p>
        </w:tc>
        <w:tc>
          <w:tcPr>
            <w:tcW w:w="2789" w:type="dxa"/>
            <w:shd w:val="clear" w:color="auto" w:fill="auto"/>
            <w:vAlign w:val="center"/>
          </w:tcPr>
          <w:p w14:paraId="314ACA36">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十八</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第二款；处罚条款：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二</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，责令改正，并可以处1万元以上10万元以下罚款。</w:t>
            </w:r>
          </w:p>
        </w:tc>
        <w:tc>
          <w:tcPr>
            <w:tcW w:w="851" w:type="dxa"/>
            <w:shd w:val="clear" w:color="auto" w:fill="auto"/>
            <w:vAlign w:val="center"/>
          </w:tcPr>
          <w:p w14:paraId="4D069816">
            <w:pPr>
              <w:spacing w:line="22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4F1CDD87">
            <w:pPr>
              <w:spacing w:line="22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B9B380">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1.公园建设工程已经完工，具备开园条件，但未经验收交付使用的，系数</w:t>
            </w:r>
            <w:r>
              <w:rPr>
                <w:rFonts w:cs="宋体" w:asciiTheme="minorEastAsia" w:hAnsiTheme="minorEastAsia" w:eastAsiaTheme="minorEastAsia"/>
                <w:color w:val="auto"/>
                <w:kern w:val="0"/>
                <w:sz w:val="15"/>
                <w:szCs w:val="15"/>
                <w:highlight w:val="none"/>
              </w:rPr>
              <w:t>0</w:t>
            </w:r>
            <w:r>
              <w:rPr>
                <w:rFonts w:hint="eastAsia" w:cs="宋体" w:asciiTheme="minorEastAsia" w:hAnsiTheme="minorEastAsia" w:eastAsiaTheme="minorEastAsia"/>
                <w:color w:val="auto"/>
                <w:kern w:val="0"/>
                <w:sz w:val="15"/>
                <w:szCs w:val="15"/>
                <w:highlight w:val="none"/>
              </w:rPr>
              <w:t>-4；2.公园建设工程尚未完全完工，且未经验收交付使用的，系数5-9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1C9193E">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961C678">
            <w:pPr>
              <w:spacing w:line="224"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33B86B4">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725D6BB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7714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767F78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3957768C">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在历史名园保护区内建设影响原有风貌和格局的建筑物、构建物</w:t>
            </w:r>
          </w:p>
        </w:tc>
        <w:tc>
          <w:tcPr>
            <w:tcW w:w="2789" w:type="dxa"/>
            <w:shd w:val="clear" w:color="auto" w:fill="auto"/>
            <w:vAlign w:val="center"/>
          </w:tcPr>
          <w:p w14:paraId="772A0353">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二十九</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第一款；处罚条款：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三</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第一款， 责令限期拆除，恢复原貌；对违法建设建筑物、构筑物的，并可以按照违法建筑物、构筑物的面积每平方米处300元以上3000元以下罚款。</w:t>
            </w:r>
          </w:p>
        </w:tc>
        <w:tc>
          <w:tcPr>
            <w:tcW w:w="851" w:type="dxa"/>
            <w:shd w:val="clear" w:color="auto" w:fill="auto"/>
            <w:vAlign w:val="center"/>
          </w:tcPr>
          <w:p w14:paraId="57499E03">
            <w:pPr>
              <w:spacing w:line="22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300</w:t>
            </w:r>
          </w:p>
        </w:tc>
        <w:tc>
          <w:tcPr>
            <w:tcW w:w="840" w:type="dxa"/>
            <w:shd w:val="clear" w:color="auto" w:fill="auto"/>
            <w:vAlign w:val="center"/>
          </w:tcPr>
          <w:p w14:paraId="1A949994">
            <w:pPr>
              <w:spacing w:line="224"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7305690">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1.面积500平方米以下（不含</w:t>
            </w:r>
            <w:r>
              <w:rPr>
                <w:rFonts w:cs="宋体" w:asciiTheme="minorEastAsia" w:hAnsiTheme="minorEastAsia" w:eastAsiaTheme="minorEastAsia"/>
                <w:color w:val="auto"/>
                <w:kern w:val="0"/>
                <w:sz w:val="15"/>
                <w:szCs w:val="15"/>
                <w:highlight w:val="none"/>
              </w:rPr>
              <w:t>本数</w:t>
            </w:r>
            <w:r>
              <w:rPr>
                <w:rFonts w:hint="eastAsia" w:cs="宋体" w:asciiTheme="minorEastAsia" w:hAnsiTheme="minorEastAsia" w:eastAsiaTheme="minorEastAsia"/>
                <w:color w:val="auto"/>
                <w:kern w:val="0"/>
                <w:sz w:val="15"/>
                <w:szCs w:val="15"/>
                <w:highlight w:val="none"/>
              </w:rPr>
              <w:t>）的，系数</w:t>
            </w:r>
            <w:r>
              <w:rPr>
                <w:rFonts w:hint="eastAsia" w:cs="宋体" w:asciiTheme="minorEastAsia" w:hAnsiTheme="minorEastAsia" w:eastAsiaTheme="minorEastAsia"/>
                <w:color w:val="auto"/>
                <w:kern w:val="0"/>
                <w:sz w:val="15"/>
                <w:szCs w:val="15"/>
                <w:highlight w:val="none"/>
                <w:lang w:val="en-US" w:eastAsia="zh-CN"/>
              </w:rPr>
              <w:t>0</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3；</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.违法建筑物、构筑物的面积500平方米以上不足1000平方米（不含</w:t>
            </w:r>
            <w:r>
              <w:rPr>
                <w:rFonts w:cs="宋体" w:asciiTheme="minorEastAsia" w:hAnsiTheme="minorEastAsia" w:eastAsiaTheme="minorEastAsia"/>
                <w:color w:val="auto"/>
                <w:kern w:val="0"/>
                <w:sz w:val="15"/>
                <w:szCs w:val="15"/>
                <w:highlight w:val="none"/>
              </w:rPr>
              <w:t>本数</w:t>
            </w:r>
            <w:r>
              <w:rPr>
                <w:rFonts w:hint="eastAsia" w:cs="宋体" w:asciiTheme="minorEastAsia" w:hAnsiTheme="minorEastAsia" w:eastAsiaTheme="minorEastAsia"/>
                <w:color w:val="auto"/>
                <w:kern w:val="0"/>
                <w:sz w:val="15"/>
                <w:szCs w:val="15"/>
                <w:highlight w:val="none"/>
              </w:rPr>
              <w:t>）的，系数4</w:t>
            </w:r>
            <w:r>
              <w:rPr>
                <w:rFonts w:cs="宋体" w:asciiTheme="minorEastAsia" w:hAnsiTheme="minorEastAsia" w:eastAsiaTheme="minorEastAsia"/>
                <w:color w:val="auto"/>
                <w:kern w:val="0"/>
                <w:sz w:val="15"/>
                <w:szCs w:val="15"/>
                <w:highlight w:val="none"/>
              </w:rPr>
              <w:t>-6</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3</w:t>
            </w:r>
            <w:r>
              <w:rPr>
                <w:rFonts w:hint="eastAsia" w:cs="宋体" w:asciiTheme="minorEastAsia" w:hAnsiTheme="minorEastAsia" w:eastAsiaTheme="minorEastAsia"/>
                <w:color w:val="auto"/>
                <w:kern w:val="0"/>
                <w:sz w:val="15"/>
                <w:szCs w:val="15"/>
                <w:highlight w:val="none"/>
              </w:rPr>
              <w:t>.违法建筑物、构筑物的面积1000平方米以上的，系数7-9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0097011">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罚款数额＝300×（1＋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系数）×面积。</w:t>
            </w:r>
          </w:p>
        </w:tc>
        <w:tc>
          <w:tcPr>
            <w:tcW w:w="2385" w:type="dxa"/>
            <w:shd w:val="clear" w:color="auto" w:fill="auto"/>
            <w:vAlign w:val="center"/>
          </w:tcPr>
          <w:p w14:paraId="7E88E5C4">
            <w:pPr>
              <w:spacing w:line="224"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对原有文物建筑及其附属物损毁、改建、拆除的，按照文物保护的法律、法规规定予以处罚和赔偿。</w:t>
            </w:r>
          </w:p>
        </w:tc>
        <w:tc>
          <w:tcPr>
            <w:tcW w:w="824" w:type="dxa"/>
            <w:shd w:val="clear" w:color="auto" w:fill="auto"/>
            <w:vAlign w:val="center"/>
          </w:tcPr>
          <w:p w14:paraId="0ADD141F">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584A959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74BD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56" w:hRule="atLeast"/>
          <w:jc w:val="center"/>
        </w:trPr>
        <w:tc>
          <w:tcPr>
            <w:tcW w:w="940" w:type="dxa"/>
            <w:shd w:val="clear" w:color="auto" w:fill="auto"/>
            <w:vAlign w:val="center"/>
          </w:tcPr>
          <w:p w14:paraId="3F89986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6AED2229">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擅自改变无法以人力再造和无法再生的自然景观</w:t>
            </w:r>
          </w:p>
        </w:tc>
        <w:tc>
          <w:tcPr>
            <w:tcW w:w="2789" w:type="dxa"/>
            <w:shd w:val="clear" w:color="auto" w:fill="auto"/>
            <w:vAlign w:val="center"/>
          </w:tcPr>
          <w:p w14:paraId="4AD3FBE2">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三十</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第二款；处罚条款：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四</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 责令停止违法行为，并处1万元以上10万元以下罚款。</w:t>
            </w:r>
          </w:p>
        </w:tc>
        <w:tc>
          <w:tcPr>
            <w:tcW w:w="851" w:type="dxa"/>
            <w:shd w:val="clear" w:color="auto" w:fill="auto"/>
            <w:vAlign w:val="center"/>
          </w:tcPr>
          <w:p w14:paraId="170520FB">
            <w:pPr>
              <w:spacing w:line="240"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0000</w:t>
            </w:r>
          </w:p>
        </w:tc>
        <w:tc>
          <w:tcPr>
            <w:tcW w:w="840" w:type="dxa"/>
            <w:shd w:val="clear" w:color="auto" w:fill="auto"/>
            <w:vAlign w:val="center"/>
          </w:tcPr>
          <w:p w14:paraId="56D6E6DE">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BBBF459">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35D8998">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A62C4D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w:t>
            </w:r>
            <w:r>
              <w:rPr>
                <w:rFonts w:cs="宋体" w:asciiTheme="minorEastAsia" w:hAnsiTheme="minorEastAsia" w:eastAsiaTheme="minorEastAsia"/>
                <w:color w:val="auto"/>
                <w:kern w:val="0"/>
                <w:sz w:val="15"/>
                <w:szCs w:val="15"/>
                <w:highlight w:val="none"/>
              </w:rPr>
              <w:t>其</w:t>
            </w:r>
            <w:r>
              <w:rPr>
                <w:rFonts w:hint="eastAsia" w:cs="宋体" w:asciiTheme="minorEastAsia" w:hAnsiTheme="minorEastAsia" w:eastAsiaTheme="minorEastAsia"/>
                <w:color w:val="auto"/>
                <w:kern w:val="0"/>
                <w:sz w:val="15"/>
                <w:szCs w:val="15"/>
                <w:highlight w:val="none"/>
              </w:rPr>
              <w:t>它额度</w:t>
            </w:r>
            <w:r>
              <w:rPr>
                <w:rFonts w:cs="宋体" w:asciiTheme="minorEastAsia" w:hAnsiTheme="minorEastAsia" w:eastAsiaTheme="minorEastAsia"/>
                <w:color w:val="auto"/>
                <w:kern w:val="0"/>
                <w:sz w:val="15"/>
                <w:szCs w:val="15"/>
                <w:highlight w:val="none"/>
              </w:rPr>
              <w:t>处罚的，报</w:t>
            </w:r>
            <w:r>
              <w:rPr>
                <w:rFonts w:hint="eastAsia" w:cs="宋体" w:asciiTheme="minorEastAsia" w:hAnsiTheme="minorEastAsia" w:eastAsiaTheme="minorEastAsia"/>
                <w:color w:val="auto"/>
                <w:kern w:val="0"/>
                <w:sz w:val="15"/>
                <w:szCs w:val="15"/>
                <w:highlight w:val="none"/>
              </w:rPr>
              <w:t>案审</w:t>
            </w:r>
            <w:r>
              <w:rPr>
                <w:rFonts w:cs="宋体" w:asciiTheme="minorEastAsia" w:hAnsiTheme="minorEastAsia" w:eastAsiaTheme="minorEastAsia"/>
                <w:color w:val="auto"/>
                <w:kern w:val="0"/>
                <w:sz w:val="15"/>
                <w:szCs w:val="15"/>
                <w:highlight w:val="none"/>
              </w:rPr>
              <w:t>会</w:t>
            </w:r>
            <w:r>
              <w:rPr>
                <w:rFonts w:hint="eastAsia" w:cs="宋体" w:asciiTheme="minorEastAsia" w:hAnsiTheme="minorEastAsia" w:eastAsiaTheme="minorEastAsia"/>
                <w:color w:val="auto"/>
                <w:kern w:val="0"/>
                <w:sz w:val="15"/>
                <w:szCs w:val="15"/>
                <w:highlight w:val="none"/>
              </w:rPr>
              <w:t>讨论</w:t>
            </w:r>
            <w:r>
              <w:rPr>
                <w:rFonts w:cs="宋体" w:asciiTheme="minorEastAsia" w:hAnsiTheme="minorEastAsia" w:eastAsiaTheme="minorEastAsia"/>
                <w:color w:val="auto"/>
                <w:kern w:val="0"/>
                <w:sz w:val="15"/>
                <w:szCs w:val="15"/>
                <w:highlight w:val="none"/>
              </w:rPr>
              <w:t>决定。</w:t>
            </w:r>
          </w:p>
          <w:p w14:paraId="65339D5F">
            <w:pPr>
              <w:spacing w:line="240" w:lineRule="exact"/>
              <w:rPr>
                <w:rFonts w:cs="宋体" w:asciiTheme="minorEastAsia" w:hAnsiTheme="minorEastAsia" w:eastAsiaTheme="minorEastAsia"/>
                <w:color w:val="auto"/>
                <w:kern w:val="0"/>
                <w:sz w:val="15"/>
                <w:szCs w:val="15"/>
                <w:highlight w:val="none"/>
              </w:rPr>
            </w:pPr>
          </w:p>
          <w:p w14:paraId="6F3138B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造成损失的，依法承担赔偿责任；构成犯罪的，依法追究刑事责任。</w:t>
            </w:r>
          </w:p>
        </w:tc>
        <w:tc>
          <w:tcPr>
            <w:tcW w:w="824" w:type="dxa"/>
            <w:shd w:val="clear" w:color="auto" w:fill="auto"/>
            <w:vAlign w:val="center"/>
          </w:tcPr>
          <w:p w14:paraId="0EF952EE">
            <w:pPr>
              <w:spacing w:line="24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5674E8FA">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0378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5" w:hRule="atLeast"/>
          <w:jc w:val="center"/>
        </w:trPr>
        <w:tc>
          <w:tcPr>
            <w:tcW w:w="940" w:type="dxa"/>
            <w:shd w:val="clear" w:color="auto" w:fill="auto"/>
            <w:vAlign w:val="center"/>
          </w:tcPr>
          <w:p w14:paraId="5131DE1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170655DF">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擅自改变具有特殊历史文化价值的人文景观原有风貌和格局</w:t>
            </w:r>
          </w:p>
        </w:tc>
        <w:tc>
          <w:tcPr>
            <w:tcW w:w="2789" w:type="dxa"/>
            <w:shd w:val="clear" w:color="auto" w:fill="auto"/>
            <w:vAlign w:val="center"/>
          </w:tcPr>
          <w:p w14:paraId="5FCDE93B">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三十</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第二款；处罚条款：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四</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，责令停止违法行为，并处1万元以上10万元以下罚款。</w:t>
            </w:r>
          </w:p>
        </w:tc>
        <w:tc>
          <w:tcPr>
            <w:tcW w:w="851" w:type="dxa"/>
            <w:shd w:val="clear" w:color="auto" w:fill="auto"/>
            <w:vAlign w:val="center"/>
          </w:tcPr>
          <w:p w14:paraId="31222100">
            <w:pPr>
              <w:spacing w:line="240"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0000</w:t>
            </w:r>
          </w:p>
        </w:tc>
        <w:tc>
          <w:tcPr>
            <w:tcW w:w="840" w:type="dxa"/>
            <w:shd w:val="clear" w:color="auto" w:fill="auto"/>
            <w:vAlign w:val="center"/>
          </w:tcPr>
          <w:p w14:paraId="22DD7441">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58FF721">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761D88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F05D416">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DF4C7F5">
            <w:pPr>
              <w:spacing w:line="24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15D8BBF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6071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8" w:hRule="atLeast"/>
          <w:jc w:val="center"/>
        </w:trPr>
        <w:tc>
          <w:tcPr>
            <w:tcW w:w="940" w:type="dxa"/>
            <w:shd w:val="clear" w:color="auto" w:fill="auto"/>
            <w:vAlign w:val="center"/>
          </w:tcPr>
          <w:p w14:paraId="6BB4A5D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1C32DCCB">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公园管理机构未按照标准做好清扫保洁</w:t>
            </w:r>
          </w:p>
        </w:tc>
        <w:tc>
          <w:tcPr>
            <w:tcW w:w="2789" w:type="dxa"/>
            <w:shd w:val="clear" w:color="auto" w:fill="auto"/>
            <w:vAlign w:val="center"/>
          </w:tcPr>
          <w:p w14:paraId="053AC5BE">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三十六</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第一款第</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一</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五</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六</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项；处罚条款：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五</w:t>
            </w:r>
            <w:r>
              <w:rPr>
                <w:rFonts w:cs="宋体" w:asciiTheme="minorEastAsia" w:hAnsiTheme="minorEastAsia" w:eastAsiaTheme="minorEastAsia"/>
                <w:color w:val="auto"/>
                <w:kern w:val="0"/>
                <w:sz w:val="15"/>
                <w:szCs w:val="15"/>
                <w:highlight w:val="none"/>
              </w:rPr>
              <w:t>条第（</w:t>
            </w:r>
            <w:r>
              <w:rPr>
                <w:rFonts w:hint="eastAsia" w:cs="宋体" w:asciiTheme="minorEastAsia" w:hAnsiTheme="minorEastAsia" w:eastAsiaTheme="minorEastAsia"/>
                <w:color w:val="auto"/>
                <w:kern w:val="0"/>
                <w:sz w:val="15"/>
                <w:szCs w:val="15"/>
                <w:highlight w:val="none"/>
              </w:rPr>
              <w:t>一</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项，责令改正，并可以处100元以上1000元以下罚款。</w:t>
            </w:r>
          </w:p>
        </w:tc>
        <w:tc>
          <w:tcPr>
            <w:tcW w:w="851" w:type="dxa"/>
            <w:shd w:val="clear" w:color="auto" w:fill="auto"/>
            <w:vAlign w:val="center"/>
          </w:tcPr>
          <w:p w14:paraId="2ECD3A8B">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3F32CA4A">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31EFF0B">
            <w:pPr>
              <w:spacing w:line="240"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，系数为0-3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BD83AB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AE10F0F">
            <w:pPr>
              <w:spacing w:line="240"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需要</w:t>
            </w:r>
            <w:r>
              <w:rPr>
                <w:rFonts w:hint="eastAsia" w:cs="宋体" w:asciiTheme="minorEastAsia" w:hAnsiTheme="minorEastAsia" w:eastAsiaTheme="minorEastAsia"/>
                <w:color w:val="auto"/>
                <w:kern w:val="0"/>
                <w:sz w:val="15"/>
                <w:szCs w:val="15"/>
                <w:highlight w:val="none"/>
              </w:rPr>
              <w:t>作出其它额度处罚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由</w:t>
            </w:r>
            <w:r>
              <w:rPr>
                <w:rFonts w:cs="宋体" w:asciiTheme="minorEastAsia" w:hAnsiTheme="minorEastAsia" w:eastAsiaTheme="minorEastAsia"/>
                <w:color w:val="auto"/>
                <w:kern w:val="0"/>
                <w:sz w:val="15"/>
                <w:szCs w:val="15"/>
                <w:highlight w:val="none"/>
              </w:rPr>
              <w:t>执法人员</w:t>
            </w:r>
            <w:r>
              <w:rPr>
                <w:rFonts w:hint="eastAsia" w:cs="宋体" w:asciiTheme="minorEastAsia" w:hAnsiTheme="minorEastAsia" w:eastAsiaTheme="minorEastAsia"/>
                <w:color w:val="auto"/>
                <w:kern w:val="0"/>
                <w:sz w:val="15"/>
                <w:szCs w:val="15"/>
                <w:highlight w:val="none"/>
              </w:rPr>
              <w:t>说明</w:t>
            </w:r>
            <w:r>
              <w:rPr>
                <w:rFonts w:cs="宋体" w:asciiTheme="minorEastAsia" w:hAnsiTheme="minorEastAsia" w:eastAsiaTheme="minorEastAsia"/>
                <w:color w:val="auto"/>
                <w:kern w:val="0"/>
                <w:sz w:val="15"/>
                <w:szCs w:val="15"/>
                <w:highlight w:val="none"/>
              </w:rPr>
              <w:t>情况</w:t>
            </w:r>
            <w:r>
              <w:rPr>
                <w:rFonts w:hint="eastAsia" w:cs="宋体" w:asciiTheme="minorEastAsia" w:hAnsiTheme="minorEastAsia" w:eastAsiaTheme="minorEastAsia"/>
                <w:color w:val="auto"/>
                <w:kern w:val="0"/>
                <w:sz w:val="15"/>
                <w:szCs w:val="15"/>
                <w:highlight w:val="none"/>
              </w:rPr>
              <w:t>并</w:t>
            </w:r>
            <w:r>
              <w:rPr>
                <w:rFonts w:cs="宋体" w:asciiTheme="minorEastAsia" w:hAnsiTheme="minorEastAsia" w:eastAsiaTheme="minorEastAsia"/>
                <w:color w:val="auto"/>
                <w:kern w:val="0"/>
                <w:sz w:val="15"/>
                <w:szCs w:val="15"/>
                <w:highlight w:val="none"/>
              </w:rPr>
              <w:t>记录在案。</w:t>
            </w:r>
          </w:p>
          <w:p w14:paraId="791DC708">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公园分类分级的标准按照《北京市公园名录》执行。</w:t>
            </w:r>
          </w:p>
        </w:tc>
        <w:tc>
          <w:tcPr>
            <w:tcW w:w="824" w:type="dxa"/>
            <w:shd w:val="clear" w:color="auto" w:fill="auto"/>
            <w:vAlign w:val="center"/>
          </w:tcPr>
          <w:p w14:paraId="000D6758">
            <w:pPr>
              <w:spacing w:line="24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1742ABE7">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3AB2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0" w:hRule="atLeast"/>
          <w:jc w:val="center"/>
        </w:trPr>
        <w:tc>
          <w:tcPr>
            <w:tcW w:w="940" w:type="dxa"/>
            <w:shd w:val="clear" w:color="auto" w:fill="auto"/>
            <w:vAlign w:val="center"/>
          </w:tcPr>
          <w:p w14:paraId="5020E72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70EDDF4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在公园内搭建棚舍、擅自摆摊设点</w:t>
            </w:r>
          </w:p>
        </w:tc>
        <w:tc>
          <w:tcPr>
            <w:tcW w:w="2789" w:type="dxa"/>
            <w:shd w:val="clear" w:color="auto" w:fill="auto"/>
            <w:vAlign w:val="center"/>
          </w:tcPr>
          <w:p w14:paraId="4C88ED4C">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三十七</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五</w:t>
            </w:r>
            <w:r>
              <w:rPr>
                <w:rFonts w:cs="宋体" w:asciiTheme="minorEastAsia" w:hAnsiTheme="minorEastAsia" w:eastAsiaTheme="minorEastAsia"/>
                <w:color w:val="auto"/>
                <w:kern w:val="0"/>
                <w:sz w:val="15"/>
                <w:szCs w:val="15"/>
                <w:highlight w:val="none"/>
              </w:rPr>
              <w:t>条第（</w:t>
            </w:r>
            <w:r>
              <w:rPr>
                <w:rFonts w:hint="eastAsia" w:cs="宋体" w:asciiTheme="minorEastAsia" w:hAnsiTheme="minorEastAsia" w:eastAsiaTheme="minorEastAsia"/>
                <w:color w:val="auto"/>
                <w:kern w:val="0"/>
                <w:sz w:val="15"/>
                <w:szCs w:val="15"/>
                <w:highlight w:val="none"/>
              </w:rPr>
              <w:t>二</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项，责令改正，并可以处100元以上1000元以下罚款。</w:t>
            </w:r>
          </w:p>
        </w:tc>
        <w:tc>
          <w:tcPr>
            <w:tcW w:w="851" w:type="dxa"/>
            <w:shd w:val="clear" w:color="auto" w:fill="auto"/>
            <w:vAlign w:val="center"/>
          </w:tcPr>
          <w:p w14:paraId="5513E5A2">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2E914A3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9621166">
            <w:pPr>
              <w:spacing w:line="240"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，系数为0-3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A73F4C6">
            <w:pPr>
              <w:spacing w:line="18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CFF5BA1">
            <w:pPr>
              <w:spacing w:line="240"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需要</w:t>
            </w:r>
            <w:r>
              <w:rPr>
                <w:rFonts w:hint="eastAsia" w:cs="宋体" w:asciiTheme="minorEastAsia" w:hAnsiTheme="minorEastAsia" w:eastAsiaTheme="minorEastAsia"/>
                <w:color w:val="auto"/>
                <w:kern w:val="0"/>
                <w:sz w:val="15"/>
                <w:szCs w:val="15"/>
                <w:highlight w:val="none"/>
              </w:rPr>
              <w:t>作出其它额度处罚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由</w:t>
            </w:r>
            <w:r>
              <w:rPr>
                <w:rFonts w:cs="宋体" w:asciiTheme="minorEastAsia" w:hAnsiTheme="minorEastAsia" w:eastAsiaTheme="minorEastAsia"/>
                <w:color w:val="auto"/>
                <w:kern w:val="0"/>
                <w:sz w:val="15"/>
                <w:szCs w:val="15"/>
                <w:highlight w:val="none"/>
              </w:rPr>
              <w:t>执法人员</w:t>
            </w:r>
            <w:r>
              <w:rPr>
                <w:rFonts w:hint="eastAsia" w:cs="宋体" w:asciiTheme="minorEastAsia" w:hAnsiTheme="minorEastAsia" w:eastAsiaTheme="minorEastAsia"/>
                <w:color w:val="auto"/>
                <w:kern w:val="0"/>
                <w:sz w:val="15"/>
                <w:szCs w:val="15"/>
                <w:highlight w:val="none"/>
              </w:rPr>
              <w:t>说明</w:t>
            </w:r>
            <w:r>
              <w:rPr>
                <w:rFonts w:cs="宋体" w:asciiTheme="minorEastAsia" w:hAnsiTheme="minorEastAsia" w:eastAsiaTheme="minorEastAsia"/>
                <w:color w:val="auto"/>
                <w:kern w:val="0"/>
                <w:sz w:val="15"/>
                <w:szCs w:val="15"/>
                <w:highlight w:val="none"/>
              </w:rPr>
              <w:t>情况</w:t>
            </w:r>
            <w:r>
              <w:rPr>
                <w:rFonts w:hint="eastAsia" w:cs="宋体" w:asciiTheme="minorEastAsia" w:hAnsiTheme="minorEastAsia" w:eastAsiaTheme="minorEastAsia"/>
                <w:color w:val="auto"/>
                <w:kern w:val="0"/>
                <w:sz w:val="15"/>
                <w:szCs w:val="15"/>
                <w:highlight w:val="none"/>
              </w:rPr>
              <w:t>并</w:t>
            </w:r>
            <w:r>
              <w:rPr>
                <w:rFonts w:cs="宋体" w:asciiTheme="minorEastAsia" w:hAnsiTheme="minorEastAsia" w:eastAsiaTheme="minorEastAsia"/>
                <w:color w:val="auto"/>
                <w:kern w:val="0"/>
                <w:sz w:val="15"/>
                <w:szCs w:val="15"/>
                <w:highlight w:val="none"/>
              </w:rPr>
              <w:t>记录在案。</w:t>
            </w:r>
          </w:p>
          <w:p w14:paraId="1A49EC58">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公园分类分级的标准按照《北京市公园名录》执行。</w:t>
            </w:r>
          </w:p>
        </w:tc>
        <w:tc>
          <w:tcPr>
            <w:tcW w:w="824" w:type="dxa"/>
            <w:shd w:val="clear" w:color="auto" w:fill="auto"/>
            <w:vAlign w:val="center"/>
          </w:tcPr>
          <w:p w14:paraId="352E02BB">
            <w:pPr>
              <w:spacing w:line="240"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70E7F87F">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54A29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0" w:hRule="atLeast"/>
          <w:jc w:val="center"/>
        </w:trPr>
        <w:tc>
          <w:tcPr>
            <w:tcW w:w="940" w:type="dxa"/>
            <w:shd w:val="clear" w:color="auto" w:fill="auto"/>
            <w:vAlign w:val="center"/>
          </w:tcPr>
          <w:p w14:paraId="66507FD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0B3C259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在公园内随意堆放物料、拉绳挂物</w:t>
            </w:r>
          </w:p>
        </w:tc>
        <w:tc>
          <w:tcPr>
            <w:tcW w:w="2789" w:type="dxa"/>
            <w:shd w:val="clear" w:color="auto" w:fill="auto"/>
            <w:vAlign w:val="center"/>
          </w:tcPr>
          <w:p w14:paraId="4855DF50">
            <w:pPr>
              <w:spacing w:line="200" w:lineRule="exact"/>
              <w:rPr>
                <w:rFonts w:cs="宋体" w:asciiTheme="minorEastAsia" w:hAnsiTheme="minorEastAsia" w:eastAsiaTheme="minorEastAsia"/>
                <w:color w:val="auto"/>
                <w:spacing w:val="-4"/>
                <w:kern w:val="0"/>
                <w:sz w:val="15"/>
                <w:szCs w:val="15"/>
                <w:highlight w:val="none"/>
              </w:rPr>
            </w:pPr>
            <w:r>
              <w:rPr>
                <w:rFonts w:hint="eastAsia" w:cs="宋体" w:asciiTheme="minorEastAsia" w:hAnsiTheme="minorEastAsia" w:eastAsiaTheme="minorEastAsia"/>
                <w:color w:val="auto"/>
                <w:spacing w:val="-4"/>
                <w:kern w:val="0"/>
                <w:sz w:val="15"/>
                <w:szCs w:val="15"/>
                <w:highlight w:val="none"/>
              </w:rPr>
              <w:t>违反条款：</w:t>
            </w:r>
            <w:r>
              <w:rPr>
                <w:rFonts w:cs="宋体" w:asciiTheme="minorEastAsia" w:hAnsiTheme="minorEastAsia" w:eastAsiaTheme="minorEastAsia"/>
                <w:color w:val="auto"/>
                <w:spacing w:val="-4"/>
                <w:kern w:val="0"/>
                <w:sz w:val="15"/>
                <w:szCs w:val="15"/>
                <w:highlight w:val="none"/>
              </w:rPr>
              <w:t>第</w:t>
            </w:r>
            <w:r>
              <w:rPr>
                <w:rFonts w:hint="eastAsia" w:cs="宋体" w:asciiTheme="minorEastAsia" w:hAnsiTheme="minorEastAsia" w:eastAsiaTheme="minorEastAsia"/>
                <w:color w:val="auto"/>
                <w:spacing w:val="-4"/>
                <w:kern w:val="0"/>
                <w:sz w:val="15"/>
                <w:szCs w:val="15"/>
                <w:highlight w:val="none"/>
              </w:rPr>
              <w:t>三十七</w:t>
            </w:r>
            <w:r>
              <w:rPr>
                <w:rFonts w:cs="宋体" w:asciiTheme="minorEastAsia" w:hAnsiTheme="minorEastAsia" w:eastAsiaTheme="minorEastAsia"/>
                <w:color w:val="auto"/>
                <w:spacing w:val="-4"/>
                <w:kern w:val="0"/>
                <w:sz w:val="15"/>
                <w:szCs w:val="15"/>
                <w:highlight w:val="none"/>
              </w:rPr>
              <w:t>条</w:t>
            </w:r>
            <w:r>
              <w:rPr>
                <w:rFonts w:hint="eastAsia" w:cs="宋体" w:asciiTheme="minorEastAsia" w:hAnsiTheme="minorEastAsia" w:eastAsiaTheme="minorEastAsia"/>
                <w:color w:val="auto"/>
                <w:spacing w:val="-4"/>
                <w:kern w:val="0"/>
                <w:sz w:val="15"/>
                <w:szCs w:val="15"/>
                <w:highlight w:val="none"/>
              </w:rPr>
              <w:t>；处罚条款：</w:t>
            </w:r>
            <w:r>
              <w:rPr>
                <w:rFonts w:cs="宋体" w:asciiTheme="minorEastAsia" w:hAnsiTheme="minorEastAsia" w:eastAsiaTheme="minorEastAsia"/>
                <w:color w:val="auto"/>
                <w:spacing w:val="-4"/>
                <w:kern w:val="0"/>
                <w:sz w:val="15"/>
                <w:szCs w:val="15"/>
                <w:highlight w:val="none"/>
              </w:rPr>
              <w:t>第五十</w:t>
            </w:r>
            <w:r>
              <w:rPr>
                <w:rFonts w:hint="eastAsia" w:cs="宋体" w:asciiTheme="minorEastAsia" w:hAnsiTheme="minorEastAsia" w:eastAsiaTheme="minorEastAsia"/>
                <w:color w:val="auto"/>
                <w:spacing w:val="-4"/>
                <w:kern w:val="0"/>
                <w:sz w:val="15"/>
                <w:szCs w:val="15"/>
                <w:highlight w:val="none"/>
              </w:rPr>
              <w:t>五</w:t>
            </w:r>
            <w:r>
              <w:rPr>
                <w:rFonts w:cs="宋体" w:asciiTheme="minorEastAsia" w:hAnsiTheme="minorEastAsia" w:eastAsiaTheme="minorEastAsia"/>
                <w:color w:val="auto"/>
                <w:spacing w:val="-4"/>
                <w:kern w:val="0"/>
                <w:sz w:val="15"/>
                <w:szCs w:val="15"/>
                <w:highlight w:val="none"/>
              </w:rPr>
              <w:t>条第（</w:t>
            </w:r>
            <w:r>
              <w:rPr>
                <w:rFonts w:hint="eastAsia" w:cs="宋体" w:asciiTheme="minorEastAsia" w:hAnsiTheme="minorEastAsia" w:eastAsiaTheme="minorEastAsia"/>
                <w:color w:val="auto"/>
                <w:spacing w:val="-4"/>
                <w:kern w:val="0"/>
                <w:sz w:val="15"/>
                <w:szCs w:val="15"/>
                <w:highlight w:val="none"/>
              </w:rPr>
              <w:t>三</w:t>
            </w:r>
            <w:r>
              <w:rPr>
                <w:rFonts w:cs="宋体" w:asciiTheme="minorEastAsia" w:hAnsiTheme="minorEastAsia" w:eastAsiaTheme="minorEastAsia"/>
                <w:color w:val="auto"/>
                <w:spacing w:val="-4"/>
                <w:kern w:val="0"/>
                <w:sz w:val="15"/>
                <w:szCs w:val="15"/>
                <w:highlight w:val="none"/>
              </w:rPr>
              <w:t>）</w:t>
            </w:r>
            <w:r>
              <w:rPr>
                <w:rFonts w:hint="eastAsia" w:cs="宋体" w:asciiTheme="minorEastAsia" w:hAnsiTheme="minorEastAsia" w:eastAsiaTheme="minorEastAsia"/>
                <w:color w:val="auto"/>
                <w:spacing w:val="-4"/>
                <w:kern w:val="0"/>
                <w:sz w:val="15"/>
                <w:szCs w:val="15"/>
                <w:highlight w:val="none"/>
              </w:rPr>
              <w:t>项，责令改正，并可以处100元以上1000元以下罚款。</w:t>
            </w:r>
          </w:p>
        </w:tc>
        <w:tc>
          <w:tcPr>
            <w:tcW w:w="851" w:type="dxa"/>
            <w:shd w:val="clear" w:color="auto" w:fill="auto"/>
            <w:vAlign w:val="center"/>
          </w:tcPr>
          <w:p w14:paraId="6BEE7E5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7CA8BB5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2A9DD0C">
            <w:pPr>
              <w:spacing w:line="232"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，系数为0-3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257C44F6">
            <w:pPr>
              <w:spacing w:line="18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751340E">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需要</w:t>
            </w:r>
            <w:r>
              <w:rPr>
                <w:rFonts w:hint="eastAsia" w:cs="宋体" w:asciiTheme="minorEastAsia" w:hAnsiTheme="minorEastAsia" w:eastAsiaTheme="minorEastAsia"/>
                <w:color w:val="auto"/>
                <w:kern w:val="0"/>
                <w:sz w:val="15"/>
                <w:szCs w:val="15"/>
                <w:highlight w:val="none"/>
              </w:rPr>
              <w:t>作出其它额度处罚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由</w:t>
            </w:r>
            <w:r>
              <w:rPr>
                <w:rFonts w:cs="宋体" w:asciiTheme="minorEastAsia" w:hAnsiTheme="minorEastAsia" w:eastAsiaTheme="minorEastAsia"/>
                <w:color w:val="auto"/>
                <w:kern w:val="0"/>
                <w:sz w:val="15"/>
                <w:szCs w:val="15"/>
                <w:highlight w:val="none"/>
              </w:rPr>
              <w:t>执法人员</w:t>
            </w:r>
            <w:r>
              <w:rPr>
                <w:rFonts w:hint="eastAsia" w:cs="宋体" w:asciiTheme="minorEastAsia" w:hAnsiTheme="minorEastAsia" w:eastAsiaTheme="minorEastAsia"/>
                <w:color w:val="auto"/>
                <w:kern w:val="0"/>
                <w:sz w:val="15"/>
                <w:szCs w:val="15"/>
                <w:highlight w:val="none"/>
              </w:rPr>
              <w:t>说明</w:t>
            </w:r>
            <w:r>
              <w:rPr>
                <w:rFonts w:cs="宋体" w:asciiTheme="minorEastAsia" w:hAnsiTheme="minorEastAsia" w:eastAsiaTheme="minorEastAsia"/>
                <w:color w:val="auto"/>
                <w:kern w:val="0"/>
                <w:sz w:val="15"/>
                <w:szCs w:val="15"/>
                <w:highlight w:val="none"/>
              </w:rPr>
              <w:t>情况</w:t>
            </w:r>
            <w:r>
              <w:rPr>
                <w:rFonts w:hint="eastAsia" w:cs="宋体" w:asciiTheme="minorEastAsia" w:hAnsiTheme="minorEastAsia" w:eastAsiaTheme="minorEastAsia"/>
                <w:color w:val="auto"/>
                <w:kern w:val="0"/>
                <w:sz w:val="15"/>
                <w:szCs w:val="15"/>
                <w:highlight w:val="none"/>
              </w:rPr>
              <w:t>并</w:t>
            </w:r>
            <w:r>
              <w:rPr>
                <w:rFonts w:cs="宋体" w:asciiTheme="minorEastAsia" w:hAnsiTheme="minorEastAsia" w:eastAsiaTheme="minorEastAsia"/>
                <w:color w:val="auto"/>
                <w:kern w:val="0"/>
                <w:sz w:val="15"/>
                <w:szCs w:val="15"/>
                <w:highlight w:val="none"/>
              </w:rPr>
              <w:t>记录在案。</w:t>
            </w:r>
          </w:p>
          <w:p w14:paraId="0C50B8A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公园分类分级的标准按照《北京市公园名录》执行。</w:t>
            </w:r>
          </w:p>
        </w:tc>
        <w:tc>
          <w:tcPr>
            <w:tcW w:w="824" w:type="dxa"/>
            <w:shd w:val="clear" w:color="auto" w:fill="auto"/>
            <w:vAlign w:val="center"/>
          </w:tcPr>
          <w:p w14:paraId="08650428">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5C0345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3BA7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1" w:hRule="atLeast"/>
          <w:jc w:val="center"/>
        </w:trPr>
        <w:tc>
          <w:tcPr>
            <w:tcW w:w="940" w:type="dxa"/>
            <w:shd w:val="clear" w:color="auto" w:fill="auto"/>
            <w:vAlign w:val="center"/>
          </w:tcPr>
          <w:p w14:paraId="638F723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2865551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公园内牌示污损、丢失不及时更换或者补设</w:t>
            </w:r>
          </w:p>
        </w:tc>
        <w:tc>
          <w:tcPr>
            <w:tcW w:w="2789" w:type="dxa"/>
            <w:shd w:val="clear" w:color="auto" w:fill="auto"/>
            <w:vAlign w:val="center"/>
          </w:tcPr>
          <w:p w14:paraId="67F3537A">
            <w:pPr>
              <w:spacing w:line="20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w:t>
            </w:r>
            <w:r>
              <w:rPr>
                <w:rFonts w:hint="eastAsia" w:cs="宋体" w:asciiTheme="minorEastAsia" w:hAnsiTheme="minorEastAsia" w:eastAsiaTheme="minorEastAsia"/>
                <w:color w:val="auto"/>
                <w:kern w:val="0"/>
                <w:sz w:val="15"/>
                <w:szCs w:val="15"/>
                <w:highlight w:val="none"/>
              </w:rPr>
              <w:t>三十八</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第一款；处罚条款：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五</w:t>
            </w:r>
            <w:r>
              <w:rPr>
                <w:rFonts w:cs="宋体" w:asciiTheme="minorEastAsia" w:hAnsiTheme="minorEastAsia" w:eastAsiaTheme="minorEastAsia"/>
                <w:color w:val="auto"/>
                <w:kern w:val="0"/>
                <w:sz w:val="15"/>
                <w:szCs w:val="15"/>
                <w:highlight w:val="none"/>
              </w:rPr>
              <w:t>条第（</w:t>
            </w:r>
            <w:r>
              <w:rPr>
                <w:rFonts w:hint="eastAsia" w:cs="宋体" w:asciiTheme="minorEastAsia" w:hAnsiTheme="minorEastAsia" w:eastAsiaTheme="minorEastAsia"/>
                <w:color w:val="auto"/>
                <w:kern w:val="0"/>
                <w:sz w:val="15"/>
                <w:szCs w:val="15"/>
                <w:highlight w:val="none"/>
              </w:rPr>
              <w:t>四</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项，责令改正，并可以处100元以上1000元以下罚款。</w:t>
            </w:r>
          </w:p>
        </w:tc>
        <w:tc>
          <w:tcPr>
            <w:tcW w:w="851" w:type="dxa"/>
            <w:shd w:val="clear" w:color="auto" w:fill="auto"/>
            <w:vAlign w:val="center"/>
          </w:tcPr>
          <w:p w14:paraId="5513ED5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w:t>
            </w:r>
          </w:p>
        </w:tc>
        <w:tc>
          <w:tcPr>
            <w:tcW w:w="840" w:type="dxa"/>
            <w:shd w:val="clear" w:color="auto" w:fill="auto"/>
            <w:vAlign w:val="center"/>
          </w:tcPr>
          <w:p w14:paraId="71CF47F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156E89B">
            <w:pPr>
              <w:spacing w:line="232"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，系数为0-3</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D579C9F">
            <w:pPr>
              <w:spacing w:line="18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7F90100">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需要</w:t>
            </w:r>
            <w:r>
              <w:rPr>
                <w:rFonts w:hint="eastAsia" w:cs="宋体" w:asciiTheme="minorEastAsia" w:hAnsiTheme="minorEastAsia" w:eastAsiaTheme="minorEastAsia"/>
                <w:color w:val="auto"/>
                <w:kern w:val="0"/>
                <w:sz w:val="15"/>
                <w:szCs w:val="15"/>
                <w:highlight w:val="none"/>
              </w:rPr>
              <w:t>作出其它额度处罚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由</w:t>
            </w:r>
            <w:r>
              <w:rPr>
                <w:rFonts w:cs="宋体" w:asciiTheme="minorEastAsia" w:hAnsiTheme="minorEastAsia" w:eastAsiaTheme="minorEastAsia"/>
                <w:color w:val="auto"/>
                <w:kern w:val="0"/>
                <w:sz w:val="15"/>
                <w:szCs w:val="15"/>
                <w:highlight w:val="none"/>
              </w:rPr>
              <w:t>执法人员</w:t>
            </w:r>
            <w:r>
              <w:rPr>
                <w:rFonts w:hint="eastAsia" w:cs="宋体" w:asciiTheme="minorEastAsia" w:hAnsiTheme="minorEastAsia" w:eastAsiaTheme="minorEastAsia"/>
                <w:color w:val="auto"/>
                <w:kern w:val="0"/>
                <w:sz w:val="15"/>
                <w:szCs w:val="15"/>
                <w:highlight w:val="none"/>
              </w:rPr>
              <w:t>说明</w:t>
            </w:r>
            <w:r>
              <w:rPr>
                <w:rFonts w:cs="宋体" w:asciiTheme="minorEastAsia" w:hAnsiTheme="minorEastAsia" w:eastAsiaTheme="minorEastAsia"/>
                <w:color w:val="auto"/>
                <w:kern w:val="0"/>
                <w:sz w:val="15"/>
                <w:szCs w:val="15"/>
                <w:highlight w:val="none"/>
              </w:rPr>
              <w:t>情况</w:t>
            </w:r>
            <w:r>
              <w:rPr>
                <w:rFonts w:hint="eastAsia" w:cs="宋体" w:asciiTheme="minorEastAsia" w:hAnsiTheme="minorEastAsia" w:eastAsiaTheme="minorEastAsia"/>
                <w:color w:val="auto"/>
                <w:kern w:val="0"/>
                <w:sz w:val="15"/>
                <w:szCs w:val="15"/>
                <w:highlight w:val="none"/>
              </w:rPr>
              <w:t>并</w:t>
            </w:r>
            <w:r>
              <w:rPr>
                <w:rFonts w:cs="宋体" w:asciiTheme="minorEastAsia" w:hAnsiTheme="minorEastAsia" w:eastAsiaTheme="minorEastAsia"/>
                <w:color w:val="auto"/>
                <w:kern w:val="0"/>
                <w:sz w:val="15"/>
                <w:szCs w:val="15"/>
                <w:highlight w:val="none"/>
              </w:rPr>
              <w:t>记录在案。</w:t>
            </w:r>
          </w:p>
        </w:tc>
        <w:tc>
          <w:tcPr>
            <w:tcW w:w="824" w:type="dxa"/>
            <w:shd w:val="clear" w:color="auto" w:fill="auto"/>
            <w:vAlign w:val="center"/>
          </w:tcPr>
          <w:p w14:paraId="118A5997">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6C36289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5491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16" w:hRule="atLeast"/>
          <w:jc w:val="center"/>
        </w:trPr>
        <w:tc>
          <w:tcPr>
            <w:tcW w:w="940" w:type="dxa"/>
            <w:shd w:val="clear" w:color="auto" w:fill="auto"/>
            <w:vAlign w:val="center"/>
          </w:tcPr>
          <w:p w14:paraId="3F90DB1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18</w:t>
            </w:r>
          </w:p>
        </w:tc>
        <w:tc>
          <w:tcPr>
            <w:tcW w:w="1500" w:type="dxa"/>
            <w:shd w:val="clear" w:color="auto" w:fill="auto"/>
            <w:vAlign w:val="center"/>
          </w:tcPr>
          <w:p w14:paraId="22E4320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在公园内追逐游客强行兜售物品</w:t>
            </w:r>
          </w:p>
        </w:tc>
        <w:tc>
          <w:tcPr>
            <w:tcW w:w="2789" w:type="dxa"/>
            <w:shd w:val="clear" w:color="auto" w:fill="auto"/>
            <w:vAlign w:val="center"/>
          </w:tcPr>
          <w:p w14:paraId="1FB77FA9">
            <w:pPr>
              <w:spacing w:line="27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w:t>
            </w:r>
            <w:r>
              <w:rPr>
                <w:rFonts w:cs="宋体" w:asciiTheme="minorEastAsia" w:hAnsiTheme="minorEastAsia" w:eastAsiaTheme="minorEastAsia"/>
                <w:color w:val="auto"/>
                <w:kern w:val="0"/>
                <w:sz w:val="15"/>
                <w:szCs w:val="15"/>
                <w:highlight w:val="none"/>
              </w:rPr>
              <w:t>第四十</w:t>
            </w:r>
            <w:r>
              <w:rPr>
                <w:rFonts w:hint="eastAsia" w:cs="宋体" w:asciiTheme="minorEastAsia" w:hAnsiTheme="minorEastAsia" w:eastAsiaTheme="minorEastAsia"/>
                <w:color w:val="auto"/>
                <w:kern w:val="0"/>
                <w:sz w:val="15"/>
                <w:szCs w:val="15"/>
                <w:highlight w:val="none"/>
              </w:rPr>
              <w:t>七条；处罚条款：</w:t>
            </w:r>
            <w:r>
              <w:rPr>
                <w:rFonts w:cs="宋体" w:asciiTheme="minorEastAsia" w:hAnsiTheme="minorEastAsia" w:eastAsiaTheme="minorEastAsia"/>
                <w:color w:val="auto"/>
                <w:kern w:val="0"/>
                <w:sz w:val="15"/>
                <w:szCs w:val="15"/>
                <w:highlight w:val="none"/>
              </w:rPr>
              <w:t>第五十</w:t>
            </w:r>
            <w:r>
              <w:rPr>
                <w:rFonts w:hint="eastAsia" w:cs="宋体" w:asciiTheme="minorEastAsia" w:hAnsiTheme="minorEastAsia" w:eastAsiaTheme="minorEastAsia"/>
                <w:color w:val="auto"/>
                <w:kern w:val="0"/>
                <w:sz w:val="15"/>
                <w:szCs w:val="15"/>
                <w:highlight w:val="none"/>
              </w:rPr>
              <w:t>七</w:t>
            </w:r>
            <w:r>
              <w:rPr>
                <w:rFonts w:cs="宋体" w:asciiTheme="minorEastAsia" w:hAnsiTheme="minorEastAsia" w:eastAsiaTheme="minorEastAsia"/>
                <w:color w:val="auto"/>
                <w:kern w:val="0"/>
                <w:sz w:val="15"/>
                <w:szCs w:val="15"/>
                <w:highlight w:val="none"/>
              </w:rPr>
              <w:t>条</w:t>
            </w:r>
            <w:r>
              <w:rPr>
                <w:rFonts w:hint="eastAsia" w:cs="宋体" w:asciiTheme="minorEastAsia" w:hAnsiTheme="minorEastAsia" w:eastAsiaTheme="minorEastAsia"/>
                <w:color w:val="auto"/>
                <w:kern w:val="0"/>
                <w:sz w:val="15"/>
                <w:szCs w:val="15"/>
                <w:highlight w:val="none"/>
              </w:rPr>
              <w:t>，责令改正，没收违法所得，并处50元以上500元以下罚款。</w:t>
            </w:r>
          </w:p>
        </w:tc>
        <w:tc>
          <w:tcPr>
            <w:tcW w:w="851" w:type="dxa"/>
            <w:shd w:val="clear" w:color="auto" w:fill="auto"/>
            <w:vAlign w:val="center"/>
          </w:tcPr>
          <w:p w14:paraId="4B3272A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w:t>
            </w:r>
          </w:p>
        </w:tc>
        <w:tc>
          <w:tcPr>
            <w:tcW w:w="840" w:type="dxa"/>
            <w:shd w:val="clear" w:color="auto" w:fill="auto"/>
            <w:vAlign w:val="center"/>
          </w:tcPr>
          <w:p w14:paraId="6C56031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E28387A">
            <w:pPr>
              <w:spacing w:line="232"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，系数为0-3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5113322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3ACBD87">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需要</w:t>
            </w:r>
            <w:r>
              <w:rPr>
                <w:rFonts w:hint="eastAsia" w:cs="宋体" w:asciiTheme="minorEastAsia" w:hAnsiTheme="minorEastAsia" w:eastAsiaTheme="minorEastAsia"/>
                <w:color w:val="auto"/>
                <w:kern w:val="0"/>
                <w:sz w:val="15"/>
                <w:szCs w:val="15"/>
                <w:highlight w:val="none"/>
              </w:rPr>
              <w:t>作出其它额度处罚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由</w:t>
            </w:r>
            <w:r>
              <w:rPr>
                <w:rFonts w:cs="宋体" w:asciiTheme="minorEastAsia" w:hAnsiTheme="minorEastAsia" w:eastAsiaTheme="minorEastAsia"/>
                <w:color w:val="auto"/>
                <w:kern w:val="0"/>
                <w:sz w:val="15"/>
                <w:szCs w:val="15"/>
                <w:highlight w:val="none"/>
              </w:rPr>
              <w:t>执法人员</w:t>
            </w:r>
            <w:r>
              <w:rPr>
                <w:rFonts w:hint="eastAsia" w:cs="宋体" w:asciiTheme="minorEastAsia" w:hAnsiTheme="minorEastAsia" w:eastAsiaTheme="minorEastAsia"/>
                <w:color w:val="auto"/>
                <w:kern w:val="0"/>
                <w:sz w:val="15"/>
                <w:szCs w:val="15"/>
                <w:highlight w:val="none"/>
              </w:rPr>
              <w:t>说明</w:t>
            </w:r>
            <w:r>
              <w:rPr>
                <w:rFonts w:cs="宋体" w:asciiTheme="minorEastAsia" w:hAnsiTheme="minorEastAsia" w:eastAsiaTheme="minorEastAsia"/>
                <w:color w:val="auto"/>
                <w:kern w:val="0"/>
                <w:sz w:val="15"/>
                <w:szCs w:val="15"/>
                <w:highlight w:val="none"/>
              </w:rPr>
              <w:t>情况</w:t>
            </w:r>
            <w:r>
              <w:rPr>
                <w:rFonts w:hint="eastAsia" w:cs="宋体" w:asciiTheme="minorEastAsia" w:hAnsiTheme="minorEastAsia" w:eastAsiaTheme="minorEastAsia"/>
                <w:color w:val="auto"/>
                <w:kern w:val="0"/>
                <w:sz w:val="15"/>
                <w:szCs w:val="15"/>
                <w:highlight w:val="none"/>
              </w:rPr>
              <w:t>并</w:t>
            </w:r>
            <w:r>
              <w:rPr>
                <w:rFonts w:cs="宋体" w:asciiTheme="minorEastAsia" w:hAnsiTheme="minorEastAsia" w:eastAsiaTheme="minorEastAsia"/>
                <w:color w:val="auto"/>
                <w:kern w:val="0"/>
                <w:sz w:val="15"/>
                <w:szCs w:val="15"/>
                <w:highlight w:val="none"/>
              </w:rPr>
              <w:t>记录在案。</w:t>
            </w:r>
          </w:p>
          <w:p w14:paraId="24AE410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公园分类分级的标准按照《北京市公园名录》执行。</w:t>
            </w:r>
          </w:p>
        </w:tc>
        <w:tc>
          <w:tcPr>
            <w:tcW w:w="824" w:type="dxa"/>
            <w:shd w:val="clear" w:color="auto" w:fill="auto"/>
            <w:vAlign w:val="center"/>
          </w:tcPr>
          <w:p w14:paraId="425F3A59">
            <w:pPr>
              <w:spacing w:line="232" w:lineRule="exact"/>
              <w:jc w:val="center"/>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p w14:paraId="324338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街道乡镇</w:t>
            </w:r>
          </w:p>
        </w:tc>
      </w:tr>
      <w:tr w14:paraId="1A96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1" w:hRule="atLeast"/>
          <w:jc w:val="center"/>
        </w:trPr>
        <w:tc>
          <w:tcPr>
            <w:tcW w:w="14218" w:type="dxa"/>
            <w:gridSpan w:val="9"/>
            <w:shd w:val="clear" w:color="auto" w:fill="auto"/>
            <w:vAlign w:val="center"/>
          </w:tcPr>
          <w:p w14:paraId="0616E5C3">
            <w:pPr>
              <w:pStyle w:val="2"/>
              <w:bidi w:val="0"/>
              <w:rPr>
                <w:rFonts w:ascii="黑体" w:hAnsi="黑体" w:eastAsia="黑体" w:cs="宋体"/>
                <w:color w:val="auto"/>
                <w:kern w:val="0"/>
                <w:highlight w:val="none"/>
              </w:rPr>
            </w:pPr>
            <w:bookmarkStart w:id="114" w:name="_Toc277585206"/>
            <w:r>
              <w:rPr>
                <w:rFonts w:hint="eastAsia" w:ascii="黑体" w:hAnsi="黑体" w:eastAsia="黑体" w:cs="黑体"/>
                <w:b w:val="0"/>
                <w:bCs w:val="0"/>
                <w:color w:val="auto"/>
                <w:highlight w:val="none"/>
              </w:rPr>
              <w:t>环境保护管理方面</w:t>
            </w:r>
            <w:bookmarkEnd w:id="114"/>
          </w:p>
        </w:tc>
      </w:tr>
      <w:tr w14:paraId="22DE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7" w:hRule="atLeast"/>
          <w:jc w:val="center"/>
        </w:trPr>
        <w:tc>
          <w:tcPr>
            <w:tcW w:w="14218" w:type="dxa"/>
            <w:gridSpan w:val="9"/>
            <w:shd w:val="clear" w:color="auto" w:fill="auto"/>
            <w:vAlign w:val="center"/>
          </w:tcPr>
          <w:p w14:paraId="79C6C905">
            <w:pPr>
              <w:pStyle w:val="3"/>
              <w:keepNext w:val="0"/>
              <w:keepLines w:val="0"/>
              <w:pageBreakBefore w:val="0"/>
              <w:widowControl/>
              <w:kinsoku/>
              <w:wordWrap/>
              <w:overflowPunct/>
              <w:topLinePunct w:val="0"/>
              <w:autoSpaceDE/>
              <w:autoSpaceDN/>
              <w:bidi w:val="0"/>
              <w:adjustRightInd/>
              <w:snapToGrid/>
              <w:jc w:val="center"/>
              <w:textAlignment w:val="auto"/>
              <w:rPr>
                <w:rFonts w:cs="宋体" w:asciiTheme="minorEastAsia" w:hAnsiTheme="minorEastAsia" w:eastAsiaTheme="minorEastAsia"/>
                <w:color w:val="auto"/>
                <w:kern w:val="0"/>
                <w:szCs w:val="15"/>
                <w:highlight w:val="none"/>
              </w:rPr>
            </w:pPr>
            <w:bookmarkStart w:id="115" w:name="_Toc335980618"/>
            <w:r>
              <w:rPr>
                <w:rFonts w:hint="eastAsia"/>
                <w:color w:val="auto"/>
                <w:sz w:val="21"/>
                <w:szCs w:val="21"/>
                <w:highlight w:val="none"/>
              </w:rPr>
              <w:t>《中华人民共和国大气污染防治法》案由18项</w:t>
            </w:r>
            <w:bookmarkEnd w:id="115"/>
          </w:p>
        </w:tc>
      </w:tr>
      <w:tr w14:paraId="594D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323BA2C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71AA4B7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施工单位未设置硬质围挡</w:t>
            </w:r>
          </w:p>
        </w:tc>
        <w:tc>
          <w:tcPr>
            <w:tcW w:w="2789" w:type="dxa"/>
            <w:shd w:val="clear" w:color="auto" w:fill="auto"/>
            <w:vAlign w:val="center"/>
          </w:tcPr>
          <w:p w14:paraId="799E46C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违反条款：第六十九条第三款；处罚条款：第一百一十五条第一款第（一）项：责令改正，处一万元以上十万元以下的罚款；拒不改正的，责令停工整治。</w:t>
            </w:r>
          </w:p>
        </w:tc>
        <w:tc>
          <w:tcPr>
            <w:tcW w:w="851" w:type="dxa"/>
            <w:shd w:val="clear" w:color="auto" w:fill="auto"/>
            <w:vAlign w:val="center"/>
          </w:tcPr>
          <w:p w14:paraId="3561935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7535653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78882B1">
            <w:pPr>
              <w:widowControl w:val="0"/>
              <w:numPr>
                <w:ilvl w:val="0"/>
                <w:numId w:val="0"/>
              </w:numPr>
              <w:jc w:val="both"/>
              <w:rPr>
                <w:rFonts w:hint="eastAsia"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rPr>
              <w:t>1.未按标准设置围挡长度16-30米的，系数1；31-45米的，系数2，以此类推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136米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；2.期间发生危害公共安全行为的，系数9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37189D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19CF218">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符合《大气污染防治法》第一百二十三条第（四）项规定情形的，可以按照要求实施按日连续处罚。</w:t>
            </w:r>
          </w:p>
        </w:tc>
        <w:tc>
          <w:tcPr>
            <w:tcW w:w="824" w:type="dxa"/>
            <w:shd w:val="clear" w:color="auto" w:fill="auto"/>
            <w:vAlign w:val="center"/>
          </w:tcPr>
          <w:p w14:paraId="552E4F2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街道乡镇</w:t>
            </w:r>
          </w:p>
        </w:tc>
      </w:tr>
      <w:tr w14:paraId="432D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449F7FA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15B503BC">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施工单位未采取有效防尘降尘措施</w:t>
            </w:r>
          </w:p>
        </w:tc>
        <w:tc>
          <w:tcPr>
            <w:tcW w:w="2789" w:type="dxa"/>
            <w:shd w:val="clear" w:color="auto" w:fill="auto"/>
            <w:vAlign w:val="center"/>
          </w:tcPr>
          <w:p w14:paraId="1CD25A90">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违反条款：第六十九条第三款；处罚条款：第一百一十五条第一款第（一）项：责令改正，处一万元以上十万元以下的罚款；拒不改正的，责令停工整治。</w:t>
            </w:r>
          </w:p>
        </w:tc>
        <w:tc>
          <w:tcPr>
            <w:tcW w:w="851" w:type="dxa"/>
            <w:shd w:val="clear" w:color="auto" w:fill="auto"/>
            <w:vAlign w:val="center"/>
          </w:tcPr>
          <w:p w14:paraId="2A708AD6">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3A31237">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9D5AE50">
            <w:pPr>
              <w:widowControl w:val="0"/>
              <w:numPr>
                <w:ilvl w:val="0"/>
                <w:numId w:val="0"/>
              </w:numPr>
              <w:jc w:val="both"/>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18825AFF">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B03D75E">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符合《大气污染防治法》第一百二十三条第（四）项规定情形的，可以按照要求实施按日连续处罚。</w:t>
            </w:r>
          </w:p>
        </w:tc>
        <w:tc>
          <w:tcPr>
            <w:tcW w:w="824" w:type="dxa"/>
            <w:shd w:val="clear" w:color="auto" w:fill="auto"/>
            <w:vAlign w:val="center"/>
          </w:tcPr>
          <w:p w14:paraId="264305D6">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82C2642">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F96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252F250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9865FBC">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施工单位未及时清运建筑土方（工程渣土、建筑垃圾）</w:t>
            </w:r>
          </w:p>
        </w:tc>
        <w:tc>
          <w:tcPr>
            <w:tcW w:w="2789" w:type="dxa"/>
            <w:shd w:val="clear" w:color="auto" w:fill="auto"/>
            <w:vAlign w:val="center"/>
          </w:tcPr>
          <w:p w14:paraId="51FA82BA">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违反条款：第六十九条第三款；处罚条款：第一百一十五条第一款第（二）项：责令改正，处一万元以上十万元以下的罚款；拒不改正的，责令停工整治。</w:t>
            </w:r>
          </w:p>
        </w:tc>
        <w:tc>
          <w:tcPr>
            <w:tcW w:w="851" w:type="dxa"/>
            <w:shd w:val="clear" w:color="auto" w:fill="auto"/>
            <w:vAlign w:val="center"/>
          </w:tcPr>
          <w:p w14:paraId="723C0696">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8714767">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0A2AC83">
            <w:pPr>
              <w:spacing w:line="210" w:lineRule="exact"/>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sz w:val="15"/>
                <w:szCs w:val="15"/>
                <w:highlight w:val="none"/>
              </w:rPr>
              <w:t>1.垃圾占地面积10㎡以下的，系数0；11－15㎡的，系数1；16－20㎡系数2，以此类推</w:t>
            </w:r>
            <w:r>
              <w:rPr>
                <w:rFonts w:hint="eastAsia" w:cs="宋体"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。2.逾期不清的，每逾期2天，系数为１，以此累加</w:t>
            </w:r>
            <w:r>
              <w:rPr>
                <w:rFonts w:hint="eastAsia" w:cs="宋体" w:asciiTheme="minorEastAsia" w:hAnsiTheme="minorEastAsia" w:eastAsiaTheme="minorEastAsia"/>
                <w:color w:val="auto"/>
                <w:sz w:val="15"/>
                <w:szCs w:val="15"/>
                <w:highlight w:val="none"/>
                <w:lang w:eastAsia="zh-CN"/>
              </w:rPr>
              <w:t>，逾期</w:t>
            </w:r>
            <w:r>
              <w:rPr>
                <w:rFonts w:hint="eastAsia" w:cs="宋体" w:asciiTheme="minorEastAsia" w:hAnsiTheme="minorEastAsia" w:eastAsiaTheme="minorEastAsia"/>
                <w:color w:val="auto"/>
                <w:sz w:val="15"/>
                <w:szCs w:val="15"/>
                <w:highlight w:val="none"/>
                <w:lang w:val="en-US" w:eastAsia="zh-CN"/>
              </w:rPr>
              <w:t>18天及以上的，</w:t>
            </w:r>
            <w:r>
              <w:rPr>
                <w:rFonts w:hint="eastAsia" w:cs="Batang" w:asciiTheme="minorEastAsia" w:hAnsiTheme="minorEastAsia" w:eastAsiaTheme="minorEastAsia"/>
                <w:color w:val="auto"/>
                <w:sz w:val="15"/>
                <w:szCs w:val="15"/>
                <w:highlight w:val="none"/>
                <w:lang w:eastAsia="zh-CN"/>
              </w:rPr>
              <w:t>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3.造成尘土飞扬，严重污染环境的，系数为</w:t>
            </w:r>
            <w:r>
              <w:rPr>
                <w:rFonts w:hint="eastAsia" w:asciiTheme="minorEastAsia" w:hAnsiTheme="minorEastAsia" w:eastAsiaTheme="minorEastAsia"/>
                <w:color w:val="auto"/>
                <w:sz w:val="15"/>
                <w:szCs w:val="15"/>
                <w:highlight w:val="none"/>
                <w:lang w:val="en-US" w:eastAsia="zh-CN"/>
              </w:rPr>
              <w:t>5-</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40D224BB">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1BB16F2">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符合《大气污染防治法》第一百二十三条第（四）项规定情形的，可以按照要求实施按日连续处罚。</w:t>
            </w:r>
          </w:p>
        </w:tc>
        <w:tc>
          <w:tcPr>
            <w:tcW w:w="824" w:type="dxa"/>
            <w:shd w:val="clear" w:color="auto" w:fill="auto"/>
            <w:vAlign w:val="center"/>
          </w:tcPr>
          <w:p w14:paraId="792574AF">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05D3CCC">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356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1D9A7EE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48004F50">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施工单位未采用密闭式防尘网遮盖建筑土方（工程渣土、建筑垃圾）</w:t>
            </w:r>
          </w:p>
        </w:tc>
        <w:tc>
          <w:tcPr>
            <w:tcW w:w="2789" w:type="dxa"/>
            <w:shd w:val="clear" w:color="auto" w:fill="auto"/>
            <w:vAlign w:val="center"/>
          </w:tcPr>
          <w:p w14:paraId="1AC75A01">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违反条款：第六十九条第三款；处罚条款：第一百一十五条第一款第（二）项：责令改正，处一万元以上十万元以下的罚款；拒不改正的，责令停工整治。</w:t>
            </w:r>
          </w:p>
        </w:tc>
        <w:tc>
          <w:tcPr>
            <w:tcW w:w="851" w:type="dxa"/>
            <w:shd w:val="clear" w:color="auto" w:fill="auto"/>
            <w:vAlign w:val="center"/>
          </w:tcPr>
          <w:p w14:paraId="612A8CF2">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466C27C1">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E978E36">
            <w:pPr>
              <w:spacing w:line="210" w:lineRule="exact"/>
              <w:rPr>
                <w:rFonts w:hint="eastAsia" w:asciiTheme="minorEastAsia" w:hAnsiTheme="minorEastAsia" w:eastAsiaTheme="minorEastAsia"/>
                <w:color w:val="auto"/>
                <w:sz w:val="15"/>
                <w:szCs w:val="15"/>
                <w:highlight w:val="none"/>
                <w:lang w:val="en-US" w:eastAsia="zh-CN"/>
              </w:rPr>
            </w:pPr>
            <w:r>
              <w:rPr>
                <w:rFonts w:hint="eastAsia" w:cs="宋体"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cs="宋体"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cs="宋体"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cs="宋体"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sz w:val="15"/>
                <w:szCs w:val="15"/>
                <w:highlight w:val="none"/>
              </w:rPr>
              <w:t>。2.造成尘土飞扬，严重污染环境的，系数为9</w:t>
            </w:r>
            <w:r>
              <w:rPr>
                <w:rFonts w:hint="eastAsia" w:cs="宋体" w:asciiTheme="minorEastAsia" w:hAnsiTheme="minorEastAsia" w:eastAsiaTheme="minorEastAsia"/>
                <w:color w:val="auto"/>
                <w:sz w:val="15"/>
                <w:szCs w:val="15"/>
                <w:highlight w:val="none"/>
                <w:lang w:val="en-US"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3106171E">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55DB250">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符合《大气污染防治法》第一百二十三条第（四）项规定情形的，可以按照要求实施按日连续处罚。</w:t>
            </w:r>
          </w:p>
        </w:tc>
        <w:tc>
          <w:tcPr>
            <w:tcW w:w="824" w:type="dxa"/>
            <w:shd w:val="clear" w:color="auto" w:fill="auto"/>
            <w:vAlign w:val="center"/>
          </w:tcPr>
          <w:p w14:paraId="2407F22C">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BB2F832">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979B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3776CE8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0750F75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建设单位未对暂不开工的建设用地裸露地面进行覆盖</w:t>
            </w:r>
          </w:p>
        </w:tc>
        <w:tc>
          <w:tcPr>
            <w:tcW w:w="2789" w:type="dxa"/>
            <w:shd w:val="clear" w:color="auto" w:fill="auto"/>
            <w:vAlign w:val="center"/>
          </w:tcPr>
          <w:p w14:paraId="340230F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违反条款：第六十九条第五款；处罚条款：第一百一十五条第一款、第二款：责令改正，处一万元以上十万元以下的罚款；拒不改正的，责令停工整治。</w:t>
            </w:r>
          </w:p>
        </w:tc>
        <w:tc>
          <w:tcPr>
            <w:tcW w:w="851" w:type="dxa"/>
            <w:shd w:val="clear" w:color="auto" w:fill="auto"/>
            <w:vAlign w:val="center"/>
          </w:tcPr>
          <w:p w14:paraId="4BD382B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032FD0F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F394151">
            <w:pPr>
              <w:spacing w:line="210" w:lineRule="exact"/>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1.面积1000</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以内，系数为</w:t>
            </w:r>
            <w:r>
              <w:rPr>
                <w:rFonts w:hint="eastAsia" w:cs="宋体" w:asciiTheme="minorEastAsia" w:hAnsiTheme="minorEastAsia" w:eastAsiaTheme="minorEastAsia"/>
                <w:color w:val="auto"/>
                <w:kern w:val="0"/>
                <w:sz w:val="15"/>
                <w:szCs w:val="15"/>
                <w:highlight w:val="none"/>
              </w:rPr>
              <w:t>0，</w:t>
            </w:r>
            <w:r>
              <w:rPr>
                <w:rFonts w:asciiTheme="minorEastAsia" w:hAnsiTheme="minorEastAsia" w:eastAsiaTheme="minorEastAsia"/>
                <w:color w:val="auto"/>
                <w:sz w:val="15"/>
                <w:szCs w:val="15"/>
                <w:highlight w:val="none"/>
              </w:rPr>
              <w:t>1000</w:t>
            </w:r>
            <w:r>
              <w:rPr>
                <w:rFonts w:hint="eastAsia" w:asciiTheme="minorEastAsia" w:hAnsiTheme="minorEastAsia" w:eastAsiaTheme="minorEastAsia"/>
                <w:color w:val="auto"/>
                <w:sz w:val="15"/>
                <w:szCs w:val="15"/>
                <w:highlight w:val="none"/>
              </w:rPr>
              <w:t>－15</w:t>
            </w:r>
            <w:r>
              <w:rPr>
                <w:rFonts w:asciiTheme="minorEastAsia" w:hAnsiTheme="minorEastAsia" w:eastAsiaTheme="minorEastAsia"/>
                <w:color w:val="auto"/>
                <w:sz w:val="15"/>
                <w:szCs w:val="15"/>
                <w:highlight w:val="none"/>
              </w:rPr>
              <w:t>00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1；1</w:t>
            </w:r>
            <w:r>
              <w:rPr>
                <w:rFonts w:asciiTheme="minorEastAsia" w:hAnsiTheme="minorEastAsia" w:eastAsiaTheme="minorEastAsia"/>
                <w:color w:val="auto"/>
                <w:sz w:val="15"/>
                <w:szCs w:val="15"/>
                <w:highlight w:val="none"/>
              </w:rPr>
              <w:t>500</w:t>
            </w:r>
            <w:r>
              <w:rPr>
                <w:rFonts w:hint="eastAsia" w:asciiTheme="minorEastAsia" w:hAnsiTheme="minorEastAsia" w:eastAsiaTheme="minorEastAsia"/>
                <w:color w:val="auto"/>
                <w:sz w:val="15"/>
                <w:szCs w:val="15"/>
                <w:highlight w:val="none"/>
              </w:rPr>
              <w:t>－2000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5000</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；2.尘土飞扬，对环境造成严重影响的，系数9</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0BEA98D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asciiTheme="minorEastAsia" w:hAnsiTheme="minorEastAsia" w:eastAsiaTheme="minorEastAsia"/>
                <w:color w:val="auto"/>
                <w:sz w:val="15"/>
                <w:szCs w:val="15"/>
                <w:highlight w:val="none"/>
              </w:rPr>
              <w:t>＝</w:t>
            </w:r>
            <w:r>
              <w:rPr>
                <w:rFonts w:cs="宋体" w:asciiTheme="minorEastAsia" w:hAnsiTheme="minorEastAsia" w:eastAsiaTheme="minorEastAsia"/>
                <w:color w:val="auto"/>
                <w:kern w:val="0"/>
                <w:sz w:val="15"/>
                <w:szCs w:val="15"/>
                <w:highlight w:val="none"/>
              </w:rPr>
              <w:t>10</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EE1BD39">
            <w:pPr>
              <w:spacing w:line="232"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084CBDE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084300F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3136D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4B65249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22C0CEF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建设单位未对超过三个月不能开工的建设用地裸露地面进行绿化、铺装或者遮盖</w:t>
            </w:r>
          </w:p>
        </w:tc>
        <w:tc>
          <w:tcPr>
            <w:tcW w:w="2789" w:type="dxa"/>
            <w:shd w:val="clear" w:color="auto" w:fill="auto"/>
            <w:vAlign w:val="center"/>
          </w:tcPr>
          <w:p w14:paraId="1387A44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违反条款：第六十九条第五款；处罚条款：第一百一十五条第一款、第二款：责令改正，处一万元以上十万元以下的罚款；拒不改正的，责令停工整治。</w:t>
            </w:r>
          </w:p>
        </w:tc>
        <w:tc>
          <w:tcPr>
            <w:tcW w:w="851" w:type="dxa"/>
            <w:shd w:val="clear" w:color="auto" w:fill="auto"/>
            <w:vAlign w:val="center"/>
          </w:tcPr>
          <w:p w14:paraId="672101C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59B457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04C535B">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1.面积1000</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以内，系数为</w:t>
            </w:r>
            <w:r>
              <w:rPr>
                <w:rFonts w:hint="eastAsia" w:cs="宋体" w:asciiTheme="minorEastAsia" w:hAnsiTheme="minorEastAsia" w:eastAsiaTheme="minorEastAsia"/>
                <w:color w:val="auto"/>
                <w:kern w:val="0"/>
                <w:sz w:val="15"/>
                <w:szCs w:val="15"/>
                <w:highlight w:val="none"/>
              </w:rPr>
              <w:t>0，</w:t>
            </w:r>
            <w:r>
              <w:rPr>
                <w:rFonts w:asciiTheme="minorEastAsia" w:hAnsiTheme="minorEastAsia" w:eastAsiaTheme="minorEastAsia"/>
                <w:color w:val="auto"/>
                <w:sz w:val="15"/>
                <w:szCs w:val="15"/>
                <w:highlight w:val="none"/>
              </w:rPr>
              <w:t>1000</w:t>
            </w:r>
            <w:r>
              <w:rPr>
                <w:rFonts w:hint="eastAsia" w:asciiTheme="minorEastAsia" w:hAnsiTheme="minorEastAsia" w:eastAsiaTheme="minorEastAsia"/>
                <w:color w:val="auto"/>
                <w:sz w:val="15"/>
                <w:szCs w:val="15"/>
                <w:highlight w:val="none"/>
              </w:rPr>
              <w:t>－15</w:t>
            </w:r>
            <w:r>
              <w:rPr>
                <w:rFonts w:asciiTheme="minorEastAsia" w:hAnsiTheme="minorEastAsia" w:eastAsiaTheme="minorEastAsia"/>
                <w:color w:val="auto"/>
                <w:sz w:val="15"/>
                <w:szCs w:val="15"/>
                <w:highlight w:val="none"/>
              </w:rPr>
              <w:t>00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1；1</w:t>
            </w:r>
            <w:r>
              <w:rPr>
                <w:rFonts w:asciiTheme="minorEastAsia" w:hAnsiTheme="minorEastAsia" w:eastAsiaTheme="minorEastAsia"/>
                <w:color w:val="auto"/>
                <w:sz w:val="15"/>
                <w:szCs w:val="15"/>
                <w:highlight w:val="none"/>
              </w:rPr>
              <w:t>500</w:t>
            </w:r>
            <w:r>
              <w:rPr>
                <w:rFonts w:hint="eastAsia" w:asciiTheme="minorEastAsia" w:hAnsiTheme="minorEastAsia" w:eastAsiaTheme="minorEastAsia"/>
                <w:color w:val="auto"/>
                <w:sz w:val="15"/>
                <w:szCs w:val="15"/>
                <w:highlight w:val="none"/>
              </w:rPr>
              <w:t>－2000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5000</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；2.尘土飞扬，对环境造成严重影响的，系数9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eastAsia="zh-CN"/>
              </w:rPr>
              <w:t>存在基准2.1.3规定情形的，系数按照相关规定确定（基准2.1.3.5不适用）。</w:t>
            </w:r>
          </w:p>
        </w:tc>
        <w:tc>
          <w:tcPr>
            <w:tcW w:w="1785" w:type="dxa"/>
            <w:shd w:val="clear" w:color="auto" w:fill="auto"/>
            <w:vAlign w:val="center"/>
          </w:tcPr>
          <w:p w14:paraId="79D0A05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asciiTheme="minorEastAsia" w:hAnsiTheme="minorEastAsia" w:eastAsiaTheme="minorEastAsia"/>
                <w:color w:val="auto"/>
                <w:sz w:val="15"/>
                <w:szCs w:val="15"/>
                <w:highlight w:val="none"/>
              </w:rPr>
              <w:t>＝</w:t>
            </w:r>
            <w:r>
              <w:rPr>
                <w:rFonts w:cs="宋体" w:asciiTheme="minorEastAsia" w:hAnsiTheme="minorEastAsia" w:eastAsiaTheme="minorEastAsia"/>
                <w:color w:val="auto"/>
                <w:kern w:val="0"/>
                <w:sz w:val="15"/>
                <w:szCs w:val="15"/>
                <w:highlight w:val="none"/>
              </w:rPr>
              <w:t>10</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DADA285">
            <w:pPr>
              <w:spacing w:line="232"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48E2D01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4661069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3651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6150598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220BEFC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运输散装、流体物料车辆未采取密闭或者</w:t>
            </w:r>
            <w:r>
              <w:rPr>
                <w:rFonts w:hint="eastAsia" w:asciiTheme="minorEastAsia" w:hAnsiTheme="minorEastAsia" w:eastAsiaTheme="minorEastAsia"/>
                <w:color w:val="auto"/>
                <w:sz w:val="15"/>
                <w:szCs w:val="15"/>
                <w:highlight w:val="none"/>
                <w:shd w:val="clear"/>
              </w:rPr>
              <w:t>其</w:t>
            </w:r>
            <w:r>
              <w:rPr>
                <w:rFonts w:hint="eastAsia" w:asciiTheme="minorEastAsia" w:hAnsiTheme="minorEastAsia" w:eastAsiaTheme="minorEastAsia"/>
                <w:color w:val="auto"/>
                <w:sz w:val="15"/>
                <w:szCs w:val="15"/>
                <w:highlight w:val="none"/>
                <w:shd w:val="clear"/>
                <w:lang w:eastAsia="zh-CN"/>
              </w:rPr>
              <w:t>他</w:t>
            </w:r>
            <w:r>
              <w:rPr>
                <w:rFonts w:hint="eastAsia" w:asciiTheme="minorEastAsia" w:hAnsiTheme="minorEastAsia" w:eastAsiaTheme="minorEastAsia"/>
                <w:color w:val="auto"/>
                <w:sz w:val="15"/>
                <w:szCs w:val="15"/>
                <w:highlight w:val="none"/>
                <w:shd w:val="clear"/>
              </w:rPr>
              <w:t>措施防</w:t>
            </w:r>
            <w:r>
              <w:rPr>
                <w:rFonts w:hint="eastAsia" w:asciiTheme="minorEastAsia" w:hAnsiTheme="minorEastAsia" w:eastAsiaTheme="minorEastAsia"/>
                <w:color w:val="auto"/>
                <w:sz w:val="15"/>
                <w:szCs w:val="15"/>
                <w:highlight w:val="none"/>
              </w:rPr>
              <w:t>止物料遗撒</w:t>
            </w:r>
          </w:p>
        </w:tc>
        <w:tc>
          <w:tcPr>
            <w:tcW w:w="2789" w:type="dxa"/>
            <w:shd w:val="clear" w:color="auto" w:fill="auto"/>
            <w:vAlign w:val="center"/>
          </w:tcPr>
          <w:p w14:paraId="3C1E08D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违反条款：第七十条第一款；处罚条款：第一百一十六条：责令改正，处二千元以上二万元以下的罚款；拒不改正的，车辆不得上道路行驶。</w:t>
            </w:r>
          </w:p>
        </w:tc>
        <w:tc>
          <w:tcPr>
            <w:tcW w:w="851" w:type="dxa"/>
            <w:shd w:val="clear" w:color="auto" w:fill="auto"/>
            <w:vAlign w:val="center"/>
          </w:tcPr>
          <w:p w14:paraId="2491DD1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10382BD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AB4A5B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strike w:val="0"/>
                <w:dstrike w:val="0"/>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w:t>
            </w:r>
            <w:r>
              <w:rPr>
                <w:rFonts w:hint="eastAsia" w:asciiTheme="minorEastAsia" w:hAnsiTheme="minorEastAsia" w:eastAsiaTheme="minorEastAsia"/>
                <w:color w:val="auto"/>
                <w:sz w:val="15"/>
                <w:szCs w:val="15"/>
                <w:highlight w:val="none"/>
                <w:lang w:eastAsia="zh-CN"/>
              </w:rPr>
              <w:t>泄漏</w:t>
            </w:r>
            <w:r>
              <w:rPr>
                <w:rFonts w:hint="eastAsia" w:asciiTheme="minorEastAsia" w:hAnsiTheme="minorEastAsia" w:eastAsiaTheme="minorEastAsia"/>
                <w:color w:val="auto"/>
                <w:sz w:val="15"/>
                <w:szCs w:val="15"/>
                <w:highlight w:val="none"/>
              </w:rPr>
              <w:t>遗撒的，系数4-9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9CEA9C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2000×（1+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61A24A0F">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4C9A190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C49842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867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1" w:hRule="atLeast"/>
          <w:jc w:val="center"/>
        </w:trPr>
        <w:tc>
          <w:tcPr>
            <w:tcW w:w="940" w:type="dxa"/>
            <w:shd w:val="clear" w:color="auto" w:fill="auto"/>
            <w:vAlign w:val="center"/>
          </w:tcPr>
          <w:p w14:paraId="31AD611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496DDF1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易产生扬尘的物料未密闭贮存</w:t>
            </w:r>
          </w:p>
        </w:tc>
        <w:tc>
          <w:tcPr>
            <w:tcW w:w="2789" w:type="dxa"/>
            <w:shd w:val="clear" w:color="auto" w:fill="auto"/>
            <w:vAlign w:val="center"/>
          </w:tcPr>
          <w:p w14:paraId="2D56831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违反条款：第七十二条第一款；处罚条款：第一百一十七条第（一）项：责令改正，处一万元以上十万元以下的罚款；拒不改正的，责令停工整治或者停业整治：</w:t>
            </w:r>
          </w:p>
        </w:tc>
        <w:tc>
          <w:tcPr>
            <w:tcW w:w="851" w:type="dxa"/>
            <w:shd w:val="clear" w:color="auto" w:fill="auto"/>
            <w:vAlign w:val="center"/>
          </w:tcPr>
          <w:p w14:paraId="23B9AFD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159A025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43BBA1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以下的，系数0；11－25</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的，系数1；26－40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系数2，以此类推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。2.造成尘土飞扬，严重污染环境的，系数为9。</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6B80884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FFAE9EE">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符合《大气污染防治法》第一百二十三条第（四）项规定情形的，可以按照要求实施按日连续处罚。</w:t>
            </w:r>
          </w:p>
        </w:tc>
        <w:tc>
          <w:tcPr>
            <w:tcW w:w="824" w:type="dxa"/>
            <w:shd w:val="clear" w:color="auto" w:fill="auto"/>
            <w:vAlign w:val="center"/>
          </w:tcPr>
          <w:p w14:paraId="1454270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EE2863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B2E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65" w:hRule="atLeast"/>
          <w:jc w:val="center"/>
        </w:trPr>
        <w:tc>
          <w:tcPr>
            <w:tcW w:w="940" w:type="dxa"/>
            <w:shd w:val="clear" w:color="auto" w:fill="auto"/>
            <w:vAlign w:val="center"/>
          </w:tcPr>
          <w:p w14:paraId="7492D44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60110CD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易产生扬尘的物料不能密闭贮存的，未按规定设置围挡或者未采取有效覆盖措施</w:t>
            </w:r>
          </w:p>
        </w:tc>
        <w:tc>
          <w:tcPr>
            <w:tcW w:w="2789" w:type="dxa"/>
            <w:shd w:val="clear" w:color="auto" w:fill="auto"/>
            <w:vAlign w:val="center"/>
          </w:tcPr>
          <w:p w14:paraId="46DCE53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违反条款：第七十二条第一款；处罚条款：第一百一十七条第（二）项：责令改正，处一万元以上十万元以下的罚款；拒不改正的，责令停工整治或者停业整治：</w:t>
            </w:r>
          </w:p>
        </w:tc>
        <w:tc>
          <w:tcPr>
            <w:tcW w:w="851" w:type="dxa"/>
            <w:shd w:val="clear" w:color="auto" w:fill="auto"/>
            <w:vAlign w:val="center"/>
          </w:tcPr>
          <w:p w14:paraId="45CDAAC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6E94B20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FD02006">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，面积</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。2.造成尘土飞扬，严重污染环境的，系数为9。</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056FA2D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FF76416">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符合《大气污染防治法》第一百二十三条第（四）项规定情形的，可以按照要求实施按日连续处罚。</w:t>
            </w:r>
          </w:p>
        </w:tc>
        <w:tc>
          <w:tcPr>
            <w:tcW w:w="824" w:type="dxa"/>
            <w:shd w:val="clear" w:color="auto" w:fill="auto"/>
            <w:vAlign w:val="center"/>
          </w:tcPr>
          <w:p w14:paraId="797D2BF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B81074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D8D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5" w:hRule="atLeast"/>
          <w:jc w:val="center"/>
        </w:trPr>
        <w:tc>
          <w:tcPr>
            <w:tcW w:w="940" w:type="dxa"/>
            <w:shd w:val="clear" w:color="auto" w:fill="auto"/>
            <w:vAlign w:val="center"/>
          </w:tcPr>
          <w:p w14:paraId="3FFC685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7DE08AB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装卸物料未采取密闭或者喷淋等方式控制扬尘</w:t>
            </w:r>
          </w:p>
        </w:tc>
        <w:tc>
          <w:tcPr>
            <w:tcW w:w="2789" w:type="dxa"/>
            <w:shd w:val="clear" w:color="auto" w:fill="auto"/>
            <w:vAlign w:val="center"/>
          </w:tcPr>
          <w:p w14:paraId="0244FDA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违反条款：第七十条第二款；处罚条款：第一百一十七条第（三）项：责令改正，处一万元以上十万元以下的罚款；拒不改正的，责令停工整治或者停业整治：</w:t>
            </w:r>
          </w:p>
        </w:tc>
        <w:tc>
          <w:tcPr>
            <w:tcW w:w="851" w:type="dxa"/>
            <w:shd w:val="clear" w:color="auto" w:fill="auto"/>
            <w:vAlign w:val="center"/>
          </w:tcPr>
          <w:p w14:paraId="6B24E0A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77735DC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E336C7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尘土飞扬，对环境造成严重影响的，系数5-9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C9F657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4EC9FA9">
            <w:pPr>
              <w:spacing w:line="232"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63BC2E9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E21ED0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929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40" w:hRule="atLeast"/>
          <w:jc w:val="center"/>
        </w:trPr>
        <w:tc>
          <w:tcPr>
            <w:tcW w:w="940" w:type="dxa"/>
            <w:shd w:val="clear" w:color="auto" w:fill="auto"/>
            <w:vAlign w:val="center"/>
          </w:tcPr>
          <w:p w14:paraId="210C68E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5D47159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填埋场（消纳场）未采取有效措施防治扬尘污染</w:t>
            </w:r>
          </w:p>
        </w:tc>
        <w:tc>
          <w:tcPr>
            <w:tcW w:w="2789" w:type="dxa"/>
            <w:shd w:val="clear" w:color="auto" w:fill="auto"/>
            <w:vAlign w:val="center"/>
          </w:tcPr>
          <w:p w14:paraId="3E8B473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违反条款：第七十二条第二款；处罚条款：第一百一十七条第（五）项：责令改正，处一万元以上十万元以下的罚款；拒不改正的，责令停工整治或者停业整治：</w:t>
            </w:r>
          </w:p>
        </w:tc>
        <w:tc>
          <w:tcPr>
            <w:tcW w:w="851" w:type="dxa"/>
            <w:shd w:val="clear" w:color="auto" w:fill="auto"/>
            <w:vAlign w:val="center"/>
          </w:tcPr>
          <w:p w14:paraId="382E02E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2DAF19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6527CF5">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宋体" w:hAnsi="宋体" w:eastAsia="宋体" w:cs="宋体"/>
                <w:b w:val="0"/>
                <w:bCs w:val="0"/>
                <w:color w:val="auto"/>
                <w:sz w:val="15"/>
                <w:szCs w:val="15"/>
                <w:highlight w:val="none"/>
                <w:lang w:eastAsia="zh-CN"/>
              </w:rPr>
              <w:t>未苫盖</w:t>
            </w:r>
            <w:r>
              <w:rPr>
                <w:rFonts w:hint="eastAsia" w:ascii="宋体" w:hAnsi="宋体" w:eastAsia="宋体" w:cs="宋体"/>
                <w:b w:val="0"/>
                <w:bCs w:val="0"/>
                <w:color w:val="auto"/>
                <w:sz w:val="15"/>
                <w:szCs w:val="15"/>
                <w:highlight w:val="none"/>
              </w:rPr>
              <w:t>面积10</w:t>
            </w:r>
            <w:r>
              <w:rPr>
                <w:rFonts w:hint="eastAsia" w:ascii="宋体" w:hAnsi="宋体" w:eastAsia="宋体" w:cs="宋体"/>
                <w:b w:val="0"/>
                <w:bCs w:val="0"/>
                <w:color w:val="auto"/>
                <w:sz w:val="15"/>
                <w:szCs w:val="15"/>
                <w:highlight w:val="none"/>
                <w:lang w:val="en-US" w:eastAsia="zh-CN"/>
              </w:rPr>
              <w:t>0</w:t>
            </w:r>
            <w:r>
              <w:rPr>
                <w:rFonts w:hint="eastAsia" w:ascii="宋体" w:hAnsi="宋体" w:eastAsia="宋体" w:cs="宋体"/>
                <w:b w:val="0"/>
                <w:bCs w:val="0"/>
                <w:color w:val="auto"/>
                <w:sz w:val="15"/>
                <w:szCs w:val="15"/>
                <w:highlight w:val="none"/>
              </w:rPr>
              <w:t>㎡以下的，系数0；1</w:t>
            </w:r>
            <w:r>
              <w:rPr>
                <w:rFonts w:hint="eastAsia" w:ascii="宋体" w:hAnsi="宋体" w:eastAsia="宋体" w:cs="宋体"/>
                <w:b w:val="0"/>
                <w:bCs w:val="0"/>
                <w:color w:val="auto"/>
                <w:sz w:val="15"/>
                <w:szCs w:val="15"/>
                <w:highlight w:val="none"/>
                <w:lang w:val="en-US" w:eastAsia="zh-CN"/>
              </w:rPr>
              <w:t>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㎡，系数为1；</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300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w:t>
            </w:r>
            <w:r>
              <w:rPr>
                <w:rFonts w:hint="eastAsia" w:ascii="宋体" w:hAnsi="宋体" w:eastAsia="宋体" w:cs="宋体"/>
                <w:b w:val="0"/>
                <w:bCs w:val="0"/>
                <w:color w:val="auto"/>
                <w:sz w:val="15"/>
                <w:szCs w:val="15"/>
                <w:highlight w:val="none"/>
                <w:lang w:eastAsia="zh-CN"/>
              </w:rPr>
              <w:t>每增加</w:t>
            </w:r>
            <w:r>
              <w:rPr>
                <w:rFonts w:hint="eastAsia" w:ascii="宋体" w:hAnsi="宋体" w:eastAsia="宋体" w:cs="宋体"/>
                <w:b w:val="0"/>
                <w:bCs w:val="0"/>
                <w:color w:val="auto"/>
                <w:sz w:val="15"/>
                <w:szCs w:val="15"/>
                <w:highlight w:val="none"/>
                <w:lang w:val="en-US" w:eastAsia="zh-CN"/>
              </w:rPr>
              <w:t>100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，系数加1</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900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b w:val="0"/>
                <w:bCs w:val="0"/>
                <w:color w:val="auto"/>
                <w:sz w:val="15"/>
                <w:szCs w:val="15"/>
                <w:highlight w:val="none"/>
                <w:lang w:val="en-US" w:eastAsia="zh-CN"/>
              </w:rPr>
              <w:t>。</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产生较大环境污染或者社会影响的，系数为5-8；造成社会恶劣影响或者其它严重后果的，系数为9</w:t>
            </w:r>
            <w:r>
              <w:rPr>
                <w:rFonts w:hint="eastAsia" w:asciiTheme="minorEastAsia" w:hAnsiTheme="minorEastAsia" w:eastAsiaTheme="minorEastAsia"/>
                <w:color w:val="auto"/>
                <w:sz w:val="15"/>
                <w:szCs w:val="15"/>
                <w:highlight w:val="none"/>
                <w:lang w:eastAsia="zh-CN"/>
              </w:rPr>
              <w:t>。</w:t>
            </w:r>
            <w:r>
              <w:rPr>
                <w:rFonts w:hint="eastAsia" w:ascii="宋体" w:hAnsi="宋体" w:cs="宋体"/>
                <w:b/>
                <w:bCs/>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60D79E1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10000×（1+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5571BF41">
            <w:pPr>
              <w:spacing w:line="232"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61D9E924">
            <w:pPr>
              <w:spacing w:line="232" w:lineRule="exact"/>
              <w:jc w:val="center"/>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区级</w:t>
            </w:r>
          </w:p>
        </w:tc>
      </w:tr>
      <w:tr w14:paraId="2C7C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34" w:hRule="atLeast"/>
          <w:jc w:val="center"/>
        </w:trPr>
        <w:tc>
          <w:tcPr>
            <w:tcW w:w="940" w:type="dxa"/>
            <w:shd w:val="clear" w:color="auto" w:fill="auto"/>
            <w:vAlign w:val="center"/>
          </w:tcPr>
          <w:p w14:paraId="7F5CD3A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728F562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露天焚烧秸秆（落叶）等产生烟尘污染的物质</w:t>
            </w:r>
          </w:p>
        </w:tc>
        <w:tc>
          <w:tcPr>
            <w:tcW w:w="2789" w:type="dxa"/>
            <w:shd w:val="clear" w:color="auto" w:fill="auto"/>
            <w:vAlign w:val="center"/>
          </w:tcPr>
          <w:p w14:paraId="722FCAC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违反条款：第七十七条；处罚条款：第一百一十九条第一款：责令改正，并可以处五百元以上二千元以下的罚款。</w:t>
            </w:r>
          </w:p>
        </w:tc>
        <w:tc>
          <w:tcPr>
            <w:tcW w:w="851" w:type="dxa"/>
            <w:shd w:val="clear" w:color="auto" w:fill="auto"/>
            <w:vAlign w:val="center"/>
          </w:tcPr>
          <w:p w14:paraId="12CF48C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6343D14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202B9EC">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1.对大气环境或者生产生活造成较大影响的，系数2-3；2.导致其它事故发生的，系数3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7D9388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D26F57F">
            <w:pPr>
              <w:spacing w:line="232"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1EDBBB2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CF7397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431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9" w:hRule="atLeast"/>
          <w:jc w:val="center"/>
        </w:trPr>
        <w:tc>
          <w:tcPr>
            <w:tcW w:w="940" w:type="dxa"/>
            <w:vMerge w:val="restart"/>
            <w:shd w:val="clear" w:color="auto" w:fill="auto"/>
            <w:vAlign w:val="center"/>
          </w:tcPr>
          <w:p w14:paraId="005A45A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vMerge w:val="restart"/>
            <w:shd w:val="clear" w:color="auto" w:fill="auto"/>
            <w:vAlign w:val="center"/>
          </w:tcPr>
          <w:p w14:paraId="6B0EB0A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焚烧沥青（油毡、橡胶、塑料、皮革、垃圾）等产生有毒有害烟尘和恶臭气体的物质</w:t>
            </w:r>
          </w:p>
        </w:tc>
        <w:tc>
          <w:tcPr>
            <w:tcW w:w="2789" w:type="dxa"/>
            <w:vMerge w:val="restart"/>
            <w:shd w:val="clear" w:color="auto" w:fill="auto"/>
            <w:vAlign w:val="center"/>
          </w:tcPr>
          <w:p w14:paraId="7906CD2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违反条款：第八十二条第一款；处罚条款：第一百一十九条第二款：责令改正，对单位处一万元以上十万元以下的罚款，对个人处五百元以上二千元以下的罚款。</w:t>
            </w:r>
          </w:p>
        </w:tc>
        <w:tc>
          <w:tcPr>
            <w:tcW w:w="851" w:type="dxa"/>
            <w:shd w:val="clear" w:color="auto" w:fill="auto"/>
            <w:vAlign w:val="center"/>
          </w:tcPr>
          <w:p w14:paraId="01EE147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p w14:paraId="0571DB1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（对单位）</w:t>
            </w:r>
          </w:p>
        </w:tc>
        <w:tc>
          <w:tcPr>
            <w:tcW w:w="840" w:type="dxa"/>
            <w:shd w:val="clear" w:color="auto" w:fill="auto"/>
            <w:vAlign w:val="center"/>
          </w:tcPr>
          <w:p w14:paraId="46C559C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51F6988">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1.对大气环境或者生产生活造成较大影响的，系数5-9；2.导致其它事故发生的，系数9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280D692">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5DB99AC">
            <w:pPr>
              <w:spacing w:line="232"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3E6ECBC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B3E399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1B5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5" w:hRule="atLeast"/>
          <w:jc w:val="center"/>
        </w:trPr>
        <w:tc>
          <w:tcPr>
            <w:tcW w:w="940" w:type="dxa"/>
            <w:vMerge w:val="continue"/>
            <w:shd w:val="clear" w:color="auto" w:fill="auto"/>
            <w:vAlign w:val="center"/>
          </w:tcPr>
          <w:p w14:paraId="7CA7F8CC">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CBE8A3E">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49383C13">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451FEA7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p w14:paraId="76673DD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（对个人）</w:t>
            </w:r>
          </w:p>
        </w:tc>
        <w:tc>
          <w:tcPr>
            <w:tcW w:w="840" w:type="dxa"/>
            <w:shd w:val="clear" w:color="auto" w:fill="auto"/>
            <w:vAlign w:val="center"/>
          </w:tcPr>
          <w:p w14:paraId="716C813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51F6842">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1.对大气环境或者生产生活造成较大影响的，系数2-3；2.导致其它事故发生的，系数3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72918E82">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42FD40C">
            <w:pPr>
              <w:spacing w:line="232" w:lineRule="exact"/>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76A814E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6990B0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93E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6" w:hRule="atLeast"/>
          <w:jc w:val="center"/>
        </w:trPr>
        <w:tc>
          <w:tcPr>
            <w:tcW w:w="940" w:type="dxa"/>
            <w:shd w:val="clear" w:color="auto" w:fill="auto"/>
            <w:vAlign w:val="center"/>
          </w:tcPr>
          <w:p w14:paraId="0DF25D2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0F24DF7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违反规定露天烧烤食品</w:t>
            </w:r>
          </w:p>
        </w:tc>
        <w:tc>
          <w:tcPr>
            <w:tcW w:w="2789" w:type="dxa"/>
            <w:shd w:val="clear" w:color="auto" w:fill="auto"/>
            <w:vAlign w:val="center"/>
          </w:tcPr>
          <w:p w14:paraId="3A8C680F">
            <w:pPr>
              <w:spacing w:line="20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违反条款：第八十一条第三款；处罚条款：第一百一十八条第三款：责令改正，没收烧烤工具和违法所得，并处五百元以上二万元以下的罚款。</w:t>
            </w:r>
          </w:p>
        </w:tc>
        <w:tc>
          <w:tcPr>
            <w:tcW w:w="851" w:type="dxa"/>
            <w:shd w:val="clear" w:color="auto" w:fill="auto"/>
            <w:vAlign w:val="center"/>
          </w:tcPr>
          <w:p w14:paraId="77CAC028">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5B7CDFEA">
            <w:pPr>
              <w:spacing w:line="20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222BA49">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1.占用无障碍设施或者机动车道、绿地的，系数为2；2.占用其它公共场地面积较大，或者造成通行秩序、市容环境秩序较为混乱的，系数为2</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2CBD92A">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p w14:paraId="07E90552">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E57B32C">
            <w:pPr>
              <w:spacing w:line="200"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需要做出其它处罚决定的，报请案审会决定。</w:t>
            </w:r>
          </w:p>
        </w:tc>
        <w:tc>
          <w:tcPr>
            <w:tcW w:w="824" w:type="dxa"/>
            <w:shd w:val="clear" w:color="auto" w:fill="auto"/>
            <w:vAlign w:val="center"/>
          </w:tcPr>
          <w:p w14:paraId="659941AC">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街道</w:t>
            </w:r>
          </w:p>
          <w:p w14:paraId="03A70116">
            <w:pPr>
              <w:spacing w:line="232" w:lineRule="exact"/>
              <w:jc w:val="center"/>
              <w:rPr>
                <w:rFonts w:cs="宋体"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乡镇</w:t>
            </w:r>
          </w:p>
        </w:tc>
      </w:tr>
      <w:tr w14:paraId="7B6B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0" w:hRule="atLeast"/>
          <w:jc w:val="center"/>
        </w:trPr>
        <w:tc>
          <w:tcPr>
            <w:tcW w:w="940" w:type="dxa"/>
            <w:shd w:val="clear" w:color="auto" w:fill="auto"/>
            <w:vAlign w:val="center"/>
          </w:tcPr>
          <w:p w14:paraId="595F421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7E7210F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违反规定为露天烧烤食品提供场地</w:t>
            </w:r>
          </w:p>
        </w:tc>
        <w:tc>
          <w:tcPr>
            <w:tcW w:w="2789" w:type="dxa"/>
            <w:shd w:val="clear" w:color="auto" w:fill="auto"/>
            <w:vAlign w:val="center"/>
          </w:tcPr>
          <w:p w14:paraId="6612E335">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违反条款：第八十一条第三款；处罚条款：第一百一十八条第三款：责令改正，没收烧烤工具和违法所得，并处五百元以上二万元以下的罚款。</w:t>
            </w:r>
          </w:p>
        </w:tc>
        <w:tc>
          <w:tcPr>
            <w:tcW w:w="851" w:type="dxa"/>
            <w:shd w:val="clear" w:color="auto" w:fill="auto"/>
            <w:vAlign w:val="center"/>
          </w:tcPr>
          <w:p w14:paraId="163E4D32">
            <w:pPr>
              <w:spacing w:line="200"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2000</w:t>
            </w:r>
          </w:p>
          <w:p w14:paraId="65A5945C">
            <w:pPr>
              <w:spacing w:line="190" w:lineRule="exact"/>
              <w:jc w:val="both"/>
              <w:rPr>
                <w:rFonts w:hint="default" w:cs="宋体" w:asciiTheme="minorEastAsia" w:hAnsiTheme="minorEastAsia" w:eastAsiaTheme="minorEastAsia"/>
                <w:strike/>
                <w:dstrike w:val="0"/>
                <w:color w:val="auto"/>
                <w:kern w:val="0"/>
                <w:sz w:val="15"/>
                <w:szCs w:val="15"/>
                <w:highlight w:val="none"/>
                <w:lang w:val="en-US" w:eastAsia="zh-CN"/>
              </w:rPr>
            </w:pPr>
          </w:p>
        </w:tc>
        <w:tc>
          <w:tcPr>
            <w:tcW w:w="840" w:type="dxa"/>
            <w:shd w:val="clear" w:color="auto" w:fill="auto"/>
            <w:vAlign w:val="center"/>
          </w:tcPr>
          <w:p w14:paraId="10ED9DE7">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1D84629">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违法行为持续时间较长、占用场地规模较大、群众多次举报（3次以上，含3次），或者造成通行秩序、市容环境秩序较为混乱等情形之一的，系数为4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BDFE9C9">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8CED64D">
            <w:pPr>
              <w:spacing w:line="200"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eastAsia="zh-CN"/>
              </w:rPr>
              <w:t>需酌情给予2000以下罚款的，说明理由，报案审会决定。</w:t>
            </w:r>
          </w:p>
        </w:tc>
        <w:tc>
          <w:tcPr>
            <w:tcW w:w="824" w:type="dxa"/>
            <w:shd w:val="clear" w:color="auto" w:fill="auto"/>
            <w:vAlign w:val="center"/>
          </w:tcPr>
          <w:p w14:paraId="4C0AEA7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F4686D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E9A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30" w:hRule="atLeast"/>
          <w:jc w:val="center"/>
        </w:trPr>
        <w:tc>
          <w:tcPr>
            <w:tcW w:w="940" w:type="dxa"/>
            <w:shd w:val="clear" w:color="auto" w:fill="auto"/>
            <w:vAlign w:val="center"/>
          </w:tcPr>
          <w:p w14:paraId="13E4C24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03230F5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拒不执行停止工地土石方作业（建筑物拆除施工）等重污染天气应急措施</w:t>
            </w:r>
          </w:p>
        </w:tc>
        <w:tc>
          <w:tcPr>
            <w:tcW w:w="2789" w:type="dxa"/>
            <w:shd w:val="clear" w:color="auto" w:fill="auto"/>
            <w:vAlign w:val="center"/>
          </w:tcPr>
          <w:p w14:paraId="34667E20">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违反条款：第九十六条第一款、第一百二十一条第二款；处罚条款：第一百二十一条第二款：处一万元以上十万元以下的罚款。</w:t>
            </w:r>
          </w:p>
          <w:p w14:paraId="36AC38F0">
            <w:pPr>
              <w:spacing w:line="190"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5EDAEDC2">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7F9FCAA">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96C5D15">
            <w:pPr>
              <w:keepNext w:val="0"/>
              <w:keepLines w:val="0"/>
              <w:pageBreakBefore w:val="0"/>
              <w:widowControl w:val="0"/>
              <w:kinsoku/>
              <w:wordWrap/>
              <w:overflowPunct/>
              <w:topLinePunct w:val="0"/>
              <w:autoSpaceDE/>
              <w:autoSpaceDN/>
              <w:bidi w:val="0"/>
              <w:adjustRightInd/>
              <w:snapToGrid/>
              <w:spacing w:line="21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1.按照空气重污染预警级别，预警三级(黄)，系数3；预警二级(橙)，系数6；预警一级(红)，系数9；2.拒不停止土石方作业或者拆除施工作业，且未采取相关有效防尘措施污染严重的，系数9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1EAB05D">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73D45FF">
            <w:pPr>
              <w:keepNext w:val="0"/>
              <w:keepLines w:val="0"/>
              <w:pageBreakBefore w:val="0"/>
              <w:widowControl w:val="0"/>
              <w:kinsoku/>
              <w:wordWrap/>
              <w:overflowPunct/>
              <w:topLinePunct w:val="0"/>
              <w:autoSpaceDE/>
              <w:autoSpaceDN/>
              <w:bidi w:val="0"/>
              <w:adjustRightInd/>
              <w:snapToGrid/>
              <w:spacing w:line="21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市政府的预警级别和应对措施请参照《北京市空气重污染应急预案（试行）》。</w:t>
            </w:r>
          </w:p>
          <w:p w14:paraId="406542C7">
            <w:pPr>
              <w:keepNext w:val="0"/>
              <w:keepLines w:val="0"/>
              <w:pageBreakBefore w:val="0"/>
              <w:widowControl w:val="0"/>
              <w:kinsoku/>
              <w:wordWrap/>
              <w:overflowPunct/>
              <w:topLinePunct w:val="0"/>
              <w:autoSpaceDE/>
              <w:autoSpaceDN/>
              <w:bidi w:val="0"/>
              <w:adjustRightInd/>
              <w:snapToGrid/>
              <w:spacing w:line="212" w:lineRule="exact"/>
              <w:textAlignment w:val="auto"/>
              <w:rPr>
                <w:rFonts w:asciiTheme="minorEastAsia" w:hAnsiTheme="minorEastAsia" w:eastAsiaTheme="minorEastAsia"/>
                <w:color w:val="auto"/>
                <w:sz w:val="15"/>
                <w:szCs w:val="15"/>
                <w:highlight w:val="none"/>
              </w:rPr>
            </w:pPr>
          </w:p>
        </w:tc>
        <w:tc>
          <w:tcPr>
            <w:tcW w:w="824" w:type="dxa"/>
            <w:shd w:val="clear" w:color="auto" w:fill="auto"/>
            <w:vAlign w:val="center"/>
          </w:tcPr>
          <w:p w14:paraId="26C70CD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602475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3670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4" w:hRule="atLeast"/>
          <w:jc w:val="center"/>
        </w:trPr>
        <w:tc>
          <w:tcPr>
            <w:tcW w:w="940" w:type="dxa"/>
            <w:shd w:val="clear" w:color="auto" w:fill="auto"/>
            <w:vAlign w:val="center"/>
          </w:tcPr>
          <w:p w14:paraId="463F54C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2A5EA05D">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拒不接受大气环境保护监督检查</w:t>
            </w:r>
          </w:p>
        </w:tc>
        <w:tc>
          <w:tcPr>
            <w:tcW w:w="2789" w:type="dxa"/>
            <w:shd w:val="clear" w:color="auto" w:fill="auto"/>
            <w:vAlign w:val="center"/>
          </w:tcPr>
          <w:p w14:paraId="3C58B3DD">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违反条款：第九十八条；处罚条款：第九十八条：责令改正，处二万元以上二十万元以下的罚款；构成违反治安管理行为的，由公安机关依法予以处罚。</w:t>
            </w:r>
          </w:p>
        </w:tc>
        <w:tc>
          <w:tcPr>
            <w:tcW w:w="851" w:type="dxa"/>
            <w:shd w:val="clear" w:color="auto" w:fill="auto"/>
            <w:vAlign w:val="center"/>
          </w:tcPr>
          <w:p w14:paraId="38876E6A">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AE2831E">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060F676">
            <w:pPr>
              <w:keepNext w:val="0"/>
              <w:keepLines w:val="0"/>
              <w:pageBreakBefore w:val="0"/>
              <w:widowControl w:val="0"/>
              <w:kinsoku/>
              <w:wordWrap/>
              <w:overflowPunct/>
              <w:topLinePunct w:val="0"/>
              <w:autoSpaceDE/>
              <w:autoSpaceDN/>
              <w:bidi w:val="0"/>
              <w:adjustRightInd/>
              <w:snapToGrid/>
              <w:spacing w:line="21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1.经责令改正，仍拒不接受监督检查的，系数为4；2.空气重污染预警期间，拒不接受监督检查的，系数4；3.造成大气污染或者不良社会影响等较为严重情形之一的，系数为4-9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3797A56D">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09E3EAF">
            <w:pPr>
              <w:keepNext w:val="0"/>
              <w:keepLines w:val="0"/>
              <w:pageBreakBefore w:val="0"/>
              <w:widowControl w:val="0"/>
              <w:kinsoku/>
              <w:wordWrap/>
              <w:overflowPunct/>
              <w:topLinePunct w:val="0"/>
              <w:autoSpaceDE/>
              <w:autoSpaceDN/>
              <w:bidi w:val="0"/>
              <w:adjustRightInd/>
              <w:snapToGrid/>
              <w:spacing w:line="212" w:lineRule="exact"/>
              <w:textAlignment w:val="auto"/>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strike w:val="0"/>
                <w:dstrike w:val="0"/>
                <w:color w:val="auto"/>
                <w:kern w:val="0"/>
                <w:sz w:val="15"/>
                <w:szCs w:val="15"/>
                <w:highlight w:val="none"/>
                <w:lang w:eastAsia="zh-CN"/>
              </w:rPr>
              <w:t>“拒不配合”的情形，不纳入本案由情节系数。</w:t>
            </w:r>
          </w:p>
        </w:tc>
        <w:tc>
          <w:tcPr>
            <w:tcW w:w="824" w:type="dxa"/>
            <w:shd w:val="clear" w:color="auto" w:fill="auto"/>
            <w:vAlign w:val="center"/>
          </w:tcPr>
          <w:p w14:paraId="591F4F5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2959A6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504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90" w:hRule="atLeast"/>
          <w:jc w:val="center"/>
        </w:trPr>
        <w:tc>
          <w:tcPr>
            <w:tcW w:w="940" w:type="dxa"/>
            <w:tcBorders>
              <w:bottom w:val="single" w:color="auto" w:sz="4" w:space="0"/>
            </w:tcBorders>
            <w:shd w:val="clear" w:color="auto" w:fill="auto"/>
            <w:vAlign w:val="center"/>
          </w:tcPr>
          <w:p w14:paraId="36ADD71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18</w:t>
            </w:r>
          </w:p>
        </w:tc>
        <w:tc>
          <w:tcPr>
            <w:tcW w:w="1500" w:type="dxa"/>
            <w:tcBorders>
              <w:bottom w:val="single" w:color="auto" w:sz="4" w:space="0"/>
            </w:tcBorders>
            <w:shd w:val="clear" w:color="auto" w:fill="auto"/>
            <w:vAlign w:val="center"/>
          </w:tcPr>
          <w:p w14:paraId="4032868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接受大气环境保护监督检查时弄虚作假</w:t>
            </w:r>
          </w:p>
        </w:tc>
        <w:tc>
          <w:tcPr>
            <w:tcW w:w="2789" w:type="dxa"/>
            <w:tcBorders>
              <w:bottom w:val="single" w:color="auto" w:sz="4" w:space="0"/>
            </w:tcBorders>
            <w:shd w:val="clear" w:color="auto" w:fill="auto"/>
            <w:vAlign w:val="center"/>
          </w:tcPr>
          <w:p w14:paraId="2204983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违反条款：第二十九条、第九十八条；处罚条款：第九十八条：责令改正，处二万元以上二十万元以下的罚款；构成违反治安管理行为的，由公安机关依法予以处罚。</w:t>
            </w:r>
          </w:p>
        </w:tc>
        <w:tc>
          <w:tcPr>
            <w:tcW w:w="851" w:type="dxa"/>
            <w:tcBorders>
              <w:bottom w:val="single" w:color="auto" w:sz="4" w:space="0"/>
            </w:tcBorders>
            <w:shd w:val="clear" w:color="auto" w:fill="auto"/>
            <w:vAlign w:val="center"/>
          </w:tcPr>
          <w:p w14:paraId="1A3B424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tcBorders>
              <w:bottom w:val="single" w:color="auto" w:sz="4" w:space="0"/>
            </w:tcBorders>
            <w:shd w:val="clear" w:color="auto" w:fill="auto"/>
            <w:vAlign w:val="center"/>
          </w:tcPr>
          <w:p w14:paraId="1B0AE8B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bottom w:val="single" w:color="auto" w:sz="4" w:space="0"/>
            </w:tcBorders>
            <w:shd w:val="clear" w:color="auto" w:fill="auto"/>
            <w:vAlign w:val="center"/>
          </w:tcPr>
          <w:p w14:paraId="3C19BDA5">
            <w:pPr>
              <w:keepNext w:val="0"/>
              <w:keepLines w:val="0"/>
              <w:pageBreakBefore w:val="0"/>
              <w:widowControl w:val="0"/>
              <w:kinsoku/>
              <w:wordWrap/>
              <w:overflowPunct/>
              <w:topLinePunct w:val="0"/>
              <w:autoSpaceDE/>
              <w:autoSpaceDN/>
              <w:bidi w:val="0"/>
              <w:adjustRightInd/>
              <w:snapToGrid/>
              <w:spacing w:line="21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1.经责令改正，仍弄虚作假的，系数为4；2.空气重污染预警期间，弄虚作假的，系数4；3.造成大气污染或者不良社会影响等较为严重情形之一的，系数为4-9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tcBorders>
              <w:bottom w:val="single" w:color="auto" w:sz="4" w:space="0"/>
            </w:tcBorders>
            <w:shd w:val="clear" w:color="auto" w:fill="auto"/>
            <w:vAlign w:val="center"/>
          </w:tcPr>
          <w:p w14:paraId="3BA7D714">
            <w:pPr>
              <w:keepNext w:val="0"/>
              <w:keepLines w:val="0"/>
              <w:pageBreakBefore w:val="0"/>
              <w:widowControl w:val="0"/>
              <w:kinsoku/>
              <w:wordWrap/>
              <w:overflowPunct/>
              <w:topLinePunct w:val="0"/>
              <w:autoSpaceDE/>
              <w:autoSpaceDN/>
              <w:bidi w:val="0"/>
              <w:adjustRightInd/>
              <w:snapToGrid/>
              <w:spacing w:line="21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tcBorders>
              <w:bottom w:val="single" w:color="auto" w:sz="4" w:space="0"/>
            </w:tcBorders>
            <w:shd w:val="clear" w:color="auto" w:fill="auto"/>
            <w:vAlign w:val="center"/>
          </w:tcPr>
          <w:p w14:paraId="108ED7FF">
            <w:pPr>
              <w:keepNext w:val="0"/>
              <w:keepLines w:val="0"/>
              <w:pageBreakBefore w:val="0"/>
              <w:widowControl w:val="0"/>
              <w:kinsoku/>
              <w:wordWrap/>
              <w:overflowPunct/>
              <w:topLinePunct w:val="0"/>
              <w:autoSpaceDE/>
              <w:autoSpaceDN/>
              <w:bidi w:val="0"/>
              <w:adjustRightInd/>
              <w:snapToGrid/>
              <w:spacing w:line="212" w:lineRule="exact"/>
              <w:textAlignment w:val="auto"/>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strike w:val="0"/>
                <w:dstrike w:val="0"/>
                <w:color w:val="auto"/>
                <w:kern w:val="0"/>
                <w:sz w:val="15"/>
                <w:szCs w:val="15"/>
                <w:highlight w:val="none"/>
                <w:lang w:eastAsia="zh-CN"/>
              </w:rPr>
              <w:t>“虚假陈述”的情形，不纳入本案由情节系数。</w:t>
            </w:r>
          </w:p>
        </w:tc>
        <w:tc>
          <w:tcPr>
            <w:tcW w:w="824" w:type="dxa"/>
            <w:shd w:val="clear" w:color="auto" w:fill="auto"/>
            <w:vAlign w:val="center"/>
          </w:tcPr>
          <w:p w14:paraId="64BA8D2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1715F9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349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14218" w:type="dxa"/>
            <w:gridSpan w:val="9"/>
            <w:tcBorders>
              <w:bottom w:val="single" w:color="auto" w:sz="4" w:space="0"/>
            </w:tcBorders>
            <w:shd w:val="clear" w:color="auto" w:fill="auto"/>
            <w:vAlign w:val="center"/>
          </w:tcPr>
          <w:p w14:paraId="6E52DA33">
            <w:pPr>
              <w:pStyle w:val="3"/>
              <w:keepNext w:val="0"/>
              <w:keepLines w:val="0"/>
              <w:pageBreakBefore w:val="0"/>
              <w:widowControl/>
              <w:kinsoku/>
              <w:wordWrap/>
              <w:overflowPunct/>
              <w:topLinePunct w:val="0"/>
              <w:autoSpaceDE/>
              <w:autoSpaceDN/>
              <w:bidi w:val="0"/>
              <w:adjustRightInd/>
              <w:snapToGrid/>
              <w:jc w:val="center"/>
              <w:textAlignment w:val="auto"/>
              <w:rPr>
                <w:rFonts w:asciiTheme="minorEastAsia" w:hAnsiTheme="minorEastAsia" w:eastAsiaTheme="minorEastAsia"/>
                <w:color w:val="auto"/>
                <w:szCs w:val="15"/>
                <w:highlight w:val="none"/>
              </w:rPr>
            </w:pPr>
            <w:bookmarkStart w:id="116" w:name="_Toc1112923929"/>
            <w:r>
              <w:rPr>
                <w:rFonts w:hint="eastAsia"/>
                <w:color w:val="auto"/>
                <w:sz w:val="21"/>
                <w:szCs w:val="21"/>
                <w:highlight w:val="none"/>
              </w:rPr>
              <w:t>《北京市大气污染防治条例》案由8项</w:t>
            </w:r>
            <w:bookmarkEnd w:id="116"/>
          </w:p>
        </w:tc>
      </w:tr>
      <w:tr w14:paraId="0225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tcBorders>
              <w:top w:val="single" w:color="auto" w:sz="4" w:space="0"/>
            </w:tcBorders>
            <w:shd w:val="clear" w:color="auto" w:fill="auto"/>
            <w:vAlign w:val="center"/>
          </w:tcPr>
          <w:p w14:paraId="4219C69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tcBorders>
              <w:top w:val="single" w:color="auto" w:sz="4" w:space="0"/>
            </w:tcBorders>
            <w:shd w:val="clear" w:color="auto" w:fill="auto"/>
            <w:vAlign w:val="center"/>
          </w:tcPr>
          <w:p w14:paraId="177D7D6B">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拒不执行空气重污染应急措施</w:t>
            </w:r>
          </w:p>
        </w:tc>
        <w:tc>
          <w:tcPr>
            <w:tcW w:w="2789" w:type="dxa"/>
            <w:tcBorders>
              <w:top w:val="single" w:color="auto" w:sz="4" w:space="0"/>
            </w:tcBorders>
            <w:shd w:val="clear" w:color="auto" w:fill="auto"/>
            <w:vAlign w:val="center"/>
          </w:tcPr>
          <w:p w14:paraId="0CC099F2">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违反条款：第二十条第二款、第三款；处罚条款：第九十一条第一款：处一万元以上十万元以下罚款。</w:t>
            </w:r>
          </w:p>
        </w:tc>
        <w:tc>
          <w:tcPr>
            <w:tcW w:w="851" w:type="dxa"/>
            <w:tcBorders>
              <w:top w:val="single" w:color="auto" w:sz="4" w:space="0"/>
            </w:tcBorders>
            <w:shd w:val="clear" w:color="auto" w:fill="auto"/>
            <w:vAlign w:val="center"/>
          </w:tcPr>
          <w:p w14:paraId="56EDC106">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tcBorders>
              <w:top w:val="single" w:color="auto" w:sz="4" w:space="0"/>
            </w:tcBorders>
            <w:shd w:val="clear" w:color="auto" w:fill="auto"/>
            <w:vAlign w:val="center"/>
          </w:tcPr>
          <w:p w14:paraId="4A2E390E">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tcBorders>
              <w:top w:val="single" w:color="auto" w:sz="4" w:space="0"/>
            </w:tcBorders>
            <w:shd w:val="clear" w:color="auto" w:fill="auto"/>
            <w:vAlign w:val="center"/>
          </w:tcPr>
          <w:p w14:paraId="2E499B2E">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1.按照空气重污染预警级别，预警三级(黄)，系数3；预警二级(橙)，系数6；预警一级(红)，系数9；2.拒不停止土石方作业或者拆除施工作业或者露天烧烤，且未采取相关有效防尘措施污染严重的，系数9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tcBorders>
              <w:top w:val="single" w:color="auto" w:sz="4" w:space="0"/>
            </w:tcBorders>
            <w:shd w:val="clear" w:color="auto" w:fill="auto"/>
            <w:vAlign w:val="center"/>
          </w:tcPr>
          <w:p w14:paraId="35E95C3B">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tcBorders>
              <w:top w:val="single" w:color="auto" w:sz="4" w:space="0"/>
            </w:tcBorders>
            <w:shd w:val="clear" w:color="auto" w:fill="auto"/>
            <w:vAlign w:val="center"/>
          </w:tcPr>
          <w:p w14:paraId="69F3AAF8">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028AB7B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55CCF5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868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07" w:hRule="atLeast"/>
          <w:jc w:val="center"/>
        </w:trPr>
        <w:tc>
          <w:tcPr>
            <w:tcW w:w="940" w:type="dxa"/>
            <w:shd w:val="clear" w:color="auto" w:fill="auto"/>
            <w:vAlign w:val="center"/>
          </w:tcPr>
          <w:p w14:paraId="6BCD30B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w:t>
            </w:r>
          </w:p>
        </w:tc>
        <w:tc>
          <w:tcPr>
            <w:tcW w:w="1500" w:type="dxa"/>
            <w:shd w:val="clear" w:color="auto" w:fill="auto"/>
            <w:vAlign w:val="center"/>
          </w:tcPr>
          <w:p w14:paraId="76D2CB0A">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在居民住宅楼（或未配套设立专用烟道的商住综合楼，或商住综合楼与居住层相邻的商业楼层）新建（或改建、扩建）产生油烟（异味、废气）的餐饮服务（干洗、汽修等）项目</w:t>
            </w:r>
          </w:p>
        </w:tc>
        <w:tc>
          <w:tcPr>
            <w:tcW w:w="2789" w:type="dxa"/>
            <w:shd w:val="clear" w:color="auto" w:fill="auto"/>
            <w:vAlign w:val="center"/>
          </w:tcPr>
          <w:p w14:paraId="3556E5CA">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违反条款：第五十九条第二款；处罚条款：第一百零八条第二款，责令改正；拒不改正的，予以关闭，并处一万元以上十万元以下罚款。</w:t>
            </w:r>
          </w:p>
        </w:tc>
        <w:tc>
          <w:tcPr>
            <w:tcW w:w="851" w:type="dxa"/>
            <w:shd w:val="clear" w:color="auto" w:fill="auto"/>
            <w:vAlign w:val="center"/>
          </w:tcPr>
          <w:p w14:paraId="66F1F9F8">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0FE981C3">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927D1BA">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产生较大环境污染或者社会影响的，系数为5-8；</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造成事故或者其它社会恶劣影响的，系数为9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E473123">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4AE1DED">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cs="宋体" w:asciiTheme="minorEastAsia" w:hAnsiTheme="minorEastAsia" w:eastAsiaTheme="minorEastAsia"/>
                <w:strike/>
                <w:dstrike w:val="0"/>
                <w:color w:val="auto"/>
                <w:kern w:val="0"/>
                <w:sz w:val="15"/>
                <w:szCs w:val="15"/>
                <w:highlight w:val="none"/>
                <w:lang w:eastAsia="zh-CN"/>
              </w:rPr>
            </w:pPr>
          </w:p>
        </w:tc>
        <w:tc>
          <w:tcPr>
            <w:tcW w:w="824" w:type="dxa"/>
            <w:shd w:val="clear" w:color="auto" w:fill="auto"/>
            <w:vAlign w:val="center"/>
          </w:tcPr>
          <w:p w14:paraId="014CEFC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E5A241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801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12" w:hRule="atLeast"/>
          <w:jc w:val="center"/>
        </w:trPr>
        <w:tc>
          <w:tcPr>
            <w:tcW w:w="940" w:type="dxa"/>
            <w:shd w:val="clear" w:color="auto" w:fill="auto"/>
            <w:vAlign w:val="center"/>
          </w:tcPr>
          <w:p w14:paraId="0B6BEE4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3</w:t>
            </w:r>
          </w:p>
        </w:tc>
        <w:tc>
          <w:tcPr>
            <w:tcW w:w="1500" w:type="dxa"/>
            <w:shd w:val="clear" w:color="auto" w:fill="auto"/>
            <w:vAlign w:val="center"/>
          </w:tcPr>
          <w:p w14:paraId="771801E5">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露天焚烧秸秆（树叶、枯草）</w:t>
            </w:r>
          </w:p>
        </w:tc>
        <w:tc>
          <w:tcPr>
            <w:tcW w:w="2789" w:type="dxa"/>
            <w:shd w:val="clear" w:color="auto" w:fill="auto"/>
            <w:vAlign w:val="center"/>
          </w:tcPr>
          <w:p w14:paraId="6021D553">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违反条款：第六十一条第一款；处罚条款：第一百一十条第一款：责令改正，可以处五百元以上二千元以下罚款。</w:t>
            </w:r>
          </w:p>
        </w:tc>
        <w:tc>
          <w:tcPr>
            <w:tcW w:w="851" w:type="dxa"/>
            <w:shd w:val="clear" w:color="auto" w:fill="auto"/>
            <w:vAlign w:val="center"/>
          </w:tcPr>
          <w:p w14:paraId="1B1AD42E">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shd w:val="clear" w:color="auto" w:fill="auto"/>
            <w:vAlign w:val="center"/>
          </w:tcPr>
          <w:p w14:paraId="59569A48">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EC1CD17">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1.对大气环境或者生产生活造成较大影响的，系数2-3；2.导致其它事故发生的，系数3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14E8F1CC">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E645B82">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Theme="minorEastAsia" w:hAnsiTheme="minorEastAsia" w:eastAsiaTheme="minorEastAsia"/>
                <w:strike/>
                <w:dstrike w:val="0"/>
                <w:color w:val="auto"/>
                <w:sz w:val="15"/>
                <w:szCs w:val="15"/>
                <w:highlight w:val="none"/>
              </w:rPr>
            </w:pPr>
          </w:p>
        </w:tc>
        <w:tc>
          <w:tcPr>
            <w:tcW w:w="824" w:type="dxa"/>
            <w:shd w:val="clear" w:color="auto" w:fill="auto"/>
            <w:vAlign w:val="center"/>
          </w:tcPr>
          <w:p w14:paraId="2909D43A">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5CA17EB">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B27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1" w:hRule="atLeast"/>
          <w:jc w:val="center"/>
        </w:trPr>
        <w:tc>
          <w:tcPr>
            <w:tcW w:w="940" w:type="dxa"/>
            <w:vMerge w:val="restart"/>
            <w:shd w:val="clear" w:color="auto" w:fill="auto"/>
            <w:vAlign w:val="center"/>
          </w:tcPr>
          <w:p w14:paraId="4E6B3ED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4</w:t>
            </w:r>
          </w:p>
        </w:tc>
        <w:tc>
          <w:tcPr>
            <w:tcW w:w="1500" w:type="dxa"/>
            <w:vMerge w:val="restart"/>
            <w:shd w:val="clear" w:color="auto" w:fill="auto"/>
            <w:vAlign w:val="center"/>
          </w:tcPr>
          <w:p w14:paraId="2CA55783">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露天焚烧垃圾（电子废物、油毡、橡胶、塑料、皮革、沥青）</w:t>
            </w:r>
          </w:p>
        </w:tc>
        <w:tc>
          <w:tcPr>
            <w:tcW w:w="2789" w:type="dxa"/>
            <w:vMerge w:val="restart"/>
            <w:shd w:val="clear" w:color="auto" w:fill="auto"/>
            <w:vAlign w:val="center"/>
          </w:tcPr>
          <w:p w14:paraId="119E35DE">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违反条款：第六十一条第一款；处罚条款：第一百一十条第一款：责令改正，对单位处以一万元以上十万元以下罚款，对个人处五百元以上二千元以下罚款。</w:t>
            </w:r>
          </w:p>
        </w:tc>
        <w:tc>
          <w:tcPr>
            <w:tcW w:w="851" w:type="dxa"/>
            <w:shd w:val="clear" w:color="auto" w:fill="auto"/>
            <w:vAlign w:val="center"/>
          </w:tcPr>
          <w:p w14:paraId="0B81F42F">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p w14:paraId="22D5F764">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（对单位）</w:t>
            </w:r>
          </w:p>
        </w:tc>
        <w:tc>
          <w:tcPr>
            <w:tcW w:w="840" w:type="dxa"/>
            <w:shd w:val="clear" w:color="auto" w:fill="auto"/>
            <w:vAlign w:val="center"/>
          </w:tcPr>
          <w:p w14:paraId="161ADC4E">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819FD41">
            <w:pPr>
              <w:keepNext w:val="0"/>
              <w:keepLines w:val="0"/>
              <w:pageBreakBefore w:val="0"/>
              <w:widowControl w:val="0"/>
              <w:kinsoku/>
              <w:wordWrap/>
              <w:overflowPunct/>
              <w:topLinePunct w:val="0"/>
              <w:autoSpaceDE/>
              <w:autoSpaceDN/>
              <w:bidi w:val="0"/>
              <w:adjustRightInd/>
              <w:snapToGrid/>
              <w:spacing w:line="232" w:lineRule="exact"/>
              <w:jc w:val="lef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1.对大气环境或者生产生活造成较大影响的，系数5-9；2.导致其它事故发生的，系数9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4F2B6AF2">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vMerge w:val="restart"/>
            <w:shd w:val="clear" w:color="auto" w:fill="auto"/>
            <w:vAlign w:val="center"/>
          </w:tcPr>
          <w:p w14:paraId="76820D10">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Theme="minorEastAsia" w:hAnsiTheme="minorEastAsia" w:eastAsiaTheme="minorEastAsia"/>
                <w:strike/>
                <w:dstrike w:val="0"/>
                <w:color w:val="auto"/>
                <w:sz w:val="15"/>
                <w:szCs w:val="15"/>
                <w:highlight w:val="none"/>
              </w:rPr>
            </w:pPr>
          </w:p>
        </w:tc>
        <w:tc>
          <w:tcPr>
            <w:tcW w:w="824" w:type="dxa"/>
            <w:vMerge w:val="restart"/>
            <w:shd w:val="clear" w:color="auto" w:fill="auto"/>
            <w:vAlign w:val="center"/>
          </w:tcPr>
          <w:p w14:paraId="3AB0570D">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D8343BD">
            <w:pPr>
              <w:spacing w:line="20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D8C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1C24AAC4">
            <w:pPr>
              <w:spacing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auto"/>
            <w:vAlign w:val="center"/>
          </w:tcPr>
          <w:p w14:paraId="3F73C39E">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1029233C">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p>
        </w:tc>
        <w:tc>
          <w:tcPr>
            <w:tcW w:w="851" w:type="dxa"/>
            <w:shd w:val="clear" w:color="auto" w:fill="auto"/>
            <w:vAlign w:val="center"/>
          </w:tcPr>
          <w:p w14:paraId="1624E840">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p w14:paraId="17B09EF2">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（对个人）</w:t>
            </w:r>
          </w:p>
        </w:tc>
        <w:tc>
          <w:tcPr>
            <w:tcW w:w="840" w:type="dxa"/>
            <w:shd w:val="clear" w:color="auto" w:fill="auto"/>
            <w:vAlign w:val="center"/>
          </w:tcPr>
          <w:p w14:paraId="04A87E5C">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7E9BC0CE">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1.对大气环境或者生产生活造成较大影响的，系数2-3；2.导致事故发生或者其它恶劣影响的，系数为3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1CCCD7BF">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500×（1+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vMerge w:val="continue"/>
            <w:shd w:val="clear" w:color="auto" w:fill="auto"/>
            <w:vAlign w:val="center"/>
          </w:tcPr>
          <w:p w14:paraId="01BF8570">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p>
        </w:tc>
        <w:tc>
          <w:tcPr>
            <w:tcW w:w="824" w:type="dxa"/>
            <w:vMerge w:val="continue"/>
            <w:shd w:val="clear" w:color="auto" w:fill="auto"/>
            <w:vAlign w:val="center"/>
          </w:tcPr>
          <w:p w14:paraId="034B9B86">
            <w:pPr>
              <w:spacing w:line="200" w:lineRule="exact"/>
              <w:jc w:val="center"/>
              <w:rPr>
                <w:rFonts w:asciiTheme="minorEastAsia" w:hAnsiTheme="minorEastAsia" w:eastAsiaTheme="minorEastAsia"/>
                <w:color w:val="auto"/>
                <w:sz w:val="15"/>
                <w:szCs w:val="15"/>
                <w:highlight w:val="none"/>
              </w:rPr>
            </w:pPr>
          </w:p>
        </w:tc>
      </w:tr>
      <w:tr w14:paraId="4EC4C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5" w:hRule="atLeast"/>
          <w:jc w:val="center"/>
        </w:trPr>
        <w:tc>
          <w:tcPr>
            <w:tcW w:w="940" w:type="dxa"/>
            <w:shd w:val="clear" w:color="auto" w:fill="auto"/>
            <w:vAlign w:val="center"/>
          </w:tcPr>
          <w:p w14:paraId="4708D0E2">
            <w:pPr>
              <w:spacing w:line="240"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07D66A23">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shd w:val="clear"/>
              </w:rPr>
              <w:t>在政府划定的禁止范围内露天烧烤食品</w:t>
            </w:r>
          </w:p>
        </w:tc>
        <w:tc>
          <w:tcPr>
            <w:tcW w:w="2789" w:type="dxa"/>
            <w:shd w:val="clear" w:color="auto" w:fill="auto"/>
            <w:vAlign w:val="center"/>
          </w:tcPr>
          <w:p w14:paraId="0205F0B0">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kern w:val="32"/>
                <w:sz w:val="15"/>
                <w:szCs w:val="15"/>
                <w:highlight w:val="none"/>
              </w:rPr>
            </w:pPr>
            <w:r>
              <w:rPr>
                <w:rFonts w:hint="eastAsia" w:asciiTheme="minorEastAsia" w:hAnsiTheme="minorEastAsia" w:eastAsiaTheme="minorEastAsia"/>
                <w:color w:val="auto"/>
                <w:sz w:val="15"/>
                <w:szCs w:val="15"/>
                <w:highlight w:val="none"/>
              </w:rPr>
              <w:t>违反条款：第六十一条第二款；处罚条款：第一百一十条第二款：</w:t>
            </w:r>
            <w:r>
              <w:rPr>
                <w:rFonts w:asciiTheme="minorEastAsia" w:hAnsiTheme="minorEastAsia" w:eastAsiaTheme="minorEastAsia"/>
                <w:color w:val="auto"/>
                <w:kern w:val="32"/>
                <w:sz w:val="15"/>
                <w:szCs w:val="15"/>
                <w:highlight w:val="none"/>
              </w:rPr>
              <w:t>违反本条例第六十一条第二款规定，在政府划定的禁止范围内露天烧烤食品或者为露天烧烤食品提供场地的，由城市管理综合执法部门责令改正，没收烧烤工具和违法所得，处五百元以上二万元以下罚款。</w:t>
            </w:r>
          </w:p>
        </w:tc>
        <w:tc>
          <w:tcPr>
            <w:tcW w:w="851" w:type="dxa"/>
            <w:shd w:val="clear" w:color="auto" w:fill="auto"/>
            <w:vAlign w:val="center"/>
          </w:tcPr>
          <w:p w14:paraId="0276D78A">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shd w:val="clear" w:color="auto" w:fill="auto"/>
            <w:vAlign w:val="center"/>
          </w:tcPr>
          <w:p w14:paraId="35AC5FA0">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347638E">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1.占用无障碍设施或者机动车道、绿地的，系数为2；2.占用其它公共场地面积较大，或者造成通行秩序、市容环境秩序较为混乱的，系数为2</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3DF4DE9">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500×（1+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5CD4B1A8">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sz w:val="15"/>
                <w:szCs w:val="15"/>
                <w:highlight w:val="none"/>
              </w:rPr>
              <w:t>根据案件情形，需要作出公式之外其它罚款额度处罚的，报案审会决定。</w:t>
            </w:r>
          </w:p>
        </w:tc>
        <w:tc>
          <w:tcPr>
            <w:tcW w:w="824" w:type="dxa"/>
            <w:shd w:val="clear" w:color="auto" w:fill="auto"/>
            <w:vAlign w:val="center"/>
          </w:tcPr>
          <w:p w14:paraId="77D5C587">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69D3218">
            <w:pPr>
              <w:spacing w:line="240" w:lineRule="exact"/>
              <w:jc w:val="center"/>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C2A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07" w:hRule="atLeast"/>
          <w:jc w:val="center"/>
        </w:trPr>
        <w:tc>
          <w:tcPr>
            <w:tcW w:w="940" w:type="dxa"/>
            <w:shd w:val="clear" w:color="auto" w:fill="auto"/>
            <w:vAlign w:val="center"/>
          </w:tcPr>
          <w:p w14:paraId="053D1DBB">
            <w:pPr>
              <w:spacing w:line="240"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233F6C88">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为露天烧烤食品提供场地</w:t>
            </w:r>
          </w:p>
        </w:tc>
        <w:tc>
          <w:tcPr>
            <w:tcW w:w="2789" w:type="dxa"/>
            <w:shd w:val="clear" w:color="auto" w:fill="auto"/>
            <w:vAlign w:val="center"/>
          </w:tcPr>
          <w:p w14:paraId="00DBA147">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color w:val="auto"/>
                <w:kern w:val="32"/>
                <w:sz w:val="15"/>
                <w:szCs w:val="15"/>
                <w:highlight w:val="none"/>
              </w:rPr>
            </w:pPr>
            <w:r>
              <w:rPr>
                <w:rFonts w:hint="eastAsia" w:asciiTheme="minorEastAsia" w:hAnsiTheme="minorEastAsia" w:eastAsiaTheme="minorEastAsia"/>
                <w:color w:val="auto"/>
                <w:sz w:val="15"/>
                <w:szCs w:val="15"/>
                <w:highlight w:val="none"/>
              </w:rPr>
              <w:t>违反条款：第六十一条第二款； 处罚条款：第一百一十条第二款：</w:t>
            </w:r>
            <w:r>
              <w:rPr>
                <w:rFonts w:asciiTheme="minorEastAsia" w:hAnsiTheme="minorEastAsia" w:eastAsiaTheme="minorEastAsia"/>
                <w:color w:val="auto"/>
                <w:kern w:val="32"/>
                <w:sz w:val="15"/>
                <w:szCs w:val="15"/>
                <w:highlight w:val="none"/>
              </w:rPr>
              <w:t>违反本条例第六十一条第二款规定，在政府划定的禁止范围内露天烧烤食品或者为露天烧烤食品提供场地的，由城市管理综合执法部门责令改正，没收烧烤工具和违法所得，处五百元以上二万元以下罚款。</w:t>
            </w:r>
          </w:p>
        </w:tc>
        <w:tc>
          <w:tcPr>
            <w:tcW w:w="851" w:type="dxa"/>
            <w:shd w:val="clear" w:color="auto" w:fill="auto"/>
            <w:vAlign w:val="center"/>
          </w:tcPr>
          <w:p w14:paraId="10C0DB03">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auto"/>
            <w:vAlign w:val="center"/>
          </w:tcPr>
          <w:p w14:paraId="53ECA030">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32D6E05">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违法行为持续时间较长、占用场地规模较大、群众多次举报（3次以上，含3次），或者造成通行秩序、市容环境秩序较为混乱等情形之一的，系数为4</w:t>
            </w:r>
            <w:r>
              <w:rPr>
                <w:rFonts w:hint="eastAsia" w:cs="宋体" w:asciiTheme="minorEastAsia" w:hAnsiTheme="minorEastAsia" w:eastAsiaTheme="minorEastAsia"/>
                <w:color w:val="auto"/>
                <w:kern w:val="0"/>
                <w:sz w:val="15"/>
                <w:szCs w:val="15"/>
                <w:highlight w:val="none"/>
                <w:lang w:val="en-US" w:eastAsia="zh-CN"/>
              </w:rPr>
              <w:t>;2.</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0B322D16">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07F7D91">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需酌情给予2000以下罚款的，说明理由，报案审会决定。</w:t>
            </w:r>
          </w:p>
        </w:tc>
        <w:tc>
          <w:tcPr>
            <w:tcW w:w="824" w:type="dxa"/>
            <w:shd w:val="clear" w:color="auto" w:fill="auto"/>
            <w:vAlign w:val="center"/>
          </w:tcPr>
          <w:p w14:paraId="1994838C">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5F31278">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B50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7" w:hRule="atLeast"/>
          <w:jc w:val="center"/>
        </w:trPr>
        <w:tc>
          <w:tcPr>
            <w:tcW w:w="940" w:type="dxa"/>
            <w:shd w:val="clear" w:color="auto" w:fill="auto"/>
            <w:vAlign w:val="center"/>
          </w:tcPr>
          <w:p w14:paraId="13D644CE">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7</w:t>
            </w:r>
          </w:p>
        </w:tc>
        <w:tc>
          <w:tcPr>
            <w:tcW w:w="1500" w:type="dxa"/>
            <w:shd w:val="clear" w:color="auto" w:fill="auto"/>
            <w:vAlign w:val="center"/>
          </w:tcPr>
          <w:p w14:paraId="118DDEDA">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运输散装、流体物料车辆不符合条件（未安装卫星定位系统、未密闭运输）</w:t>
            </w:r>
          </w:p>
        </w:tc>
        <w:tc>
          <w:tcPr>
            <w:tcW w:w="2789" w:type="dxa"/>
            <w:shd w:val="clear" w:color="auto" w:fill="auto"/>
            <w:vAlign w:val="center"/>
          </w:tcPr>
          <w:p w14:paraId="017572EB">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违反条款：第八十三条；处罚条款：第一百二十一条：责令改正，处二千元以上二万以下罚款；拒不改正的，车辆不得上道路行驶。</w:t>
            </w:r>
          </w:p>
        </w:tc>
        <w:tc>
          <w:tcPr>
            <w:tcW w:w="851" w:type="dxa"/>
            <w:shd w:val="clear" w:color="auto" w:fill="auto"/>
            <w:vAlign w:val="center"/>
          </w:tcPr>
          <w:p w14:paraId="64627062">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auto"/>
            <w:vAlign w:val="center"/>
          </w:tcPr>
          <w:p w14:paraId="47CB23CE">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5952DBE">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车辆同时存在不符合条件、未安装卫星定位系统、未密闭等</w:t>
            </w:r>
            <w:r>
              <w:rPr>
                <w:rFonts w:hint="eastAsia" w:asciiTheme="minorEastAsia" w:hAnsiTheme="minorEastAsia" w:eastAsiaTheme="minorEastAsia"/>
                <w:color w:val="auto"/>
                <w:sz w:val="15"/>
                <w:szCs w:val="15"/>
                <w:highlight w:val="none"/>
                <w:lang w:val="en-US" w:eastAsia="zh-CN"/>
              </w:rPr>
              <w:t>2种情形的系数2，3种情形的系数4；2.</w:t>
            </w:r>
            <w:r>
              <w:rPr>
                <w:rFonts w:hint="eastAsia" w:asciiTheme="minorEastAsia" w:hAnsiTheme="minorEastAsia" w:eastAsiaTheme="minorEastAsia"/>
                <w:color w:val="auto"/>
                <w:sz w:val="15"/>
                <w:szCs w:val="15"/>
                <w:highlight w:val="none"/>
              </w:rPr>
              <w:t>造成</w:t>
            </w:r>
            <w:r>
              <w:rPr>
                <w:rFonts w:hint="eastAsia" w:asciiTheme="minorEastAsia" w:hAnsiTheme="minorEastAsia" w:eastAsiaTheme="minorEastAsia"/>
                <w:color w:val="auto"/>
                <w:sz w:val="15"/>
                <w:szCs w:val="15"/>
                <w:highlight w:val="none"/>
                <w:lang w:eastAsia="zh-CN"/>
              </w:rPr>
              <w:t>泄漏</w:t>
            </w:r>
            <w:r>
              <w:rPr>
                <w:rFonts w:hint="eastAsia" w:asciiTheme="minorEastAsia" w:hAnsiTheme="minorEastAsia" w:eastAsiaTheme="minorEastAsia"/>
                <w:color w:val="auto"/>
                <w:sz w:val="15"/>
                <w:szCs w:val="15"/>
                <w:highlight w:val="none"/>
              </w:rPr>
              <w:t>遗撒的，系数4-9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50C969AD">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2000×（1+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514FD176">
            <w:pPr>
              <w:spacing w:line="24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01FA255F">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7FF338B">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4C0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0" w:hRule="atLeast"/>
          <w:jc w:val="center"/>
        </w:trPr>
        <w:tc>
          <w:tcPr>
            <w:tcW w:w="940" w:type="dxa"/>
            <w:shd w:val="clear" w:color="auto" w:fill="auto"/>
            <w:vAlign w:val="center"/>
          </w:tcPr>
          <w:p w14:paraId="6A0F16EA">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8</w:t>
            </w:r>
          </w:p>
        </w:tc>
        <w:tc>
          <w:tcPr>
            <w:tcW w:w="1500" w:type="dxa"/>
            <w:shd w:val="clear" w:color="auto" w:fill="auto"/>
            <w:vAlign w:val="center"/>
          </w:tcPr>
          <w:p w14:paraId="5B226E67">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建筑垃圾资源化处置场（渣土消纳场、燃煤电厂贮灰场、垃圾填埋场）未实施分区作业或者未采取措施防治扬尘污染</w:t>
            </w:r>
          </w:p>
        </w:tc>
        <w:tc>
          <w:tcPr>
            <w:tcW w:w="2789" w:type="dxa"/>
            <w:shd w:val="clear" w:color="auto" w:fill="auto"/>
            <w:vAlign w:val="center"/>
          </w:tcPr>
          <w:p w14:paraId="42CB4A64">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违反条款：第八十四条；处罚条款：第一百二十二条，责令限期改正，处一万元以上十万元以下罚款；拒不改正的，责令停工整治或者停业整治。</w:t>
            </w:r>
          </w:p>
        </w:tc>
        <w:tc>
          <w:tcPr>
            <w:tcW w:w="851" w:type="dxa"/>
            <w:shd w:val="clear" w:color="auto" w:fill="auto"/>
            <w:vAlign w:val="center"/>
          </w:tcPr>
          <w:p w14:paraId="7FDAE26D">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3A0CBCEE">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p w14:paraId="4BAF6ADE">
            <w:pPr>
              <w:spacing w:line="240" w:lineRule="exact"/>
              <w:jc w:val="center"/>
              <w:rPr>
                <w:rFonts w:asciiTheme="minorEastAsia" w:hAnsiTheme="minorEastAsia" w:eastAsiaTheme="minorEastAsia"/>
                <w:color w:val="auto"/>
                <w:sz w:val="15"/>
                <w:szCs w:val="15"/>
                <w:highlight w:val="none"/>
              </w:rPr>
            </w:pPr>
          </w:p>
        </w:tc>
        <w:tc>
          <w:tcPr>
            <w:tcW w:w="2304" w:type="dxa"/>
            <w:shd w:val="clear" w:color="auto" w:fill="auto"/>
            <w:vAlign w:val="center"/>
          </w:tcPr>
          <w:p w14:paraId="1A7A4BE4">
            <w:pPr>
              <w:spacing w:line="240"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产生较大环境污染或者社会影响的，系数为5-8；</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造成社会恶劣影响或者其它严重后果的，系数为9</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color w:val="auto"/>
                <w:sz w:val="15"/>
                <w:szCs w:val="15"/>
                <w:highlight w:val="none"/>
              </w:rPr>
              <w:t>存在基准2.1.3规定情形的，系数按照相关规定确定。</w:t>
            </w:r>
          </w:p>
        </w:tc>
        <w:tc>
          <w:tcPr>
            <w:tcW w:w="1785" w:type="dxa"/>
            <w:shd w:val="clear" w:color="auto" w:fill="auto"/>
            <w:vAlign w:val="center"/>
          </w:tcPr>
          <w:p w14:paraId="3BD5CD59">
            <w:pPr>
              <w:spacing w:line="24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10000×（1+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p w14:paraId="3513CD8C">
            <w:pPr>
              <w:spacing w:line="240" w:lineRule="exact"/>
              <w:rPr>
                <w:rFonts w:asciiTheme="minorEastAsia" w:hAnsiTheme="minorEastAsia" w:eastAsiaTheme="minorEastAsia"/>
                <w:color w:val="auto"/>
                <w:sz w:val="15"/>
                <w:szCs w:val="15"/>
                <w:highlight w:val="none"/>
              </w:rPr>
            </w:pPr>
          </w:p>
        </w:tc>
        <w:tc>
          <w:tcPr>
            <w:tcW w:w="2385" w:type="dxa"/>
            <w:shd w:val="clear" w:color="auto" w:fill="auto"/>
            <w:vAlign w:val="center"/>
          </w:tcPr>
          <w:p w14:paraId="6787B32A">
            <w:pPr>
              <w:spacing w:line="240"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07891A89">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A2CD820">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1A3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6" w:hRule="atLeast"/>
          <w:jc w:val="center"/>
        </w:trPr>
        <w:tc>
          <w:tcPr>
            <w:tcW w:w="14218" w:type="dxa"/>
            <w:gridSpan w:val="9"/>
            <w:shd w:val="clear" w:color="auto" w:fill="auto"/>
            <w:vAlign w:val="center"/>
          </w:tcPr>
          <w:p w14:paraId="237BDE54">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17" w:name="_Toc1745180410"/>
            <w:bookmarkStart w:id="118" w:name="_Toc110851471"/>
            <w:bookmarkStart w:id="119" w:name="_Toc2026065898"/>
            <w:r>
              <w:rPr>
                <w:rFonts w:hint="eastAsia" w:asciiTheme="minorEastAsia" w:hAnsiTheme="minorEastAsia" w:eastAsiaTheme="minorEastAsia"/>
                <w:color w:val="auto"/>
                <w:sz w:val="21"/>
                <w:szCs w:val="21"/>
                <w:highlight w:val="none"/>
              </w:rPr>
              <w:t>《北京市环境噪声污染防治办法》案由</w:t>
            </w:r>
            <w:r>
              <w:rPr>
                <w:rFonts w:hint="eastAsia" w:asciiTheme="minorEastAsia" w:hAnsiTheme="minorEastAsia" w:eastAsiaTheme="minorEastAsia"/>
                <w:color w:val="auto"/>
                <w:sz w:val="21"/>
                <w:szCs w:val="21"/>
                <w:highlight w:val="none"/>
                <w:lang w:val="en-US" w:eastAsia="zh-CN"/>
              </w:rPr>
              <w:t>1</w:t>
            </w:r>
            <w:r>
              <w:rPr>
                <w:rFonts w:hint="eastAsia" w:asciiTheme="minorEastAsia" w:hAnsiTheme="minorEastAsia" w:eastAsiaTheme="minorEastAsia"/>
                <w:color w:val="auto"/>
                <w:sz w:val="21"/>
                <w:szCs w:val="21"/>
                <w:highlight w:val="none"/>
              </w:rPr>
              <w:t>项</w:t>
            </w:r>
            <w:bookmarkEnd w:id="117"/>
            <w:bookmarkEnd w:id="118"/>
            <w:bookmarkEnd w:id="119"/>
          </w:p>
        </w:tc>
      </w:tr>
      <w:tr w14:paraId="01B1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2" w:hRule="atLeast"/>
          <w:jc w:val="center"/>
        </w:trPr>
        <w:tc>
          <w:tcPr>
            <w:tcW w:w="940" w:type="dxa"/>
            <w:shd w:val="clear" w:color="auto" w:fill="auto"/>
            <w:vAlign w:val="center"/>
          </w:tcPr>
          <w:p w14:paraId="0B28993A">
            <w:pPr>
              <w:spacing w:line="240"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lang w:val="en-US" w:eastAsia="zh-CN"/>
              </w:rPr>
              <w:t>1</w:t>
            </w:r>
          </w:p>
        </w:tc>
        <w:tc>
          <w:tcPr>
            <w:tcW w:w="1500" w:type="dxa"/>
            <w:tcBorders>
              <w:bottom w:val="single" w:color="auto" w:sz="4" w:space="0"/>
            </w:tcBorders>
            <w:shd w:val="clear" w:color="auto" w:fill="auto"/>
            <w:vAlign w:val="center"/>
          </w:tcPr>
          <w:p w14:paraId="5081250A">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特殊时段在噪声敏感建筑物集中区域内从事产生噪声的施工作业</w:t>
            </w:r>
          </w:p>
        </w:tc>
        <w:tc>
          <w:tcPr>
            <w:tcW w:w="2789" w:type="dxa"/>
            <w:tcBorders>
              <w:bottom w:val="single" w:color="auto" w:sz="4" w:space="0"/>
            </w:tcBorders>
            <w:shd w:val="clear" w:color="auto" w:fill="auto"/>
            <w:vAlign w:val="center"/>
          </w:tcPr>
          <w:p w14:paraId="13F0ABD1">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违反条款：第十七条；</w:t>
            </w:r>
          </w:p>
          <w:p w14:paraId="057829A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处罚条款：第三十九条 责令停止违法行为，并处1万元以上3万元以下罚款</w:t>
            </w:r>
          </w:p>
        </w:tc>
        <w:tc>
          <w:tcPr>
            <w:tcW w:w="851" w:type="dxa"/>
            <w:shd w:val="clear" w:color="auto" w:fill="auto"/>
            <w:vAlign w:val="center"/>
          </w:tcPr>
          <w:p w14:paraId="5C9FAF45">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2ACD8A1">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EEA8D2F">
            <w:pPr>
              <w:tabs>
                <w:tab w:val="left" w:pos="312"/>
              </w:tabs>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r>
              <w:rPr>
                <w:rFonts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rPr>
              <w:t>持续时间较长</w:t>
            </w:r>
            <w:r>
              <w:rPr>
                <w:rFonts w:hint="eastAsia" w:asciiTheme="minorEastAsia" w:hAnsiTheme="minorEastAsia" w:eastAsiaTheme="minorEastAsia"/>
                <w:color w:val="auto"/>
                <w:sz w:val="15"/>
                <w:szCs w:val="15"/>
                <w:highlight w:val="none"/>
                <w:lang w:eastAsia="zh-CN"/>
              </w:rPr>
              <w:t>（达到</w:t>
            </w:r>
            <w:r>
              <w:rPr>
                <w:rFonts w:hint="eastAsia" w:asciiTheme="minorEastAsia" w:hAnsiTheme="minorEastAsia" w:eastAsiaTheme="minorEastAsia"/>
                <w:color w:val="auto"/>
                <w:sz w:val="15"/>
                <w:szCs w:val="15"/>
                <w:highlight w:val="none"/>
                <w:lang w:val="en-US" w:eastAsia="zh-CN"/>
              </w:rPr>
              <w:t>3天及以上的</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rPr>
              <w:t>，或者造成其它社会恶劣影响等情形，系数为1；2.媒体曝光，造成不良社会影响的，系数2；3.在中（高）考考场周边的，系数2</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EA38302">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E64153D">
            <w:pPr>
              <w:spacing w:line="24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C54D623">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64734CD">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9FD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 w:hRule="atLeast"/>
          <w:jc w:val="center"/>
        </w:trPr>
        <w:tc>
          <w:tcPr>
            <w:tcW w:w="14218" w:type="dxa"/>
            <w:gridSpan w:val="9"/>
            <w:shd w:val="clear" w:color="auto" w:fill="auto"/>
            <w:vAlign w:val="center"/>
          </w:tcPr>
          <w:p w14:paraId="4967FFB2">
            <w:pPr>
              <w:keepNext w:val="0"/>
              <w:keepLines w:val="0"/>
              <w:pageBreakBefore w:val="0"/>
              <w:widowControl w:val="0"/>
              <w:tabs>
                <w:tab w:val="left" w:pos="5105"/>
              </w:tabs>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color w:val="auto"/>
                <w:kern w:val="0"/>
                <w:sz w:val="21"/>
                <w:szCs w:val="21"/>
                <w:highlight w:val="none"/>
              </w:rPr>
            </w:pPr>
            <w:bookmarkStart w:id="120" w:name="_Toc193344115"/>
            <w:bookmarkStart w:id="121" w:name="_Toc1713601146"/>
            <w:bookmarkStart w:id="122" w:name="_Toc110851472"/>
            <w:r>
              <w:rPr>
                <w:rStyle w:val="32"/>
                <w:rFonts w:hint="eastAsia" w:asciiTheme="minorEastAsia" w:hAnsiTheme="minorEastAsia" w:eastAsiaTheme="minorEastAsia"/>
                <w:color w:val="auto"/>
                <w:sz w:val="21"/>
                <w:szCs w:val="21"/>
                <w:highlight w:val="none"/>
              </w:rPr>
              <w:t>《中华人民共和国噪声污染防治法》案由</w:t>
            </w:r>
            <w:r>
              <w:rPr>
                <w:rStyle w:val="32"/>
                <w:rFonts w:hint="eastAsia" w:asciiTheme="minorEastAsia" w:hAnsiTheme="minorEastAsia" w:eastAsiaTheme="minorEastAsia"/>
                <w:color w:val="auto"/>
                <w:sz w:val="21"/>
                <w:szCs w:val="21"/>
                <w:highlight w:val="none"/>
                <w:lang w:val="en-US" w:eastAsia="zh-CN"/>
              </w:rPr>
              <w:t>6</w:t>
            </w:r>
            <w:r>
              <w:rPr>
                <w:rStyle w:val="32"/>
                <w:rFonts w:hint="eastAsia" w:asciiTheme="minorEastAsia" w:hAnsiTheme="minorEastAsia" w:eastAsiaTheme="minorEastAsia"/>
                <w:color w:val="auto"/>
                <w:sz w:val="21"/>
                <w:szCs w:val="21"/>
                <w:highlight w:val="none"/>
              </w:rPr>
              <w:t>项</w:t>
            </w:r>
            <w:bookmarkEnd w:id="120"/>
            <w:bookmarkEnd w:id="121"/>
            <w:bookmarkEnd w:id="122"/>
          </w:p>
        </w:tc>
      </w:tr>
      <w:tr w14:paraId="0CD6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 w:hRule="atLeast"/>
          <w:jc w:val="center"/>
        </w:trPr>
        <w:tc>
          <w:tcPr>
            <w:tcW w:w="940" w:type="dxa"/>
            <w:shd w:val="clear" w:color="auto" w:fill="auto"/>
            <w:vAlign w:val="center"/>
          </w:tcPr>
          <w:p w14:paraId="0CC0438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1500" w:type="dxa"/>
            <w:shd w:val="clear" w:color="auto" w:fill="auto"/>
            <w:vAlign w:val="center"/>
          </w:tcPr>
          <w:p w14:paraId="4D36F197">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未取得证明夜间施工</w:t>
            </w:r>
          </w:p>
        </w:tc>
        <w:tc>
          <w:tcPr>
            <w:tcW w:w="2789" w:type="dxa"/>
            <w:shd w:val="clear" w:color="auto" w:fill="auto"/>
            <w:vAlign w:val="center"/>
          </w:tcPr>
          <w:p w14:paraId="4CF4E9E9">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违反条款：第四十三条第二款；</w:t>
            </w:r>
          </w:p>
          <w:p w14:paraId="700CB3AE">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处罚条款：第七十七条第（二）项 责令改正，处一万元以上十万元以下的罚款；拒不改正的，可以责令暂停施工。</w:t>
            </w:r>
          </w:p>
        </w:tc>
        <w:tc>
          <w:tcPr>
            <w:tcW w:w="851" w:type="dxa"/>
            <w:shd w:val="clear" w:color="auto" w:fill="auto"/>
            <w:vAlign w:val="center"/>
          </w:tcPr>
          <w:p w14:paraId="79FD1579">
            <w:pPr>
              <w:spacing w:line="220" w:lineRule="exact"/>
              <w:jc w:val="center"/>
              <w:rPr>
                <w:rFonts w:cs="宋体" w:asciiTheme="minorEastAsia" w:hAnsiTheme="minorEastAsia" w:eastAsiaTheme="minorEastAsia"/>
                <w:color w:val="auto"/>
                <w:kern w:val="0"/>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2242F924">
            <w:pPr>
              <w:spacing w:line="22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8E7D4C6">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1.持续时间较长</w:t>
            </w:r>
            <w:r>
              <w:rPr>
                <w:rFonts w:hint="eastAsia" w:asciiTheme="minorEastAsia" w:hAnsiTheme="minorEastAsia" w:eastAsiaTheme="minorEastAsia"/>
                <w:color w:val="auto"/>
                <w:sz w:val="15"/>
                <w:szCs w:val="15"/>
                <w:highlight w:val="none"/>
                <w:lang w:eastAsia="zh-CN"/>
              </w:rPr>
              <w:t>（达到</w:t>
            </w:r>
            <w:r>
              <w:rPr>
                <w:rFonts w:hint="eastAsia" w:asciiTheme="minorEastAsia" w:hAnsiTheme="minorEastAsia" w:eastAsiaTheme="minorEastAsia"/>
                <w:color w:val="auto"/>
                <w:sz w:val="15"/>
                <w:szCs w:val="15"/>
                <w:highlight w:val="none"/>
                <w:lang w:val="en-US" w:eastAsia="zh-CN"/>
              </w:rPr>
              <w:t>3天及以上的</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rPr>
              <w:t>，系数1-4；2.存在在中高考等特殊时段，投诉举报较多，媒体曝光，或者造成其它社会恶劣影响等情形的，系数5-9。</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6E03FD2A">
            <w:p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310DE495">
            <w:pPr>
              <w:spacing w:line="220" w:lineRule="exact"/>
              <w:rPr>
                <w:color w:val="auto"/>
                <w:highlight w:val="none"/>
              </w:rPr>
            </w:pPr>
            <w:r>
              <w:rPr>
                <w:rFonts w:hint="eastAsia" w:asciiTheme="minorEastAsia" w:hAnsiTheme="minorEastAsia" w:eastAsiaTheme="minorEastAsia"/>
                <w:color w:val="auto"/>
                <w:sz w:val="15"/>
                <w:szCs w:val="15"/>
                <w:highlight w:val="none"/>
              </w:rPr>
              <w:t>对未取得证明夜间施工的行为，适用此案由和裁量，原《北京市建设工程施工现场管理办法》《北京市环境噪声污染防治办法》的“未经批准夜间施工”“超过批准期限夜间施工”等案由停止执行。存在“超过批准期限夜间施工”情形的，按照“未取得证明夜间施工”执行。</w:t>
            </w:r>
          </w:p>
        </w:tc>
        <w:tc>
          <w:tcPr>
            <w:tcW w:w="824" w:type="dxa"/>
            <w:shd w:val="clear" w:color="auto" w:fill="auto"/>
            <w:vAlign w:val="center"/>
          </w:tcPr>
          <w:p w14:paraId="2A50E4A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95571C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26D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32" w:hRule="atLeast"/>
          <w:jc w:val="center"/>
        </w:trPr>
        <w:tc>
          <w:tcPr>
            <w:tcW w:w="940" w:type="dxa"/>
            <w:vMerge w:val="restart"/>
            <w:shd w:val="clear" w:color="auto" w:fill="auto"/>
            <w:vAlign w:val="center"/>
          </w:tcPr>
          <w:p w14:paraId="49CDC8B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2</w:t>
            </w:r>
          </w:p>
        </w:tc>
        <w:tc>
          <w:tcPr>
            <w:tcW w:w="1500" w:type="dxa"/>
            <w:vMerge w:val="restart"/>
            <w:shd w:val="clear" w:color="auto" w:fill="auto"/>
            <w:vAlign w:val="center"/>
          </w:tcPr>
          <w:p w14:paraId="4B876903">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未按照规定制定噪声污染防治实施方案</w:t>
            </w:r>
          </w:p>
        </w:tc>
        <w:tc>
          <w:tcPr>
            <w:tcW w:w="2789" w:type="dxa"/>
            <w:vMerge w:val="restart"/>
            <w:shd w:val="clear" w:color="auto" w:fill="auto"/>
            <w:vAlign w:val="center"/>
          </w:tcPr>
          <w:p w14:paraId="4468F9D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违反条款：第四十条第二款 ；</w:t>
            </w:r>
          </w:p>
          <w:p w14:paraId="6608868D">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处罚条款：第七十八条第（二）项 责令改正，处五千元以上五万元以下的罚款；拒不改正的，处五万元以上二十万元以下的罚款。</w:t>
            </w:r>
          </w:p>
        </w:tc>
        <w:tc>
          <w:tcPr>
            <w:tcW w:w="851" w:type="dxa"/>
            <w:shd w:val="clear" w:color="auto" w:fill="auto"/>
            <w:vAlign w:val="center"/>
          </w:tcPr>
          <w:p w14:paraId="7DBF9A4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5000</w:t>
            </w:r>
          </w:p>
        </w:tc>
        <w:tc>
          <w:tcPr>
            <w:tcW w:w="840" w:type="dxa"/>
            <w:shd w:val="clear" w:color="auto" w:fill="auto"/>
            <w:vAlign w:val="center"/>
          </w:tcPr>
          <w:p w14:paraId="04BF9BD1">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C55EE3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1.大型建设工程，开工时间较长，工地位置处于人口集中区域等情形的</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系数1-4</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2.造成投诉举报较多，或者其他社会恶劣影响的</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系数5-9</w:t>
            </w:r>
            <w:r>
              <w:rPr>
                <w:rFonts w:hint="eastAsia"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28E3919F">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65AF147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1.大型建设工程</w:t>
            </w:r>
            <w:r>
              <w:rPr>
                <w:rFonts w:hint="eastAsia" w:asciiTheme="minorEastAsia" w:hAnsiTheme="minorEastAsia" w:eastAsiaTheme="minorEastAsia"/>
                <w:color w:val="auto"/>
                <w:sz w:val="15"/>
                <w:szCs w:val="15"/>
                <w:highlight w:val="none"/>
                <w:lang w:val="en"/>
              </w:rPr>
              <w:t>是指</w:t>
            </w:r>
            <w:r>
              <w:rPr>
                <w:rFonts w:hint="eastAsia" w:asciiTheme="minorEastAsia" w:hAnsiTheme="minorEastAsia" w:eastAsiaTheme="minorEastAsia"/>
                <w:color w:val="auto"/>
                <w:sz w:val="15"/>
                <w:szCs w:val="15"/>
                <w:highlight w:val="none"/>
              </w:rPr>
              <w:t>：25层以上（含，下同）的房屋建筑工程；高度100米以上的构筑物或建筑物工程；单体建筑面积3万平方米以上的房屋建筑工程；建筑面积10万平方米以上的住宅小区或建筑群体工程单项合同额1亿元以上的房屋建筑工程。</w:t>
            </w:r>
          </w:p>
          <w:p w14:paraId="3F1CC6BC">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2.对“未按照规定制定噪声污染防治实施方案”违法行为适用此案由和裁量，《北京市环境噪声污染防治办法》的“未制定施工现场噪声污染防治管理制度”案由停止执行。</w:t>
            </w:r>
          </w:p>
        </w:tc>
        <w:tc>
          <w:tcPr>
            <w:tcW w:w="824" w:type="dxa"/>
            <w:vMerge w:val="restart"/>
            <w:shd w:val="clear" w:color="auto" w:fill="auto"/>
            <w:vAlign w:val="center"/>
          </w:tcPr>
          <w:p w14:paraId="1CDFAE28">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036F47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94C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04" w:hRule="atLeast"/>
          <w:jc w:val="center"/>
        </w:trPr>
        <w:tc>
          <w:tcPr>
            <w:tcW w:w="940" w:type="dxa"/>
            <w:vMerge w:val="continue"/>
            <w:shd w:val="clear" w:color="auto" w:fill="auto"/>
            <w:vAlign w:val="center"/>
          </w:tcPr>
          <w:p w14:paraId="1C52A720">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E8B594B">
            <w:pPr>
              <w:spacing w:line="232" w:lineRule="exact"/>
              <w:jc w:val="lef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59EE083C">
            <w:pPr>
              <w:spacing w:line="232" w:lineRule="exact"/>
              <w:jc w:val="lef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3C22926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50000（拒不改正）</w:t>
            </w:r>
          </w:p>
        </w:tc>
        <w:tc>
          <w:tcPr>
            <w:tcW w:w="840" w:type="dxa"/>
            <w:shd w:val="clear" w:color="auto" w:fill="auto"/>
            <w:vAlign w:val="center"/>
          </w:tcPr>
          <w:p w14:paraId="51DADAAB">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CBABC4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1.大型建设工程，开工时间较长，工地位置处于人口集中区域等情形的</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系数1</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2.造成投诉举报较多，或者其他社会恶劣影响的</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系数2-3</w:t>
            </w:r>
            <w:r>
              <w:rPr>
                <w:rFonts w:hint="eastAsia"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3211FCC9">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6B88B0A7">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《基准》“拒不改正”的情形，不纳入本案由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3B273874">
            <w:pPr>
              <w:spacing w:line="232" w:lineRule="exact"/>
              <w:jc w:val="center"/>
              <w:rPr>
                <w:rFonts w:asciiTheme="minorEastAsia" w:hAnsiTheme="minorEastAsia" w:eastAsiaTheme="minorEastAsia"/>
                <w:color w:val="auto"/>
                <w:sz w:val="15"/>
                <w:szCs w:val="15"/>
                <w:highlight w:val="none"/>
              </w:rPr>
            </w:pPr>
          </w:p>
        </w:tc>
      </w:tr>
      <w:tr w14:paraId="7058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3" w:hRule="atLeast"/>
          <w:jc w:val="center"/>
        </w:trPr>
        <w:tc>
          <w:tcPr>
            <w:tcW w:w="940" w:type="dxa"/>
            <w:vMerge w:val="restart"/>
            <w:shd w:val="clear" w:color="auto" w:fill="auto"/>
            <w:vAlign w:val="center"/>
          </w:tcPr>
          <w:p w14:paraId="0B95F5F6">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3</w:t>
            </w:r>
          </w:p>
        </w:tc>
        <w:tc>
          <w:tcPr>
            <w:tcW w:w="1500" w:type="dxa"/>
            <w:vMerge w:val="restart"/>
            <w:shd w:val="clear" w:color="auto" w:fill="auto"/>
            <w:vAlign w:val="center"/>
          </w:tcPr>
          <w:p w14:paraId="70206B0A">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建设单位夜间施工未按照规定公告</w:t>
            </w:r>
          </w:p>
        </w:tc>
        <w:tc>
          <w:tcPr>
            <w:tcW w:w="2789" w:type="dxa"/>
            <w:vMerge w:val="restart"/>
            <w:shd w:val="clear" w:color="auto" w:fill="auto"/>
            <w:vAlign w:val="center"/>
          </w:tcPr>
          <w:p w14:paraId="1073559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违反条款：第四十三条第二款；</w:t>
            </w:r>
          </w:p>
          <w:p w14:paraId="549B79E8">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处罚条款：第七十八条第（四）项，责令改正，处五千元以上五万元以下的罚款；拒不改正的，处五万元以上二十万元以下的罚款</w:t>
            </w:r>
          </w:p>
        </w:tc>
        <w:tc>
          <w:tcPr>
            <w:tcW w:w="851" w:type="dxa"/>
            <w:shd w:val="clear" w:color="auto" w:fill="auto"/>
            <w:vAlign w:val="center"/>
          </w:tcPr>
          <w:p w14:paraId="678E277A">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5000</w:t>
            </w:r>
          </w:p>
        </w:tc>
        <w:tc>
          <w:tcPr>
            <w:tcW w:w="840" w:type="dxa"/>
            <w:shd w:val="clear" w:color="auto" w:fill="auto"/>
            <w:vAlign w:val="center"/>
          </w:tcPr>
          <w:p w14:paraId="4AAD142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E4EFA1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1.未公告</w:t>
            </w:r>
            <w:r>
              <w:rPr>
                <w:rFonts w:hint="eastAsia" w:asciiTheme="minorEastAsia" w:hAnsiTheme="minorEastAsia" w:eastAsiaTheme="minorEastAsia"/>
                <w:color w:val="auto"/>
                <w:sz w:val="15"/>
                <w:szCs w:val="15"/>
                <w:highlight w:val="none"/>
                <w:lang w:val="en"/>
              </w:rPr>
              <w:t>持续</w:t>
            </w:r>
            <w:r>
              <w:rPr>
                <w:rFonts w:hint="eastAsia" w:asciiTheme="minorEastAsia" w:hAnsiTheme="minorEastAsia" w:eastAsiaTheme="minorEastAsia"/>
                <w:color w:val="auto"/>
                <w:sz w:val="15"/>
                <w:szCs w:val="15"/>
                <w:highlight w:val="none"/>
              </w:rPr>
              <w:t>时间较长，或者公告内容不全的</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系数1-4</w:t>
            </w:r>
            <w:r>
              <w:rPr>
                <w:rFonts w:asciiTheme="minorEastAsia" w:hAnsiTheme="minorEastAsia" w:eastAsiaTheme="minorEastAsia"/>
                <w:color w:val="auto"/>
                <w:sz w:val="15"/>
                <w:szCs w:val="15"/>
                <w:highlight w:val="none"/>
                <w:lang w:val="en"/>
              </w:rPr>
              <w:t>;2.</w:t>
            </w:r>
            <w:r>
              <w:rPr>
                <w:rFonts w:hint="eastAsia" w:asciiTheme="minorEastAsia" w:hAnsiTheme="minorEastAsia" w:eastAsiaTheme="minorEastAsia"/>
                <w:color w:val="auto"/>
                <w:sz w:val="15"/>
                <w:szCs w:val="15"/>
                <w:highlight w:val="none"/>
              </w:rPr>
              <w:t>造成投诉举报较多，或者其他社会恶劣影响的</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系数5-9。</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02899B5">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6DB22477">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《北京市环境噪声污染防治办法》的“进行夜间施工作业未公告相关内容”停止执行。</w:t>
            </w:r>
          </w:p>
        </w:tc>
        <w:tc>
          <w:tcPr>
            <w:tcW w:w="824" w:type="dxa"/>
            <w:vMerge w:val="restart"/>
            <w:shd w:val="clear" w:color="auto" w:fill="auto"/>
            <w:vAlign w:val="center"/>
          </w:tcPr>
          <w:p w14:paraId="5C33CFF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905C93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AEE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jc w:val="center"/>
        </w:trPr>
        <w:tc>
          <w:tcPr>
            <w:tcW w:w="940" w:type="dxa"/>
            <w:vMerge w:val="continue"/>
            <w:shd w:val="clear" w:color="auto" w:fill="auto"/>
            <w:vAlign w:val="center"/>
          </w:tcPr>
          <w:p w14:paraId="648BDC61">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BFDE4E7">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49D34A12">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3B6D7C7B">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50000（拒不改正）</w:t>
            </w:r>
          </w:p>
        </w:tc>
        <w:tc>
          <w:tcPr>
            <w:tcW w:w="840" w:type="dxa"/>
            <w:shd w:val="clear" w:color="auto" w:fill="auto"/>
            <w:vAlign w:val="center"/>
          </w:tcPr>
          <w:p w14:paraId="33353721">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AB419A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1.未公告</w:t>
            </w:r>
            <w:r>
              <w:rPr>
                <w:rFonts w:hint="eastAsia" w:asciiTheme="minorEastAsia" w:hAnsiTheme="minorEastAsia" w:eastAsiaTheme="minorEastAsia"/>
                <w:color w:val="auto"/>
                <w:sz w:val="15"/>
                <w:szCs w:val="15"/>
                <w:highlight w:val="none"/>
                <w:lang w:val="en"/>
              </w:rPr>
              <w:t>持续</w:t>
            </w:r>
            <w:r>
              <w:rPr>
                <w:rFonts w:hint="eastAsia" w:asciiTheme="minorEastAsia" w:hAnsiTheme="minorEastAsia" w:eastAsiaTheme="minorEastAsia"/>
                <w:color w:val="auto"/>
                <w:sz w:val="15"/>
                <w:szCs w:val="15"/>
                <w:highlight w:val="none"/>
              </w:rPr>
              <w:t>时间较长，或者公告内容不全</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系数1</w:t>
            </w:r>
            <w:r>
              <w:rPr>
                <w:rFonts w:asciiTheme="minorEastAsia" w:hAnsiTheme="minorEastAsia" w:eastAsiaTheme="minorEastAsia"/>
                <w:color w:val="auto"/>
                <w:sz w:val="15"/>
                <w:szCs w:val="15"/>
                <w:highlight w:val="none"/>
                <w:lang w:val="en"/>
              </w:rPr>
              <w:t>;2.</w:t>
            </w:r>
            <w:r>
              <w:rPr>
                <w:rFonts w:hint="eastAsia" w:asciiTheme="minorEastAsia" w:hAnsiTheme="minorEastAsia" w:eastAsiaTheme="minorEastAsia"/>
                <w:color w:val="auto"/>
                <w:sz w:val="15"/>
                <w:szCs w:val="15"/>
                <w:highlight w:val="none"/>
              </w:rPr>
              <w:t>造成投诉举报较多，或者其他社会恶劣影响的</w:t>
            </w:r>
            <w:r>
              <w:rPr>
                <w:rFonts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rPr>
              <w:t>系数2-3</w:t>
            </w:r>
            <w:r>
              <w:rPr>
                <w:rFonts w:hint="eastAsia" w:asciiTheme="minorEastAsia" w:hAnsiTheme="minorEastAsia" w:eastAsiaTheme="minorEastAsia"/>
                <w:color w:val="auto"/>
                <w:sz w:val="15"/>
                <w:szCs w:val="15"/>
                <w:highlight w:val="none"/>
                <w:lang w:val="e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59243F40">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5D330409">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《基准》“拒不改正”的情形，不纳入本案由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6E15EDC2">
            <w:pPr>
              <w:spacing w:line="232" w:lineRule="exact"/>
              <w:jc w:val="center"/>
              <w:rPr>
                <w:rFonts w:asciiTheme="minorEastAsia" w:hAnsiTheme="minorEastAsia" w:eastAsiaTheme="minorEastAsia"/>
                <w:color w:val="auto"/>
                <w:sz w:val="15"/>
                <w:szCs w:val="15"/>
                <w:highlight w:val="none"/>
              </w:rPr>
            </w:pPr>
          </w:p>
        </w:tc>
      </w:tr>
      <w:tr w14:paraId="026E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jc w:val="center"/>
        </w:trPr>
        <w:tc>
          <w:tcPr>
            <w:tcW w:w="940" w:type="dxa"/>
            <w:shd w:val="clear" w:color="auto" w:fill="auto"/>
            <w:vAlign w:val="center"/>
          </w:tcPr>
          <w:p w14:paraId="70C2E4A9">
            <w:pPr>
              <w:spacing w:line="232" w:lineRule="exact"/>
              <w:jc w:val="center"/>
              <w:rPr>
                <w:rFonts w:hint="eastAsia" w:cs="宋体" w:asciiTheme="minorEastAsia" w:hAnsiTheme="minorEastAsia" w:eastAsiaTheme="minorEastAsia"/>
                <w:color w:val="auto"/>
                <w:kern w:val="0"/>
                <w:sz w:val="15"/>
                <w:szCs w:val="15"/>
                <w:highlight w:val="none"/>
                <w:lang w:val="en-US" w:eastAsia="zh-CN"/>
              </w:rPr>
            </w:pPr>
            <w:bookmarkStart w:id="123" w:name="_Toc110851473"/>
            <w:bookmarkStart w:id="124" w:name="_Toc760985315"/>
            <w:r>
              <w:rPr>
                <w:rFonts w:hint="eastAsia" w:cs="宋体" w:asciiTheme="minorEastAsia" w:hAnsiTheme="minorEastAsia" w:eastAsiaTheme="minorEastAsia"/>
                <w:color w:val="auto"/>
                <w:kern w:val="0"/>
                <w:sz w:val="15"/>
                <w:szCs w:val="15"/>
                <w:highlight w:val="none"/>
                <w:lang w:val="en-US" w:eastAsia="zh-CN"/>
              </w:rPr>
              <w:t>4</w:t>
            </w:r>
          </w:p>
        </w:tc>
        <w:tc>
          <w:tcPr>
            <w:tcW w:w="1500" w:type="dxa"/>
            <w:shd w:val="clear" w:color="auto" w:fill="auto"/>
            <w:vAlign w:val="center"/>
          </w:tcPr>
          <w:p w14:paraId="314B6D3A">
            <w:pPr>
              <w:spacing w:line="232"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在噪声敏感建筑物禁止建设区域新建与航空无关的噪声敏感建筑物</w:t>
            </w:r>
          </w:p>
        </w:tc>
        <w:tc>
          <w:tcPr>
            <w:tcW w:w="2789" w:type="dxa"/>
            <w:shd w:val="clear" w:color="auto" w:fill="auto"/>
            <w:vAlign w:val="center"/>
          </w:tcPr>
          <w:p w14:paraId="5F186FA0">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违反条款：</w:t>
            </w:r>
            <w:r>
              <w:rPr>
                <w:rFonts w:hint="eastAsia" w:ascii="宋体" w:hAnsi="宋体" w:eastAsia="宋体" w:cs="宋体"/>
                <w:color w:val="auto"/>
                <w:kern w:val="0"/>
                <w:sz w:val="15"/>
                <w:szCs w:val="15"/>
                <w:highlight w:val="none"/>
              </w:rPr>
              <w:t>第五十二条第二款</w:t>
            </w:r>
            <w:r>
              <w:rPr>
                <w:rFonts w:hint="eastAsia" w:ascii="宋体" w:hAnsi="宋体" w:eastAsia="宋体" w:cs="宋体"/>
                <w:color w:val="auto"/>
                <w:kern w:val="0"/>
                <w:sz w:val="15"/>
                <w:szCs w:val="15"/>
                <w:highlight w:val="none"/>
                <w:lang w:eastAsia="zh-CN"/>
              </w:rPr>
              <w:t>；</w:t>
            </w:r>
          </w:p>
          <w:p w14:paraId="739E18CC">
            <w:pPr>
              <w:spacing w:line="232"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处罚条款：第七十三条第二款</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责令停止违法行为，处建设工程合同价款百分之二以上百分之十以下的罚款，并报经有批准权的人民政府批准，责令拆除。</w:t>
            </w:r>
          </w:p>
        </w:tc>
        <w:tc>
          <w:tcPr>
            <w:tcW w:w="851" w:type="dxa"/>
            <w:shd w:val="clear" w:color="auto" w:fill="auto"/>
            <w:vAlign w:val="center"/>
          </w:tcPr>
          <w:p w14:paraId="52A0A6D3">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color w:val="auto"/>
                <w:sz w:val="15"/>
                <w:szCs w:val="15"/>
                <w:highlight w:val="none"/>
                <w:lang w:eastAsia="zh-CN"/>
              </w:rPr>
              <w:t>建设工程合同价款</w:t>
            </w:r>
          </w:p>
        </w:tc>
        <w:tc>
          <w:tcPr>
            <w:tcW w:w="840" w:type="dxa"/>
            <w:shd w:val="clear" w:color="auto" w:fill="auto"/>
            <w:vAlign w:val="center"/>
          </w:tcPr>
          <w:p w14:paraId="4746295F">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color w:val="auto"/>
                <w:sz w:val="15"/>
                <w:szCs w:val="15"/>
                <w:highlight w:val="none"/>
                <w:lang w:val="en-US" w:eastAsia="zh-CN"/>
              </w:rPr>
              <w:t>1</w:t>
            </w:r>
          </w:p>
        </w:tc>
        <w:tc>
          <w:tcPr>
            <w:tcW w:w="2304" w:type="dxa"/>
            <w:shd w:val="clear" w:color="auto" w:fill="auto"/>
            <w:vAlign w:val="center"/>
          </w:tcPr>
          <w:p w14:paraId="2AFA921F">
            <w:pPr>
              <w:spacing w:line="232" w:lineRule="exact"/>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lang w:val="en-US" w:eastAsia="zh-CN"/>
              </w:rPr>
              <w:t>1.拒不改正</w:t>
            </w:r>
            <w:r>
              <w:rPr>
                <w:rFonts w:hint="eastAsia" w:ascii="宋体" w:hAnsi="宋体"/>
                <w:color w:val="auto"/>
                <w:sz w:val="15"/>
                <w:szCs w:val="15"/>
                <w:highlight w:val="none"/>
                <w:lang w:val="en-US" w:eastAsia="zh-CN"/>
              </w:rPr>
              <w:t>，</w:t>
            </w:r>
            <w:r>
              <w:rPr>
                <w:rFonts w:hint="eastAsia" w:ascii="宋体" w:hAnsi="宋体" w:eastAsia="宋体"/>
                <w:color w:val="auto"/>
                <w:sz w:val="15"/>
                <w:szCs w:val="15"/>
                <w:highlight w:val="none"/>
                <w:lang w:val="en-US" w:eastAsia="zh-CN"/>
              </w:rPr>
              <w:t>或者投诉举报较多的，系数1-2;2.存在较大安全隐患或者造成社会恶劣影响的，系数3-4。</w:t>
            </w:r>
            <w:r>
              <w:rPr>
                <w:rFonts w:hint="eastAsia" w:ascii="宋体" w:hAnsi="宋体"/>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CC72C47">
            <w:pPr>
              <w:spacing w:line="232" w:lineRule="exact"/>
              <w:rPr>
                <w:rFonts w:hint="eastAsia" w:ascii="宋体" w:hAnsi="宋体" w:eastAsia="宋体" w:cs="宋体"/>
                <w:color w:val="auto"/>
                <w:kern w:val="0"/>
                <w:sz w:val="15"/>
                <w:szCs w:val="15"/>
                <w:highlight w:val="none"/>
                <w:lang w:val="en-US" w:eastAsia="zh-CN" w:bidi="ar-SA"/>
              </w:rPr>
            </w:pPr>
            <w:r>
              <w:rPr>
                <w:rFonts w:hint="eastAsia" w:ascii="宋体" w:hAnsi="宋体" w:eastAsia="宋体"/>
                <w:color w:val="auto"/>
                <w:sz w:val="15"/>
                <w:szCs w:val="15"/>
                <w:highlight w:val="none"/>
              </w:rPr>
              <w:t>罚款数额＝</w:t>
            </w:r>
            <w:r>
              <w:rPr>
                <w:rFonts w:hint="eastAsia" w:ascii="宋体" w:hAnsi="宋体"/>
                <w:color w:val="auto"/>
                <w:sz w:val="15"/>
                <w:szCs w:val="15"/>
                <w:highlight w:val="none"/>
                <w:lang w:eastAsia="zh-CN"/>
              </w:rPr>
              <w:t>建设工程合同价款</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385" w:type="dxa"/>
            <w:shd w:val="clear" w:color="auto" w:fill="auto"/>
            <w:vAlign w:val="center"/>
          </w:tcPr>
          <w:p w14:paraId="3EF8DFC3">
            <w:pPr>
              <w:spacing w:line="232" w:lineRule="exact"/>
              <w:rPr>
                <w:rFonts w:hint="eastAsia" w:asciiTheme="minorEastAsia" w:hAnsiTheme="minorEastAsia" w:eastAsiaTheme="minorEastAsia"/>
                <w:color w:val="auto"/>
                <w:sz w:val="15"/>
                <w:szCs w:val="15"/>
                <w:highlight w:val="none"/>
              </w:rPr>
            </w:pPr>
          </w:p>
        </w:tc>
        <w:tc>
          <w:tcPr>
            <w:tcW w:w="824" w:type="dxa"/>
            <w:shd w:val="clear" w:color="auto" w:fill="auto"/>
            <w:vAlign w:val="center"/>
          </w:tcPr>
          <w:p w14:paraId="014CD04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430443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C12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jc w:val="center"/>
        </w:trPr>
        <w:tc>
          <w:tcPr>
            <w:tcW w:w="940" w:type="dxa"/>
            <w:vMerge w:val="restart"/>
            <w:shd w:val="clear" w:color="auto" w:fill="auto"/>
            <w:vAlign w:val="center"/>
          </w:tcPr>
          <w:p w14:paraId="3C55D64A">
            <w:pPr>
              <w:spacing w:line="232"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5</w:t>
            </w:r>
          </w:p>
        </w:tc>
        <w:tc>
          <w:tcPr>
            <w:tcW w:w="1500" w:type="dxa"/>
            <w:vMerge w:val="restart"/>
            <w:shd w:val="clear" w:color="auto" w:fill="auto"/>
            <w:vAlign w:val="center"/>
          </w:tcPr>
          <w:p w14:paraId="3A6A7257">
            <w:pPr>
              <w:spacing w:line="232"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未按照规定将噪声污染防治费用列入工程造价</w:t>
            </w:r>
          </w:p>
        </w:tc>
        <w:tc>
          <w:tcPr>
            <w:tcW w:w="2789" w:type="dxa"/>
            <w:vMerge w:val="restart"/>
            <w:shd w:val="clear" w:color="auto" w:fill="auto"/>
            <w:vAlign w:val="center"/>
          </w:tcPr>
          <w:p w14:paraId="535A4F04">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违反条款：第四十条第一款</w:t>
            </w:r>
            <w:r>
              <w:rPr>
                <w:rFonts w:hint="eastAsia" w:ascii="宋体" w:hAnsi="宋体" w:eastAsia="宋体" w:cs="宋体"/>
                <w:color w:val="auto"/>
                <w:kern w:val="0"/>
                <w:sz w:val="15"/>
                <w:szCs w:val="15"/>
                <w:highlight w:val="none"/>
                <w:lang w:eastAsia="zh-CN"/>
              </w:rPr>
              <w:t>；</w:t>
            </w:r>
          </w:p>
          <w:p w14:paraId="195E74B0">
            <w:pPr>
              <w:spacing w:line="232"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处罚条款：第七十八条第（一）项</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责令改正，处五千元以上五万元以下的罚款；拒不改正的，处五万元以上二十万元以下的罚款。</w:t>
            </w:r>
          </w:p>
        </w:tc>
        <w:tc>
          <w:tcPr>
            <w:tcW w:w="851" w:type="dxa"/>
            <w:shd w:val="clear" w:color="auto" w:fill="auto"/>
            <w:vAlign w:val="center"/>
          </w:tcPr>
          <w:p w14:paraId="52A931A0">
            <w:pPr>
              <w:spacing w:line="232" w:lineRule="exact"/>
              <w:jc w:val="center"/>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lang w:val="en-US" w:eastAsia="zh-CN"/>
              </w:rPr>
              <w:t>5000</w:t>
            </w:r>
          </w:p>
        </w:tc>
        <w:tc>
          <w:tcPr>
            <w:tcW w:w="840" w:type="dxa"/>
            <w:shd w:val="clear" w:color="auto" w:fill="auto"/>
            <w:vAlign w:val="center"/>
          </w:tcPr>
          <w:p w14:paraId="73DE95C8">
            <w:pPr>
              <w:spacing w:line="232" w:lineRule="exact"/>
              <w:jc w:val="center"/>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lang w:val="en-US" w:eastAsia="zh-CN"/>
              </w:rPr>
              <w:t>1</w:t>
            </w:r>
          </w:p>
        </w:tc>
        <w:tc>
          <w:tcPr>
            <w:tcW w:w="2304" w:type="dxa"/>
            <w:shd w:val="clear" w:color="auto" w:fill="auto"/>
            <w:vAlign w:val="center"/>
          </w:tcPr>
          <w:p w14:paraId="06CCF2BA">
            <w:pPr>
              <w:spacing w:line="232" w:lineRule="exact"/>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rPr>
              <w:t>1.开工时间较长，工地位置处于人口集中区域等情形的</w:t>
            </w:r>
            <w:r>
              <w:rPr>
                <w:rFonts w:hint="eastAsia" w:ascii="宋体" w:hAnsi="宋体" w:eastAsia="宋体"/>
                <w:color w:val="auto"/>
                <w:sz w:val="15"/>
                <w:szCs w:val="15"/>
                <w:highlight w:val="none"/>
                <w:lang w:val="en"/>
              </w:rPr>
              <w:t>,</w:t>
            </w:r>
            <w:r>
              <w:rPr>
                <w:rFonts w:hint="eastAsia" w:ascii="宋体" w:hAnsi="宋体" w:eastAsia="宋体"/>
                <w:color w:val="auto"/>
                <w:sz w:val="15"/>
                <w:szCs w:val="15"/>
                <w:highlight w:val="none"/>
              </w:rPr>
              <w:t>系数1-4</w:t>
            </w:r>
            <w:r>
              <w:rPr>
                <w:rFonts w:hint="eastAsia" w:ascii="宋体" w:hAnsi="宋体" w:eastAsia="宋体"/>
                <w:color w:val="auto"/>
                <w:sz w:val="15"/>
                <w:szCs w:val="15"/>
                <w:highlight w:val="none"/>
                <w:lang w:val="e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系数5-9</w:t>
            </w:r>
            <w:r>
              <w:rPr>
                <w:rFonts w:hint="eastAsia" w:ascii="宋体" w:hAnsi="宋体"/>
                <w:color w:val="auto"/>
                <w:sz w:val="15"/>
                <w:szCs w:val="15"/>
                <w:highlight w:val="none"/>
                <w:lang w:val="en" w:eastAsia="zh-CN"/>
              </w:rPr>
              <w:t>；</w:t>
            </w:r>
            <w:r>
              <w:rPr>
                <w:rFonts w:hint="eastAsia" w:ascii="宋体" w:hAnsi="宋体"/>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589DAC20">
            <w:pPr>
              <w:spacing w:line="232" w:lineRule="exact"/>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rPr>
              <w:t>罚款数额＝5000×（1＋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385" w:type="dxa"/>
            <w:shd w:val="clear" w:color="auto" w:fill="auto"/>
            <w:vAlign w:val="center"/>
          </w:tcPr>
          <w:p w14:paraId="4AC0B852">
            <w:pPr>
              <w:spacing w:line="232" w:lineRule="exact"/>
              <w:rPr>
                <w:rFonts w:hint="eastAsia" w:asciiTheme="minorEastAsia" w:hAnsiTheme="minorEastAsia" w:eastAsiaTheme="minorEastAsia"/>
                <w:color w:val="auto"/>
                <w:sz w:val="15"/>
                <w:szCs w:val="15"/>
                <w:highlight w:val="none"/>
              </w:rPr>
            </w:pPr>
          </w:p>
        </w:tc>
        <w:tc>
          <w:tcPr>
            <w:tcW w:w="824" w:type="dxa"/>
            <w:vMerge w:val="restart"/>
            <w:shd w:val="clear" w:color="auto" w:fill="auto"/>
            <w:vAlign w:val="center"/>
          </w:tcPr>
          <w:p w14:paraId="603B0F7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AB617F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2204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jc w:val="center"/>
        </w:trPr>
        <w:tc>
          <w:tcPr>
            <w:tcW w:w="940" w:type="dxa"/>
            <w:vMerge w:val="continue"/>
            <w:shd w:val="clear" w:color="auto" w:fill="auto"/>
            <w:vAlign w:val="center"/>
          </w:tcPr>
          <w:p w14:paraId="3C8C15AE">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DEDD367">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65387F8A">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61977534">
            <w:pPr>
              <w:spacing w:line="232" w:lineRule="exact"/>
              <w:jc w:val="center"/>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lang w:val="en-US" w:eastAsia="zh-CN"/>
              </w:rPr>
              <w:t>50000（拒不改正）</w:t>
            </w:r>
          </w:p>
        </w:tc>
        <w:tc>
          <w:tcPr>
            <w:tcW w:w="840" w:type="dxa"/>
            <w:shd w:val="clear" w:color="auto" w:fill="auto"/>
            <w:vAlign w:val="center"/>
          </w:tcPr>
          <w:p w14:paraId="388D36C5">
            <w:pPr>
              <w:spacing w:line="232" w:lineRule="exact"/>
              <w:jc w:val="center"/>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lang w:val="en-US" w:eastAsia="zh-CN"/>
              </w:rPr>
              <w:t>1</w:t>
            </w:r>
          </w:p>
        </w:tc>
        <w:tc>
          <w:tcPr>
            <w:tcW w:w="2304" w:type="dxa"/>
            <w:shd w:val="clear" w:color="auto" w:fill="auto"/>
            <w:vAlign w:val="center"/>
          </w:tcPr>
          <w:p w14:paraId="7EDEBADE">
            <w:pPr>
              <w:spacing w:line="232" w:lineRule="exact"/>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rPr>
              <w:t>1.开工时间较长，工地位置处于人口集中区域等情形的</w:t>
            </w:r>
            <w:r>
              <w:rPr>
                <w:rFonts w:ascii="宋体" w:hAnsi="宋体" w:eastAsia="宋体"/>
                <w:color w:val="auto"/>
                <w:sz w:val="15"/>
                <w:szCs w:val="15"/>
                <w:highlight w:val="none"/>
                <w:lang w:val="en"/>
              </w:rPr>
              <w:t>,</w:t>
            </w:r>
            <w:r>
              <w:rPr>
                <w:rFonts w:hint="eastAsia" w:ascii="宋体" w:hAnsi="宋体" w:eastAsia="宋体"/>
                <w:color w:val="auto"/>
                <w:sz w:val="15"/>
                <w:szCs w:val="15"/>
                <w:highlight w:val="none"/>
              </w:rPr>
              <w:t>系数1</w:t>
            </w:r>
            <w:r>
              <w:rPr>
                <w:rFonts w:ascii="宋体" w:hAnsi="宋体" w:eastAsia="宋体"/>
                <w:color w:val="auto"/>
                <w:sz w:val="15"/>
                <w:szCs w:val="15"/>
                <w:highlight w:val="none"/>
                <w:lang w:val="e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系数2-3</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EF7CC5D">
            <w:pPr>
              <w:spacing w:line="232" w:lineRule="exact"/>
              <w:rPr>
                <w:rFonts w:hint="eastAsia" w:asciiTheme="minorEastAsia" w:hAnsiTheme="minorEastAsia" w:eastAsiaTheme="minorEastAsia"/>
                <w:color w:val="auto"/>
                <w:sz w:val="15"/>
                <w:szCs w:val="15"/>
                <w:highlight w:val="none"/>
              </w:rPr>
            </w:pPr>
            <w:r>
              <w:rPr>
                <w:rFonts w:hint="eastAsia" w:ascii="宋体" w:hAnsi="宋体" w:eastAsia="宋体"/>
                <w:color w:val="auto"/>
                <w:sz w:val="15"/>
                <w:szCs w:val="15"/>
                <w:highlight w:val="none"/>
              </w:rPr>
              <w:t>罚款数额＝50000×（1＋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385" w:type="dxa"/>
            <w:shd w:val="clear" w:color="auto" w:fill="auto"/>
            <w:vAlign w:val="center"/>
          </w:tcPr>
          <w:p w14:paraId="16FDF86E">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strike w:val="0"/>
                <w:dstrike w:val="0"/>
                <w:color w:val="auto"/>
                <w:sz w:val="15"/>
                <w:szCs w:val="15"/>
                <w:highlight w:val="none"/>
              </w:rPr>
              <w:t>《基准》“拒不改正”的情形，不纳入本案由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5F477E13">
            <w:pPr>
              <w:spacing w:line="232" w:lineRule="exact"/>
              <w:jc w:val="center"/>
              <w:rPr>
                <w:rFonts w:asciiTheme="minorEastAsia" w:hAnsiTheme="minorEastAsia" w:eastAsiaTheme="minorEastAsia"/>
                <w:color w:val="auto"/>
                <w:sz w:val="15"/>
                <w:szCs w:val="15"/>
                <w:highlight w:val="none"/>
              </w:rPr>
            </w:pPr>
          </w:p>
        </w:tc>
      </w:tr>
      <w:tr w14:paraId="247D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jc w:val="center"/>
        </w:trPr>
        <w:tc>
          <w:tcPr>
            <w:tcW w:w="940" w:type="dxa"/>
            <w:vMerge w:val="restart"/>
            <w:shd w:val="clear" w:color="auto" w:fill="auto"/>
            <w:vAlign w:val="center"/>
          </w:tcPr>
          <w:p w14:paraId="5FB3CA49">
            <w:pPr>
              <w:spacing w:line="232"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6</w:t>
            </w:r>
          </w:p>
        </w:tc>
        <w:tc>
          <w:tcPr>
            <w:tcW w:w="1500" w:type="dxa"/>
            <w:vMerge w:val="restart"/>
            <w:shd w:val="clear" w:color="auto" w:fill="auto"/>
            <w:vAlign w:val="center"/>
          </w:tcPr>
          <w:p w14:paraId="257C0D0A">
            <w:pPr>
              <w:spacing w:line="232"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未采取有效措施减少振动、降低噪声</w:t>
            </w:r>
          </w:p>
        </w:tc>
        <w:tc>
          <w:tcPr>
            <w:tcW w:w="2789" w:type="dxa"/>
            <w:vMerge w:val="restart"/>
            <w:shd w:val="clear" w:color="auto" w:fill="auto"/>
            <w:vAlign w:val="center"/>
          </w:tcPr>
          <w:p w14:paraId="445E7A5F">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违反条款：第四十条第二款</w:t>
            </w:r>
            <w:r>
              <w:rPr>
                <w:rFonts w:hint="eastAsia" w:ascii="宋体" w:hAnsi="宋体" w:cs="宋体"/>
                <w:color w:val="auto"/>
                <w:kern w:val="0"/>
                <w:sz w:val="15"/>
                <w:szCs w:val="15"/>
                <w:highlight w:val="none"/>
                <w:lang w:eastAsia="zh-CN"/>
              </w:rPr>
              <w:t>；</w:t>
            </w:r>
          </w:p>
          <w:p w14:paraId="1DAF3785">
            <w:pPr>
              <w:spacing w:line="232" w:lineRule="exact"/>
              <w:rPr>
                <w:rFonts w:cs="宋体" w:asciiTheme="minorEastAsia" w:hAnsiTheme="minorEastAsia" w:eastAsiaTheme="minorEastAsia"/>
                <w:color w:val="auto"/>
                <w:kern w:val="0"/>
                <w:sz w:val="15"/>
                <w:szCs w:val="15"/>
                <w:highlight w:val="none"/>
              </w:rPr>
            </w:pPr>
            <w:r>
              <w:rPr>
                <w:rFonts w:hint="eastAsia" w:ascii="宋体" w:hAnsi="宋体" w:eastAsia="宋体" w:cs="宋体"/>
                <w:color w:val="auto"/>
                <w:kern w:val="0"/>
                <w:sz w:val="15"/>
                <w:szCs w:val="15"/>
                <w:highlight w:val="none"/>
              </w:rPr>
              <w:t>处罚条款：第七十八条第（二）项</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责令改正，处五千元以上五万元以下的罚款；拒不改正的，处五万元以上二十万元以下的罚款。</w:t>
            </w:r>
          </w:p>
        </w:tc>
        <w:tc>
          <w:tcPr>
            <w:tcW w:w="851" w:type="dxa"/>
            <w:shd w:val="clear" w:color="auto" w:fill="auto"/>
            <w:vAlign w:val="center"/>
          </w:tcPr>
          <w:p w14:paraId="0DBC5FF7">
            <w:pPr>
              <w:spacing w:line="232" w:lineRule="exact"/>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5000</w:t>
            </w:r>
          </w:p>
        </w:tc>
        <w:tc>
          <w:tcPr>
            <w:tcW w:w="840" w:type="dxa"/>
            <w:shd w:val="clear" w:color="auto" w:fill="auto"/>
            <w:vAlign w:val="center"/>
          </w:tcPr>
          <w:p w14:paraId="7B7378D2">
            <w:pPr>
              <w:spacing w:line="232" w:lineRule="exact"/>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1</w:t>
            </w:r>
          </w:p>
        </w:tc>
        <w:tc>
          <w:tcPr>
            <w:tcW w:w="2304" w:type="dxa"/>
            <w:shd w:val="clear" w:color="auto" w:fill="auto"/>
            <w:vAlign w:val="center"/>
          </w:tcPr>
          <w:p w14:paraId="235F775B">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1.大型建设工程，开工时间较长，工地位置处于人口集中区域等情形的</w:t>
            </w:r>
            <w:r>
              <w:rPr>
                <w:rFonts w:ascii="宋体" w:hAnsi="宋体" w:eastAsia="宋体"/>
                <w:color w:val="auto"/>
                <w:sz w:val="15"/>
                <w:szCs w:val="15"/>
                <w:highlight w:val="none"/>
                <w:lang w:val="en"/>
              </w:rPr>
              <w:t>,</w:t>
            </w:r>
            <w:r>
              <w:rPr>
                <w:rFonts w:hint="eastAsia" w:ascii="宋体" w:hAnsi="宋体" w:eastAsia="宋体"/>
                <w:color w:val="auto"/>
                <w:sz w:val="15"/>
                <w:szCs w:val="15"/>
                <w:highlight w:val="none"/>
              </w:rPr>
              <w:t>系数1-4</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系数5-9</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66C5E243">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罚款数额＝5000×（1＋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385" w:type="dxa"/>
            <w:shd w:val="clear" w:color="auto" w:fill="auto"/>
            <w:vAlign w:val="center"/>
          </w:tcPr>
          <w:p w14:paraId="1685B727">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w:t>
            </w:r>
            <w:r>
              <w:rPr>
                <w:rFonts w:hint="eastAsia" w:ascii="宋体" w:hAnsi="宋体"/>
                <w:color w:val="auto"/>
                <w:sz w:val="15"/>
                <w:szCs w:val="15"/>
                <w:highlight w:val="none"/>
                <w:lang w:eastAsia="zh-CN"/>
              </w:rPr>
              <w:t>原</w:t>
            </w:r>
            <w:r>
              <w:rPr>
                <w:rFonts w:hint="eastAsia" w:ascii="宋体" w:hAnsi="宋体" w:eastAsia="宋体"/>
                <w:color w:val="auto"/>
                <w:sz w:val="15"/>
                <w:szCs w:val="15"/>
                <w:highlight w:val="none"/>
              </w:rPr>
              <w:t>《北京市环境噪声污染防治办法》中“未把产生噪声的设备、设施布置在远离居住区一侧”案由停止执行，存在</w:t>
            </w:r>
            <w:r>
              <w:rPr>
                <w:rFonts w:hint="eastAsia" w:ascii="宋体" w:hAnsi="宋体"/>
                <w:color w:val="auto"/>
                <w:sz w:val="15"/>
                <w:szCs w:val="15"/>
                <w:highlight w:val="none"/>
                <w:lang w:eastAsia="zh-CN"/>
              </w:rPr>
              <w:t>上述</w:t>
            </w:r>
            <w:r>
              <w:rPr>
                <w:rFonts w:hint="eastAsia" w:ascii="宋体" w:hAnsi="宋体" w:eastAsia="宋体"/>
                <w:color w:val="auto"/>
                <w:sz w:val="15"/>
                <w:szCs w:val="15"/>
                <w:highlight w:val="none"/>
              </w:rPr>
              <w:t>情形的，按照“施工单位未采取有效措施减少振动、降低噪声”</w:t>
            </w:r>
            <w:r>
              <w:rPr>
                <w:rFonts w:hint="eastAsia" w:ascii="宋体" w:hAnsi="宋体" w:eastAsia="宋体"/>
                <w:color w:val="auto"/>
                <w:sz w:val="15"/>
                <w:szCs w:val="15"/>
                <w:highlight w:val="none"/>
                <w:lang w:eastAsia="zh-CN"/>
              </w:rPr>
              <w:t>执行</w:t>
            </w:r>
            <w:r>
              <w:rPr>
                <w:rFonts w:hint="eastAsia" w:ascii="宋体" w:hAnsi="宋体" w:eastAsia="宋体"/>
                <w:color w:val="auto"/>
                <w:sz w:val="15"/>
                <w:szCs w:val="15"/>
                <w:highlight w:val="none"/>
              </w:rPr>
              <w:t>。</w:t>
            </w:r>
          </w:p>
          <w:p w14:paraId="42DF0A27">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2.大型建设工程是指：25层以上（含，下同）的房屋建筑工程；高度100米以上的构筑物或建筑物工程；单体建筑面积3万平方米以上的房屋建筑工程；建筑面积10万平方米以上的住宅小区或建筑群体工程单项合同额1亿元以上的房屋建筑工程。</w:t>
            </w:r>
          </w:p>
        </w:tc>
        <w:tc>
          <w:tcPr>
            <w:tcW w:w="824" w:type="dxa"/>
            <w:vMerge w:val="restart"/>
            <w:shd w:val="clear" w:color="auto" w:fill="auto"/>
            <w:vAlign w:val="center"/>
          </w:tcPr>
          <w:p w14:paraId="50A618D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61F677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168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jc w:val="center"/>
        </w:trPr>
        <w:tc>
          <w:tcPr>
            <w:tcW w:w="940" w:type="dxa"/>
            <w:vMerge w:val="continue"/>
            <w:shd w:val="clear" w:color="auto" w:fill="auto"/>
            <w:vAlign w:val="center"/>
          </w:tcPr>
          <w:p w14:paraId="41D8234B">
            <w:pPr>
              <w:spacing w:line="232" w:lineRule="exact"/>
              <w:jc w:val="center"/>
              <w:rPr>
                <w:rFonts w:hint="eastAsia" w:cs="宋体" w:asciiTheme="minorEastAsia" w:hAnsiTheme="minorEastAsia" w:eastAsiaTheme="minorEastAsia"/>
                <w:color w:val="auto"/>
                <w:kern w:val="0"/>
                <w:sz w:val="15"/>
                <w:szCs w:val="15"/>
                <w:highlight w:val="none"/>
                <w:lang w:val="en-US" w:eastAsia="zh-CN"/>
              </w:rPr>
            </w:pPr>
          </w:p>
        </w:tc>
        <w:tc>
          <w:tcPr>
            <w:tcW w:w="1500" w:type="dxa"/>
            <w:vMerge w:val="continue"/>
            <w:shd w:val="clear" w:color="auto" w:fill="auto"/>
            <w:vAlign w:val="center"/>
          </w:tcPr>
          <w:p w14:paraId="5172CE1C">
            <w:pPr>
              <w:spacing w:line="232" w:lineRule="exact"/>
              <w:rPr>
                <w:rFonts w:hint="eastAsia" w:ascii="宋体" w:hAnsi="宋体" w:eastAsia="宋体" w:cs="宋体"/>
                <w:color w:val="auto"/>
                <w:kern w:val="0"/>
                <w:sz w:val="15"/>
                <w:szCs w:val="15"/>
                <w:highlight w:val="none"/>
              </w:rPr>
            </w:pPr>
          </w:p>
        </w:tc>
        <w:tc>
          <w:tcPr>
            <w:tcW w:w="2789" w:type="dxa"/>
            <w:vMerge w:val="continue"/>
            <w:shd w:val="clear" w:color="auto" w:fill="auto"/>
            <w:vAlign w:val="center"/>
          </w:tcPr>
          <w:p w14:paraId="094C790D">
            <w:pPr>
              <w:spacing w:line="232" w:lineRule="exact"/>
              <w:rPr>
                <w:rFonts w:hint="eastAsia" w:ascii="宋体" w:hAnsi="宋体" w:eastAsia="宋体" w:cs="宋体"/>
                <w:color w:val="auto"/>
                <w:kern w:val="0"/>
                <w:sz w:val="15"/>
                <w:szCs w:val="15"/>
                <w:highlight w:val="none"/>
              </w:rPr>
            </w:pPr>
          </w:p>
        </w:tc>
        <w:tc>
          <w:tcPr>
            <w:tcW w:w="851" w:type="dxa"/>
            <w:shd w:val="clear" w:color="auto" w:fill="auto"/>
            <w:vAlign w:val="center"/>
          </w:tcPr>
          <w:p w14:paraId="075E99D9">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lang w:val="en-US" w:eastAsia="zh-CN"/>
              </w:rPr>
              <w:t>50000（拒不改正）</w:t>
            </w:r>
          </w:p>
        </w:tc>
        <w:tc>
          <w:tcPr>
            <w:tcW w:w="840" w:type="dxa"/>
            <w:shd w:val="clear" w:color="auto" w:fill="auto"/>
            <w:vAlign w:val="center"/>
          </w:tcPr>
          <w:p w14:paraId="6B90E551">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color w:val="auto"/>
                <w:sz w:val="15"/>
                <w:szCs w:val="15"/>
                <w:highlight w:val="none"/>
                <w:lang w:val="en-US" w:eastAsia="zh-CN"/>
              </w:rPr>
              <w:t>1</w:t>
            </w:r>
          </w:p>
        </w:tc>
        <w:tc>
          <w:tcPr>
            <w:tcW w:w="2304" w:type="dxa"/>
            <w:shd w:val="clear" w:color="auto" w:fill="auto"/>
            <w:vAlign w:val="center"/>
          </w:tcPr>
          <w:p w14:paraId="1A6C9387">
            <w:pPr>
              <w:spacing w:line="232" w:lineRule="exact"/>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rPr>
              <w:t>1.大型建设工程，开工时间较长，工地位置处于人口集中区域等情形的</w:t>
            </w:r>
            <w:r>
              <w:rPr>
                <w:rFonts w:ascii="宋体" w:hAnsi="宋体" w:eastAsia="宋体"/>
                <w:color w:val="auto"/>
                <w:sz w:val="15"/>
                <w:szCs w:val="15"/>
                <w:highlight w:val="none"/>
                <w:lang w:val="en"/>
              </w:rPr>
              <w:t>,</w:t>
            </w:r>
            <w:r>
              <w:rPr>
                <w:rFonts w:hint="eastAsia" w:ascii="宋体" w:hAnsi="宋体" w:eastAsia="宋体"/>
                <w:color w:val="auto"/>
                <w:sz w:val="15"/>
                <w:szCs w:val="15"/>
                <w:highlight w:val="none"/>
              </w:rPr>
              <w:t>系数1</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ascii="宋体" w:hAnsi="宋体" w:eastAsia="宋体"/>
                <w:color w:val="auto"/>
                <w:sz w:val="15"/>
                <w:szCs w:val="15"/>
                <w:highlight w:val="none"/>
                <w:lang w:val="en"/>
              </w:rPr>
              <w:t>,</w:t>
            </w:r>
            <w:r>
              <w:rPr>
                <w:rFonts w:hint="eastAsia" w:ascii="宋体" w:hAnsi="宋体" w:eastAsia="宋体"/>
                <w:color w:val="auto"/>
                <w:sz w:val="15"/>
                <w:szCs w:val="15"/>
                <w:highlight w:val="none"/>
              </w:rPr>
              <w:t>系数2-3</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0545A1ED">
            <w:pPr>
              <w:spacing w:line="232" w:lineRule="exact"/>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rPr>
              <w:t>罚款数额＝50000×（1＋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385" w:type="dxa"/>
            <w:shd w:val="clear" w:color="auto" w:fill="auto"/>
            <w:vAlign w:val="center"/>
          </w:tcPr>
          <w:p w14:paraId="678F66B3">
            <w:pPr>
              <w:spacing w:line="232" w:lineRule="exact"/>
              <w:rPr>
                <w:rFonts w:hint="eastAsia" w:ascii="宋体" w:hAnsi="宋体" w:eastAsia="宋体" w:cs="宋体"/>
                <w:color w:val="auto"/>
                <w:kern w:val="0"/>
                <w:sz w:val="15"/>
                <w:szCs w:val="15"/>
                <w:highlight w:val="none"/>
                <w:lang w:val="en-US" w:eastAsia="zh-CN" w:bidi="ar-SA"/>
              </w:rPr>
            </w:pPr>
            <w:r>
              <w:rPr>
                <w:rFonts w:hint="eastAsia" w:asciiTheme="minorEastAsia" w:hAnsiTheme="minorEastAsia" w:eastAsiaTheme="minorEastAsia"/>
                <w:strike w:val="0"/>
                <w:dstrike w:val="0"/>
                <w:color w:val="auto"/>
                <w:sz w:val="15"/>
                <w:szCs w:val="15"/>
                <w:highlight w:val="none"/>
              </w:rPr>
              <w:t>《基准》“拒不改正”的情形，不纳入本案由</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1C51EE88">
            <w:pPr>
              <w:spacing w:line="232" w:lineRule="exact"/>
              <w:jc w:val="center"/>
              <w:rPr>
                <w:rFonts w:hint="eastAsia" w:asciiTheme="minorEastAsia" w:hAnsiTheme="minorEastAsia" w:eastAsiaTheme="minorEastAsia"/>
                <w:color w:val="auto"/>
                <w:sz w:val="15"/>
                <w:szCs w:val="15"/>
                <w:highlight w:val="none"/>
              </w:rPr>
            </w:pPr>
          </w:p>
        </w:tc>
      </w:tr>
      <w:tr w14:paraId="5DE1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1" w:hRule="atLeast"/>
          <w:jc w:val="center"/>
        </w:trPr>
        <w:tc>
          <w:tcPr>
            <w:tcW w:w="14218" w:type="dxa"/>
            <w:gridSpan w:val="9"/>
            <w:shd w:val="clear" w:color="auto" w:fill="auto"/>
            <w:vAlign w:val="center"/>
          </w:tcPr>
          <w:p w14:paraId="7CAF9478">
            <w:pPr>
              <w:pStyle w:val="2"/>
              <w:keepNext w:val="0"/>
              <w:keepLines w:val="0"/>
              <w:rPr>
                <w:rFonts w:ascii="黑体" w:hAnsi="黑体" w:eastAsia="黑体"/>
                <w:b w:val="0"/>
                <w:color w:val="auto"/>
                <w:sz w:val="24"/>
                <w:szCs w:val="24"/>
                <w:highlight w:val="none"/>
              </w:rPr>
            </w:pPr>
            <w:bookmarkStart w:id="125" w:name="_Toc1152737938"/>
            <w:r>
              <w:rPr>
                <w:rFonts w:hint="eastAsia" w:ascii="黑体" w:hAnsi="黑体" w:eastAsia="黑体"/>
                <w:b w:val="0"/>
                <w:color w:val="auto"/>
                <w:sz w:val="36"/>
                <w:szCs w:val="36"/>
                <w:highlight w:val="none"/>
              </w:rPr>
              <w:t>施工现场管理方面</w:t>
            </w:r>
            <w:bookmarkEnd w:id="123"/>
            <w:bookmarkEnd w:id="124"/>
            <w:bookmarkEnd w:id="125"/>
          </w:p>
        </w:tc>
      </w:tr>
      <w:tr w14:paraId="6445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218" w:type="dxa"/>
            <w:gridSpan w:val="9"/>
            <w:shd w:val="clear" w:color="auto" w:fill="auto"/>
            <w:vAlign w:val="center"/>
          </w:tcPr>
          <w:p w14:paraId="6A81092C">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26" w:name="_Toc1669927446"/>
            <w:bookmarkStart w:id="127" w:name="_Toc110851474"/>
            <w:bookmarkStart w:id="128" w:name="_Toc1377348640"/>
            <w:r>
              <w:rPr>
                <w:rFonts w:hint="eastAsia" w:asciiTheme="minorEastAsia" w:hAnsiTheme="minorEastAsia" w:eastAsiaTheme="minorEastAsia"/>
                <w:color w:val="auto"/>
                <w:sz w:val="21"/>
                <w:szCs w:val="21"/>
                <w:highlight w:val="none"/>
              </w:rPr>
              <w:t>《北京市大气污染防治条例》施工现场执法案由16项</w:t>
            </w:r>
            <w:bookmarkEnd w:id="126"/>
            <w:bookmarkEnd w:id="127"/>
            <w:bookmarkEnd w:id="128"/>
          </w:p>
        </w:tc>
      </w:tr>
      <w:tr w14:paraId="1F45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7" w:hRule="atLeast"/>
          <w:jc w:val="center"/>
        </w:trPr>
        <w:tc>
          <w:tcPr>
            <w:tcW w:w="940" w:type="dxa"/>
            <w:shd w:val="clear" w:color="auto" w:fill="auto"/>
            <w:vAlign w:val="center"/>
          </w:tcPr>
          <w:p w14:paraId="5FDDB6A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0C3C6E9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建设单位未按标准设置围挡</w:t>
            </w:r>
          </w:p>
        </w:tc>
        <w:tc>
          <w:tcPr>
            <w:tcW w:w="2789" w:type="dxa"/>
            <w:shd w:val="clear" w:color="auto" w:fill="auto"/>
            <w:vAlign w:val="center"/>
          </w:tcPr>
          <w:p w14:paraId="30B721D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违反条款：第八十一条第一款第（一）项</w:t>
            </w:r>
          </w:p>
          <w:p w14:paraId="408DB97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处罚条款：第一百一十九条：责令限期改正，处一万元以上十万元以下罚款；拒不改正的，责令停工整治</w:t>
            </w:r>
          </w:p>
        </w:tc>
        <w:tc>
          <w:tcPr>
            <w:tcW w:w="851" w:type="dxa"/>
            <w:shd w:val="clear" w:color="auto" w:fill="auto"/>
            <w:vAlign w:val="center"/>
          </w:tcPr>
          <w:p w14:paraId="736D320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00DCF5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ACDC04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1.未按标准设置围挡长度16-30米的，系数1；31-45米的，系数2，以此类推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136米及以上的，系数9</w:t>
            </w:r>
            <w:r>
              <w:rPr>
                <w:rFonts w:hint="eastAsia"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lang w:eastAsia="zh-CN"/>
              </w:rPr>
              <w:t>未按规定设置围挡</w:t>
            </w:r>
            <w:r>
              <w:rPr>
                <w:rFonts w:hint="eastAsia" w:asciiTheme="minorEastAsia" w:hAnsiTheme="minorEastAsia" w:eastAsiaTheme="minorEastAsia"/>
                <w:color w:val="auto"/>
                <w:sz w:val="15"/>
                <w:szCs w:val="15"/>
                <w:highlight w:val="none"/>
              </w:rPr>
              <w:t>危害公共安全的，系数9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5EABB69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0DDC7C8">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2D9B224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2D55BB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094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23" w:hRule="atLeast"/>
          <w:jc w:val="center"/>
        </w:trPr>
        <w:tc>
          <w:tcPr>
            <w:tcW w:w="940" w:type="dxa"/>
            <w:shd w:val="clear" w:color="auto" w:fill="auto"/>
            <w:vAlign w:val="center"/>
          </w:tcPr>
          <w:p w14:paraId="5FD85DF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13E9431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施工单位未对围挡进行维护</w:t>
            </w:r>
          </w:p>
        </w:tc>
        <w:tc>
          <w:tcPr>
            <w:tcW w:w="2789" w:type="dxa"/>
            <w:shd w:val="clear" w:color="auto" w:fill="auto"/>
            <w:vAlign w:val="center"/>
          </w:tcPr>
          <w:p w14:paraId="2B0613A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违反条款：第八十一条第一款第（一）项</w:t>
            </w:r>
          </w:p>
          <w:p w14:paraId="62152234">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处罚条款：第一百一十九条：责令限期改正，处一万元以上十万元以下罚款；拒不改正的，责令停工整治</w:t>
            </w:r>
          </w:p>
        </w:tc>
        <w:tc>
          <w:tcPr>
            <w:tcW w:w="851" w:type="dxa"/>
            <w:shd w:val="clear" w:color="auto" w:fill="auto"/>
            <w:vAlign w:val="center"/>
          </w:tcPr>
          <w:p w14:paraId="0D1E820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47DF2A2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78BD4C7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1.未按规定管护围挡长度16-30米的，系数1；31-45米的，系数2，以此类推</w:t>
            </w:r>
            <w:r>
              <w:rPr>
                <w:rFonts w:hint="eastAsia" w:asciiTheme="minorEastAsia" w:hAnsiTheme="minorEastAsia" w:eastAsiaTheme="minorEastAsia"/>
                <w:color w:val="auto"/>
                <w:sz w:val="15"/>
                <w:szCs w:val="15"/>
                <w:highlight w:val="none"/>
                <w:lang w:eastAsia="zh-CN"/>
              </w:rPr>
              <w:t>，长度</w:t>
            </w:r>
            <w:r>
              <w:rPr>
                <w:rFonts w:hint="eastAsia" w:asciiTheme="minorEastAsia" w:hAnsiTheme="minorEastAsia" w:eastAsiaTheme="minorEastAsia"/>
                <w:color w:val="auto"/>
                <w:sz w:val="15"/>
                <w:szCs w:val="15"/>
                <w:highlight w:val="none"/>
                <w:lang w:val="en-US" w:eastAsia="zh-CN"/>
              </w:rPr>
              <w:t>136米及以上的，系数9</w:t>
            </w:r>
            <w:r>
              <w:rPr>
                <w:rFonts w:hint="eastAsia"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lang w:eastAsia="zh-CN"/>
              </w:rPr>
              <w:t>未按规定管护围挡</w:t>
            </w:r>
            <w:r>
              <w:rPr>
                <w:rFonts w:hint="eastAsia" w:asciiTheme="minorEastAsia" w:hAnsiTheme="minorEastAsia" w:eastAsiaTheme="minorEastAsia"/>
                <w:color w:val="auto"/>
                <w:sz w:val="15"/>
                <w:szCs w:val="15"/>
                <w:highlight w:val="none"/>
              </w:rPr>
              <w:t>危害公共安全的，系数9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5B944E5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EAE920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4E09101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BDE751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EFE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9" w:hRule="atLeast"/>
          <w:jc w:val="center"/>
        </w:trPr>
        <w:tc>
          <w:tcPr>
            <w:tcW w:w="940" w:type="dxa"/>
            <w:shd w:val="clear" w:color="auto" w:fill="auto"/>
            <w:vAlign w:val="center"/>
          </w:tcPr>
          <w:p w14:paraId="1940E18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0C3569A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施工单位未在施工现场出入口公示相关信息</w:t>
            </w:r>
          </w:p>
        </w:tc>
        <w:tc>
          <w:tcPr>
            <w:tcW w:w="2789" w:type="dxa"/>
            <w:shd w:val="clear" w:color="auto" w:fill="auto"/>
            <w:vAlign w:val="center"/>
          </w:tcPr>
          <w:p w14:paraId="7FDDF5D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违反条款：第八十一条第一款第（二）项；</w:t>
            </w:r>
          </w:p>
          <w:p w14:paraId="3A7EDF9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处罚条款：第一百一十九条：责令限期改正，处一万元以上十万元以下罚款；拒不改正的，责令停工整治</w:t>
            </w:r>
          </w:p>
        </w:tc>
        <w:tc>
          <w:tcPr>
            <w:tcW w:w="851" w:type="dxa"/>
            <w:shd w:val="clear" w:color="auto" w:fill="auto"/>
            <w:vAlign w:val="center"/>
          </w:tcPr>
          <w:p w14:paraId="63EBAF29">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0000</w:t>
            </w:r>
          </w:p>
        </w:tc>
        <w:tc>
          <w:tcPr>
            <w:tcW w:w="840" w:type="dxa"/>
            <w:shd w:val="clear" w:color="auto" w:fill="auto"/>
            <w:vAlign w:val="center"/>
          </w:tcPr>
          <w:p w14:paraId="46ADB2B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2A1AA6B">
            <w:pPr>
              <w:spacing w:line="232" w:lineRule="exact"/>
              <w:jc w:val="left"/>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D1249EF">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strike w:val="0"/>
                <w:dstrike w:val="0"/>
                <w:color w:val="auto"/>
                <w:sz w:val="15"/>
                <w:szCs w:val="15"/>
                <w:highlight w:val="none"/>
                <w:lang w:val="en-US" w:eastAsia="zh-CN"/>
              </w:rPr>
              <w:t>10000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7D2A2A5">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需要做出其它处罚决定的，报请案审会决定。</w:t>
            </w:r>
          </w:p>
          <w:p w14:paraId="01B349AE">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421F237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D217C5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62B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4" w:hRule="atLeast"/>
          <w:jc w:val="center"/>
        </w:trPr>
        <w:tc>
          <w:tcPr>
            <w:tcW w:w="940" w:type="dxa"/>
            <w:shd w:val="clear" w:color="auto" w:fill="auto"/>
            <w:vAlign w:val="center"/>
          </w:tcPr>
          <w:p w14:paraId="05467C2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59499D8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未对施工现场内主要道路和物料堆放场地进行硬化</w:t>
            </w:r>
          </w:p>
        </w:tc>
        <w:tc>
          <w:tcPr>
            <w:tcW w:w="2789" w:type="dxa"/>
            <w:shd w:val="clear" w:color="auto" w:fill="auto"/>
            <w:vAlign w:val="center"/>
          </w:tcPr>
          <w:p w14:paraId="7EB9CBF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违反条款：第八十一条第一款第（三）项</w:t>
            </w:r>
          </w:p>
          <w:p w14:paraId="6714BB1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2764A9F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37D5F1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BD010E2">
            <w:pPr>
              <w:widowControl w:val="0"/>
              <w:numPr>
                <w:ilvl w:val="0"/>
                <w:numId w:val="0"/>
              </w:numPr>
              <w:jc w:val="both"/>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未硬化、覆盖或者绿化面积10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3FF4625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0CBE9EE0">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30B570A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47BE2B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DDB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99" w:hRule="atLeast"/>
          <w:jc w:val="center"/>
        </w:trPr>
        <w:tc>
          <w:tcPr>
            <w:tcW w:w="940" w:type="dxa"/>
            <w:shd w:val="clear" w:color="auto" w:fill="auto"/>
            <w:vAlign w:val="center"/>
          </w:tcPr>
          <w:p w14:paraId="6F58BFA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7C8B328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未对施工现场内除主要道路和物料堆放场地外其它场地进行覆盖或者临时绿化</w:t>
            </w:r>
          </w:p>
        </w:tc>
        <w:tc>
          <w:tcPr>
            <w:tcW w:w="2789" w:type="dxa"/>
            <w:shd w:val="clear" w:color="auto" w:fill="auto"/>
            <w:vAlign w:val="center"/>
          </w:tcPr>
          <w:p w14:paraId="6B259A5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违反条款：第八十一条第一款第（三）项</w:t>
            </w:r>
          </w:p>
          <w:p w14:paraId="41182FE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3F830C6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D6A658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2AB9B2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23254ED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05C0946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F1BCAD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99D279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E70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30" w:hRule="atLeast"/>
          <w:jc w:val="center"/>
        </w:trPr>
        <w:tc>
          <w:tcPr>
            <w:tcW w:w="940" w:type="dxa"/>
            <w:shd w:val="clear" w:color="auto" w:fill="auto"/>
            <w:vAlign w:val="center"/>
          </w:tcPr>
          <w:p w14:paraId="45314FE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200D17C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施工现场</w:t>
            </w:r>
            <w:r>
              <w:rPr>
                <w:rFonts w:asciiTheme="minorEastAsia" w:hAnsiTheme="minorEastAsia" w:eastAsiaTheme="minorEastAsia"/>
                <w:color w:val="auto"/>
                <w:sz w:val="15"/>
                <w:szCs w:val="15"/>
                <w:highlight w:val="none"/>
              </w:rPr>
              <w:t>土方</w:t>
            </w:r>
            <w:r>
              <w:rPr>
                <w:rFonts w:hint="eastAsia" w:asciiTheme="minorEastAsia" w:hAnsiTheme="minorEastAsia" w:eastAsiaTheme="minorEastAsia"/>
                <w:color w:val="auto"/>
                <w:sz w:val="15"/>
                <w:szCs w:val="15"/>
                <w:highlight w:val="none"/>
              </w:rPr>
              <w:t>未</w:t>
            </w:r>
            <w:r>
              <w:rPr>
                <w:rFonts w:asciiTheme="minorEastAsia" w:hAnsiTheme="minorEastAsia" w:eastAsiaTheme="minorEastAsia"/>
                <w:color w:val="auto"/>
                <w:sz w:val="15"/>
                <w:szCs w:val="15"/>
                <w:highlight w:val="none"/>
              </w:rPr>
              <w:t>集中堆放</w:t>
            </w:r>
            <w:r>
              <w:rPr>
                <w:rFonts w:hint="eastAsia" w:asciiTheme="minorEastAsia" w:hAnsiTheme="minorEastAsia" w:eastAsiaTheme="minorEastAsia"/>
                <w:color w:val="auto"/>
                <w:sz w:val="15"/>
                <w:szCs w:val="15"/>
                <w:highlight w:val="none"/>
              </w:rPr>
              <w:t>或者未</w:t>
            </w:r>
            <w:r>
              <w:rPr>
                <w:rFonts w:asciiTheme="minorEastAsia" w:hAnsiTheme="minorEastAsia" w:eastAsiaTheme="minorEastAsia"/>
                <w:color w:val="auto"/>
                <w:sz w:val="15"/>
                <w:szCs w:val="15"/>
                <w:highlight w:val="none"/>
              </w:rPr>
              <w:t>采取覆盖</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固化措施</w:t>
            </w:r>
          </w:p>
        </w:tc>
        <w:tc>
          <w:tcPr>
            <w:tcW w:w="2789" w:type="dxa"/>
            <w:shd w:val="clear" w:color="auto" w:fill="auto"/>
            <w:vAlign w:val="center"/>
          </w:tcPr>
          <w:p w14:paraId="1A1DB10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违反条款：第八十一条第一款第（三）项</w:t>
            </w:r>
          </w:p>
          <w:p w14:paraId="2F39E97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106CBBA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25EDE3B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7F71FB3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6D81DD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432A0BF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6AF174C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0D4F19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CAC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90" w:hRule="atLeast"/>
          <w:jc w:val="center"/>
        </w:trPr>
        <w:tc>
          <w:tcPr>
            <w:tcW w:w="940" w:type="dxa"/>
            <w:shd w:val="clear" w:color="auto" w:fill="auto"/>
            <w:vAlign w:val="center"/>
          </w:tcPr>
          <w:p w14:paraId="642402C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381A1511">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大风天气未停止可能产生扬尘污染的施工作业</w:t>
            </w:r>
          </w:p>
        </w:tc>
        <w:tc>
          <w:tcPr>
            <w:tcW w:w="2789" w:type="dxa"/>
            <w:shd w:val="clear" w:color="auto" w:fill="auto"/>
            <w:vAlign w:val="center"/>
          </w:tcPr>
          <w:p w14:paraId="6656573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违反条款：第八十一条第一款第（四）项</w:t>
            </w:r>
          </w:p>
          <w:p w14:paraId="17BF67C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4CA04BB1">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2EAA12B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ACC0306">
            <w:pPr>
              <w:spacing w:line="232" w:lineRule="exact"/>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1.6</w:t>
            </w:r>
            <w:r>
              <w:rPr>
                <w:rFonts w:hint="eastAsia" w:asciiTheme="minorEastAsia" w:hAnsiTheme="minorEastAsia" w:eastAsiaTheme="minorEastAsia"/>
                <w:color w:val="auto"/>
                <w:sz w:val="15"/>
                <w:szCs w:val="15"/>
                <w:highlight w:val="none"/>
              </w:rPr>
              <w:t>级及</w:t>
            </w:r>
            <w:r>
              <w:rPr>
                <w:rFonts w:asciiTheme="minorEastAsia" w:hAnsiTheme="minorEastAsia" w:eastAsiaTheme="minorEastAsia"/>
                <w:color w:val="auto"/>
                <w:sz w:val="15"/>
                <w:szCs w:val="15"/>
                <w:highlight w:val="none"/>
              </w:rPr>
              <w:t>6</w:t>
            </w:r>
            <w:r>
              <w:rPr>
                <w:rFonts w:hint="eastAsia" w:asciiTheme="minorEastAsia" w:hAnsiTheme="minorEastAsia" w:eastAsiaTheme="minorEastAsia"/>
                <w:color w:val="auto"/>
                <w:sz w:val="15"/>
                <w:szCs w:val="15"/>
                <w:highlight w:val="none"/>
              </w:rPr>
              <w:t>级以上大风未停止可能产生扬尘污染的施工作业的，系数</w:t>
            </w:r>
            <w:r>
              <w:rPr>
                <w:rFonts w:asciiTheme="minorEastAsia" w:hAnsiTheme="minorEastAsia" w:eastAsiaTheme="minorEastAsia"/>
                <w:color w:val="auto"/>
                <w:sz w:val="15"/>
                <w:szCs w:val="15"/>
                <w:highlight w:val="none"/>
              </w:rPr>
              <w:t>5-8</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231304B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106BB9A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178675D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AB75F4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4D0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7FBB9D8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3A341D5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施工现场出口处未设置冲洗车辆设施</w:t>
            </w:r>
          </w:p>
        </w:tc>
        <w:tc>
          <w:tcPr>
            <w:tcW w:w="2789" w:type="dxa"/>
            <w:shd w:val="clear" w:color="auto" w:fill="auto"/>
            <w:vAlign w:val="center"/>
          </w:tcPr>
          <w:p w14:paraId="2DB1C143">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违反条款：第八十一条第一款第（五）项</w:t>
            </w:r>
          </w:p>
          <w:p w14:paraId="79B06AE2">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5CB7A28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736CFF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AE2BD52">
            <w:pPr>
              <w:spacing w:line="232" w:lineRule="exact"/>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0CAF0D0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2F3D4060">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67E247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1D9F95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6E9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6" w:hRule="atLeast"/>
          <w:jc w:val="center"/>
        </w:trPr>
        <w:tc>
          <w:tcPr>
            <w:tcW w:w="940" w:type="dxa"/>
            <w:shd w:val="clear" w:color="auto" w:fill="auto"/>
            <w:vAlign w:val="center"/>
          </w:tcPr>
          <w:p w14:paraId="3FA8A70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5DD7C58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施工现场未按规定安装视频监控系统</w:t>
            </w:r>
          </w:p>
        </w:tc>
        <w:tc>
          <w:tcPr>
            <w:tcW w:w="2789" w:type="dxa"/>
            <w:shd w:val="clear" w:color="auto" w:fill="auto"/>
            <w:vAlign w:val="center"/>
          </w:tcPr>
          <w:p w14:paraId="0C77C6A2">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违反条款：第八十一条第一款第（五）项</w:t>
            </w:r>
          </w:p>
          <w:p w14:paraId="475448D6">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4CD19EB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1CB166C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BAE1C76">
            <w:pPr>
              <w:spacing w:line="232" w:lineRule="exact"/>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478372D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52C50B6">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44666C8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D72580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C26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9" w:hRule="atLeast"/>
          <w:jc w:val="center"/>
        </w:trPr>
        <w:tc>
          <w:tcPr>
            <w:tcW w:w="940" w:type="dxa"/>
            <w:shd w:val="clear" w:color="auto" w:fill="auto"/>
            <w:vAlign w:val="center"/>
          </w:tcPr>
          <w:p w14:paraId="3C1B1C4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7C263D49">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施工车辆未经除泥、冲洗驶出工地</w:t>
            </w:r>
          </w:p>
        </w:tc>
        <w:tc>
          <w:tcPr>
            <w:tcW w:w="2789" w:type="dxa"/>
            <w:shd w:val="clear" w:color="auto" w:fill="auto"/>
            <w:vAlign w:val="center"/>
          </w:tcPr>
          <w:p w14:paraId="47366F4C">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违反条款：第八十一条第一款第（五）项</w:t>
            </w:r>
          </w:p>
          <w:p w14:paraId="51EFA3E7">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0AF06CD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5D789BE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4894E3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污染道路长21－30米的，系数1；31－40米的，系数2；以此类推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6912A99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4E0476CC">
            <w:pPr>
              <w:spacing w:line="232" w:lineRule="exact"/>
              <w:rPr>
                <w:rFonts w:asciiTheme="minorEastAsia" w:hAnsiTheme="minorEastAsia" w:eastAsiaTheme="minorEastAsia"/>
                <w:strike/>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3580649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3DB262D">
            <w:pPr>
              <w:spacing w:line="232" w:lineRule="exact"/>
              <w:jc w:val="center"/>
              <w:rPr>
                <w:rFonts w:asciiTheme="minorEastAsia" w:hAnsiTheme="minorEastAsia" w:eastAsiaTheme="minorEastAsia"/>
                <w:strike/>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A72F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8" w:hRule="atLeast"/>
          <w:jc w:val="center"/>
        </w:trPr>
        <w:tc>
          <w:tcPr>
            <w:tcW w:w="940" w:type="dxa"/>
            <w:shd w:val="clear" w:color="auto" w:fill="auto"/>
            <w:vAlign w:val="center"/>
          </w:tcPr>
          <w:p w14:paraId="46F3877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037E5DEA">
            <w:pPr>
              <w:spacing w:line="232" w:lineRule="exact"/>
              <w:rPr>
                <w:rFonts w:hint="default" w:cs="宋体" w:asciiTheme="minorEastAsia" w:hAnsiTheme="minorEastAsia" w:eastAsiaTheme="minorEastAsia"/>
                <w:color w:val="auto"/>
                <w:sz w:val="15"/>
                <w:szCs w:val="15"/>
                <w:highlight w:val="none"/>
                <w:lang w:val="en"/>
              </w:rPr>
            </w:pPr>
            <w:r>
              <w:rPr>
                <w:rFonts w:hint="eastAsia" w:asciiTheme="minorEastAsia" w:hAnsiTheme="minorEastAsia" w:eastAsiaTheme="minorEastAsia"/>
                <w:color w:val="auto"/>
                <w:sz w:val="15"/>
                <w:szCs w:val="15"/>
                <w:highlight w:val="none"/>
              </w:rPr>
              <w:t>车辆清洗处未配套设置排水、泥浆沉淀设施</w:t>
            </w:r>
          </w:p>
        </w:tc>
        <w:tc>
          <w:tcPr>
            <w:tcW w:w="2789" w:type="dxa"/>
            <w:shd w:val="clear" w:color="auto" w:fill="auto"/>
            <w:vAlign w:val="center"/>
          </w:tcPr>
          <w:p w14:paraId="3BA3E7F7">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违反条款：第八十一条第一款第（五）项</w:t>
            </w:r>
          </w:p>
          <w:p w14:paraId="2D7A7425">
            <w:pPr>
              <w:spacing w:line="22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4084430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78B5CBB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0549B4B">
            <w:pPr>
              <w:spacing w:line="232" w:lineRule="exact"/>
              <w:rPr>
                <w:rFonts w:hint="eastAsia" w:asciiTheme="minorEastAsia" w:hAnsiTheme="minorEastAsia" w:eastAsiaTheme="minorEastAsia"/>
                <w:color w:val="auto"/>
                <w:sz w:val="15"/>
                <w:szCs w:val="15"/>
                <w:highlight w:val="none"/>
                <w:lang w:eastAsia="zh-CN"/>
              </w:rPr>
            </w:pP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5D1B37B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6E11650C">
            <w:pPr>
              <w:spacing w:line="232" w:lineRule="exac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36E2381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745C83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3D5D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0" w:hRule="atLeast"/>
          <w:jc w:val="center"/>
        </w:trPr>
        <w:tc>
          <w:tcPr>
            <w:tcW w:w="940" w:type="dxa"/>
            <w:shd w:val="clear" w:color="auto" w:fill="auto"/>
            <w:vAlign w:val="center"/>
          </w:tcPr>
          <w:p w14:paraId="01EDCF2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24A1E8A3">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施工现场道路及进出口周边一百米以内的道路有泥土和建筑垃圾</w:t>
            </w:r>
          </w:p>
        </w:tc>
        <w:tc>
          <w:tcPr>
            <w:tcW w:w="2789" w:type="dxa"/>
            <w:shd w:val="clear" w:color="auto" w:fill="auto"/>
            <w:vAlign w:val="center"/>
          </w:tcPr>
          <w:p w14:paraId="1B34C9BA">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违反条款：第八十一条第一款第（六）项；</w:t>
            </w:r>
          </w:p>
          <w:p w14:paraId="39668CF0">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3D908D5B">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43FC0B65">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7DF51254">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污染道路长21－30米的，系数1；31－40米的，系数2；以此类推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w:t>
            </w:r>
          </w:p>
        </w:tc>
        <w:tc>
          <w:tcPr>
            <w:tcW w:w="1785" w:type="dxa"/>
            <w:shd w:val="clear" w:color="auto" w:fill="auto"/>
            <w:vAlign w:val="center"/>
          </w:tcPr>
          <w:p w14:paraId="088364EA">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278E9EA4">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8B0770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9E02D3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03B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34" w:hRule="atLeast"/>
          <w:jc w:val="center"/>
        </w:trPr>
        <w:tc>
          <w:tcPr>
            <w:tcW w:w="940" w:type="dxa"/>
            <w:shd w:val="clear" w:color="auto" w:fill="auto"/>
            <w:vAlign w:val="center"/>
          </w:tcPr>
          <w:p w14:paraId="03C02CB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00923F27">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道路挖掘施工过程中未及时覆盖破损路面并采取措施</w:t>
            </w:r>
          </w:p>
        </w:tc>
        <w:tc>
          <w:tcPr>
            <w:tcW w:w="2789" w:type="dxa"/>
            <w:shd w:val="clear" w:color="auto" w:fill="auto"/>
            <w:vAlign w:val="center"/>
          </w:tcPr>
          <w:p w14:paraId="5FFDB9A7">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违反条款：第八十一条第一款第（七）项；</w:t>
            </w:r>
          </w:p>
          <w:p w14:paraId="1D2A1EBD">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2CEBAFC2">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4B0DA8FD">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75DD8F3">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路面长21－30米的，系数1；31－40米的，系数2；以此类推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w:t>
            </w:r>
          </w:p>
        </w:tc>
        <w:tc>
          <w:tcPr>
            <w:tcW w:w="1785" w:type="dxa"/>
            <w:shd w:val="clear" w:color="auto" w:fill="auto"/>
            <w:vAlign w:val="center"/>
          </w:tcPr>
          <w:p w14:paraId="7CBD75F4">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122987C9">
            <w:pPr>
              <w:spacing w:line="21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5D30323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A609B47">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A09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28E3C31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69D94E3E">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道路挖掘施工完成后未及时修复路面</w:t>
            </w:r>
          </w:p>
        </w:tc>
        <w:tc>
          <w:tcPr>
            <w:tcW w:w="2789" w:type="dxa"/>
            <w:shd w:val="clear" w:color="auto" w:fill="auto"/>
            <w:vAlign w:val="center"/>
          </w:tcPr>
          <w:p w14:paraId="32FD15AC">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违反条款：第八十一条第一款第（七）项；</w:t>
            </w:r>
          </w:p>
          <w:p w14:paraId="3B790FD7">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处罚条款：第一百一十九条，责令限期改正，处一万元以上十万元以下罚款；拒不改正，责令停工整治。</w:t>
            </w:r>
          </w:p>
        </w:tc>
        <w:tc>
          <w:tcPr>
            <w:tcW w:w="851" w:type="dxa"/>
            <w:shd w:val="clear" w:color="auto" w:fill="auto"/>
            <w:vAlign w:val="center"/>
          </w:tcPr>
          <w:p w14:paraId="3FF2E791">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3C225E78">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7094A6A6">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未修复的道路长21－30米的，系数1；31－40米的，系数2；以此类推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101米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w:t>
            </w:r>
          </w:p>
        </w:tc>
        <w:tc>
          <w:tcPr>
            <w:tcW w:w="1785" w:type="dxa"/>
            <w:shd w:val="clear" w:color="auto" w:fill="auto"/>
            <w:vAlign w:val="center"/>
          </w:tcPr>
          <w:p w14:paraId="535AEA44">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58B7116C">
            <w:pPr>
              <w:spacing w:line="21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拒不改正的，责令停工整治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2AF1DC7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7E33DE9">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C34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4" w:hRule="atLeast"/>
          <w:jc w:val="center"/>
        </w:trPr>
        <w:tc>
          <w:tcPr>
            <w:tcW w:w="940" w:type="dxa"/>
            <w:shd w:val="clear" w:color="auto" w:fill="auto"/>
            <w:vAlign w:val="center"/>
          </w:tcPr>
          <w:p w14:paraId="298F8AB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2FE8F83E">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产生扬尘的物料未按规定贮存或者未</w:t>
            </w:r>
            <w:r>
              <w:rPr>
                <w:rFonts w:hint="eastAsia" w:asciiTheme="minorEastAsia" w:hAnsiTheme="minorEastAsia" w:eastAsiaTheme="minorEastAsia"/>
                <w:bCs/>
                <w:color w:val="auto"/>
                <w:sz w:val="15"/>
                <w:szCs w:val="15"/>
                <w:highlight w:val="none"/>
              </w:rPr>
              <w:t>采取有效防尘措施</w:t>
            </w:r>
          </w:p>
        </w:tc>
        <w:tc>
          <w:tcPr>
            <w:tcW w:w="2789" w:type="dxa"/>
            <w:shd w:val="clear" w:color="auto" w:fill="auto"/>
            <w:vAlign w:val="center"/>
          </w:tcPr>
          <w:p w14:paraId="1365FB20">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违反条款：第八十二条第一款；</w:t>
            </w:r>
          </w:p>
          <w:p w14:paraId="32D2744C">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处罚条款：第一百二十条：责令限期改正，处一万元以上十万元以下罚款；拒不改正的，责令停工整治或者停业整治。</w:t>
            </w:r>
          </w:p>
        </w:tc>
        <w:tc>
          <w:tcPr>
            <w:tcW w:w="851" w:type="dxa"/>
            <w:shd w:val="clear" w:color="auto" w:fill="auto"/>
            <w:vAlign w:val="center"/>
          </w:tcPr>
          <w:p w14:paraId="5FF7F386">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42705E67">
            <w:pPr>
              <w:spacing w:line="21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FB3DF5C">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42886A30">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76A4F5F0">
            <w:pPr>
              <w:spacing w:line="212" w:lineRule="exact"/>
              <w:rPr>
                <w:rFonts w:asciiTheme="minorEastAsia" w:hAnsiTheme="minorEastAsia" w:eastAsiaTheme="minorEastAsia"/>
                <w:strike/>
                <w:color w:val="auto"/>
                <w:sz w:val="15"/>
                <w:szCs w:val="15"/>
                <w:highlight w:val="none"/>
              </w:rPr>
            </w:pPr>
            <w:r>
              <w:rPr>
                <w:rFonts w:hint="eastAsia" w:asciiTheme="minorEastAsia" w:hAnsiTheme="minorEastAsia" w:eastAsiaTheme="minorEastAsia"/>
                <w:color w:val="auto"/>
                <w:sz w:val="15"/>
                <w:szCs w:val="15"/>
                <w:highlight w:val="none"/>
              </w:rPr>
              <w:t>拒不改正的，责令停工整治或者停业整治。</w:t>
            </w:r>
          </w:p>
        </w:tc>
        <w:tc>
          <w:tcPr>
            <w:tcW w:w="824" w:type="dxa"/>
            <w:shd w:val="clear" w:color="auto" w:fill="auto"/>
            <w:vAlign w:val="center"/>
          </w:tcPr>
          <w:p w14:paraId="12C7A69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D0CD2D2">
            <w:pPr>
              <w:spacing w:line="232" w:lineRule="exact"/>
              <w:jc w:val="center"/>
              <w:rPr>
                <w:rFonts w:asciiTheme="minorEastAsia" w:hAnsiTheme="minorEastAsia" w:eastAsiaTheme="minorEastAsia"/>
                <w:strike/>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BA1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79" w:hRule="atLeast"/>
          <w:jc w:val="center"/>
        </w:trPr>
        <w:tc>
          <w:tcPr>
            <w:tcW w:w="940" w:type="dxa"/>
            <w:shd w:val="clear" w:color="auto" w:fill="auto"/>
            <w:vAlign w:val="center"/>
          </w:tcPr>
          <w:p w14:paraId="60797D4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09F7F79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未按规定处置或覆盖建筑土方、工程渣土、建筑垃圾</w:t>
            </w:r>
          </w:p>
        </w:tc>
        <w:tc>
          <w:tcPr>
            <w:tcW w:w="2789" w:type="dxa"/>
            <w:shd w:val="clear" w:color="auto" w:fill="auto"/>
            <w:vAlign w:val="center"/>
          </w:tcPr>
          <w:p w14:paraId="7F4E5A1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违反条款：第八十二条第二款；</w:t>
            </w:r>
          </w:p>
          <w:p w14:paraId="3963482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处罚条款：第一百二十条：责令限期改正，处一万元以上十万元以下罚款；拒不改正的，责令停工整治或者停业整治。</w:t>
            </w:r>
          </w:p>
        </w:tc>
        <w:tc>
          <w:tcPr>
            <w:tcW w:w="851" w:type="dxa"/>
            <w:shd w:val="clear" w:color="auto" w:fill="auto"/>
            <w:vAlign w:val="center"/>
          </w:tcPr>
          <w:p w14:paraId="67AC0D8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2E447E9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32AE71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占地面积10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以下的，系数0；11－15</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的，系数1；16－20</w:t>
            </w:r>
            <w:r>
              <w:rPr>
                <w:rFonts w:hint="eastAsia" w:cs="Batang"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rPr>
              <w:t>系数2，以此类推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51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0D2BE2A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shd w:val="clear" w:color="auto" w:fill="auto"/>
            <w:vAlign w:val="center"/>
          </w:tcPr>
          <w:p w14:paraId="584431B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拒不改正的，责令停工整治或者停业整治。</w:t>
            </w:r>
          </w:p>
        </w:tc>
        <w:tc>
          <w:tcPr>
            <w:tcW w:w="824" w:type="dxa"/>
            <w:shd w:val="clear" w:color="auto" w:fill="auto"/>
            <w:vAlign w:val="center"/>
          </w:tcPr>
          <w:p w14:paraId="04B65BA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2DD8EC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B5F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2" w:hRule="atLeast"/>
          <w:jc w:val="center"/>
        </w:trPr>
        <w:tc>
          <w:tcPr>
            <w:tcW w:w="14218" w:type="dxa"/>
            <w:gridSpan w:val="9"/>
            <w:shd w:val="clear" w:color="auto" w:fill="auto"/>
            <w:vAlign w:val="center"/>
          </w:tcPr>
          <w:p w14:paraId="3D6EDDEA">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29" w:name="_Toc854219027"/>
            <w:bookmarkStart w:id="130" w:name="_Toc1405674276"/>
            <w:bookmarkStart w:id="131" w:name="_Toc110851475"/>
            <w:r>
              <w:rPr>
                <w:rFonts w:hint="eastAsia" w:asciiTheme="minorEastAsia" w:hAnsiTheme="minorEastAsia" w:eastAsiaTheme="minorEastAsia"/>
                <w:color w:val="auto"/>
                <w:sz w:val="21"/>
                <w:szCs w:val="21"/>
                <w:highlight w:val="none"/>
              </w:rPr>
              <w:t>《北京市建设工程施工现场管理办法》案由13项</w:t>
            </w:r>
            <w:bookmarkEnd w:id="129"/>
            <w:bookmarkEnd w:id="130"/>
            <w:bookmarkEnd w:id="131"/>
          </w:p>
        </w:tc>
      </w:tr>
      <w:tr w14:paraId="4F18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0" w:hRule="atLeast"/>
          <w:jc w:val="center"/>
        </w:trPr>
        <w:tc>
          <w:tcPr>
            <w:tcW w:w="940" w:type="dxa"/>
            <w:shd w:val="clear" w:color="auto" w:fill="auto"/>
            <w:vAlign w:val="center"/>
          </w:tcPr>
          <w:p w14:paraId="6104739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2DEC67E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建设单位未按标准设置围挡</w:t>
            </w:r>
          </w:p>
        </w:tc>
        <w:tc>
          <w:tcPr>
            <w:tcW w:w="2789" w:type="dxa"/>
            <w:shd w:val="clear" w:color="auto" w:fill="auto"/>
            <w:vAlign w:val="center"/>
          </w:tcPr>
          <w:p w14:paraId="596AA4D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违反条款：第二十三条第（一）项；</w:t>
            </w:r>
          </w:p>
          <w:p w14:paraId="4FD83A7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182A386C">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63836CE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86A3DB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1.未按标准设置围挡长度1</w:t>
            </w:r>
            <w:r>
              <w:rPr>
                <w:rFonts w:asciiTheme="minorEastAsia" w:hAnsiTheme="minorEastAsia" w:eastAsiaTheme="minorEastAsia"/>
                <w:color w:val="auto"/>
                <w:sz w:val="15"/>
                <w:szCs w:val="15"/>
                <w:highlight w:val="none"/>
              </w:rPr>
              <w:t>6</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30</w:t>
            </w:r>
            <w:r>
              <w:rPr>
                <w:rFonts w:hint="eastAsia" w:asciiTheme="minorEastAsia" w:hAnsiTheme="minorEastAsia" w:eastAsiaTheme="minorEastAsia"/>
                <w:color w:val="auto"/>
                <w:sz w:val="15"/>
                <w:szCs w:val="15"/>
                <w:highlight w:val="none"/>
              </w:rPr>
              <w:t>米的，系数1；</w:t>
            </w:r>
            <w:r>
              <w:rPr>
                <w:rFonts w:asciiTheme="minorEastAsia" w:hAnsiTheme="minorEastAsia" w:eastAsiaTheme="minorEastAsia"/>
                <w:color w:val="auto"/>
                <w:sz w:val="15"/>
                <w:szCs w:val="15"/>
                <w:highlight w:val="none"/>
              </w:rPr>
              <w:t>31</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45</w:t>
            </w:r>
            <w:r>
              <w:rPr>
                <w:rFonts w:hint="eastAsia" w:asciiTheme="minorEastAsia" w:hAnsiTheme="minorEastAsia" w:eastAsiaTheme="minorEastAsia"/>
                <w:color w:val="auto"/>
                <w:sz w:val="15"/>
                <w:szCs w:val="15"/>
                <w:highlight w:val="none"/>
              </w:rPr>
              <w:t>米的，系数2，以此类推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136米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；2.期间发生危害公共安全行为的，系数9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2EE0CD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5C673D0C">
            <w:pPr>
              <w:spacing w:line="23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103637D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1460AAF">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74B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1" w:hRule="atLeast"/>
          <w:jc w:val="center"/>
        </w:trPr>
        <w:tc>
          <w:tcPr>
            <w:tcW w:w="940" w:type="dxa"/>
            <w:shd w:val="clear" w:color="auto" w:fill="auto"/>
            <w:vAlign w:val="center"/>
          </w:tcPr>
          <w:p w14:paraId="5BD2AFA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3534FB0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施工单位未对围挡进行维护</w:t>
            </w:r>
          </w:p>
        </w:tc>
        <w:tc>
          <w:tcPr>
            <w:tcW w:w="2789" w:type="dxa"/>
            <w:shd w:val="clear" w:color="auto" w:fill="auto"/>
            <w:vAlign w:val="center"/>
          </w:tcPr>
          <w:p w14:paraId="7D1C261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违反条款：第二十三条第（一）项；</w:t>
            </w:r>
          </w:p>
          <w:p w14:paraId="0B65348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5FE1960C">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7D7A9B9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1C9F6C9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1.未按规定管护围挡长度</w:t>
            </w:r>
            <w:r>
              <w:rPr>
                <w:rFonts w:asciiTheme="minorEastAsia" w:hAnsiTheme="minorEastAsia" w:eastAsiaTheme="minorEastAsia"/>
                <w:color w:val="auto"/>
                <w:sz w:val="15"/>
                <w:szCs w:val="15"/>
                <w:highlight w:val="none"/>
              </w:rPr>
              <w:t>16</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30</w:t>
            </w:r>
            <w:r>
              <w:rPr>
                <w:rFonts w:hint="eastAsia" w:asciiTheme="minorEastAsia" w:hAnsiTheme="minorEastAsia" w:eastAsiaTheme="minorEastAsia"/>
                <w:color w:val="auto"/>
                <w:sz w:val="15"/>
                <w:szCs w:val="15"/>
                <w:highlight w:val="none"/>
              </w:rPr>
              <w:t>米的，系数1；</w:t>
            </w:r>
            <w:r>
              <w:rPr>
                <w:rFonts w:asciiTheme="minorEastAsia" w:hAnsiTheme="minorEastAsia" w:eastAsiaTheme="minorEastAsia"/>
                <w:color w:val="auto"/>
                <w:sz w:val="15"/>
                <w:szCs w:val="15"/>
                <w:highlight w:val="none"/>
              </w:rPr>
              <w:t>31</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45</w:t>
            </w:r>
            <w:r>
              <w:rPr>
                <w:rFonts w:hint="eastAsia" w:asciiTheme="minorEastAsia" w:hAnsiTheme="minorEastAsia" w:eastAsiaTheme="minorEastAsia"/>
                <w:color w:val="auto"/>
                <w:sz w:val="15"/>
                <w:szCs w:val="15"/>
                <w:highlight w:val="none"/>
              </w:rPr>
              <w:t>米的，系数2，以此类推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136米</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；2.期间发生危害公共安全行为的，系数</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03A9AF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86BC29E">
            <w:pPr>
              <w:spacing w:line="23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24D7CE0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769A2CF">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211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7" w:hRule="atLeast"/>
          <w:jc w:val="center"/>
        </w:trPr>
        <w:tc>
          <w:tcPr>
            <w:tcW w:w="940" w:type="dxa"/>
            <w:shd w:val="clear" w:color="auto" w:fill="auto"/>
            <w:vAlign w:val="center"/>
          </w:tcPr>
          <w:p w14:paraId="2310B8B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ACC88F6">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市政基础设施工程因特殊情况不能进行围挡的未设置警示标志（或未在工程危险部位采取防护措施）</w:t>
            </w:r>
          </w:p>
        </w:tc>
        <w:tc>
          <w:tcPr>
            <w:tcW w:w="2789" w:type="dxa"/>
            <w:shd w:val="clear" w:color="auto" w:fill="auto"/>
            <w:vAlign w:val="center"/>
          </w:tcPr>
          <w:p w14:paraId="5752200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违反条款：第二十三条第（一）项；</w:t>
            </w:r>
          </w:p>
          <w:p w14:paraId="7B7A3B95">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324146FD">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7D6C5AF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7D03C91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1.违法行为持续时间较长，或者未设置警示标志或者防护措施的长度、面积较大的，发生在人口密集地区的，系数</w:t>
            </w:r>
            <w:r>
              <w:rPr>
                <w:rFonts w:asciiTheme="minorEastAsia" w:hAnsiTheme="minorEastAsia" w:eastAsiaTheme="minorEastAsia"/>
                <w:color w:val="auto"/>
                <w:sz w:val="15"/>
                <w:szCs w:val="15"/>
                <w:highlight w:val="none"/>
              </w:rPr>
              <w:t>5-9</w:t>
            </w:r>
            <w:r>
              <w:rPr>
                <w:rFonts w:hint="eastAsia" w:asciiTheme="minorEastAsia" w:hAnsiTheme="minorEastAsia" w:eastAsiaTheme="minorEastAsia"/>
                <w:color w:val="auto"/>
                <w:sz w:val="15"/>
                <w:szCs w:val="15"/>
                <w:highlight w:val="none"/>
              </w:rPr>
              <w:t>；2.期间发生危害公共安全行为的，系数9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B5B5EB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20C7ED3D">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328979E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163B8DB">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F1B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7" w:hRule="atLeast"/>
          <w:jc w:val="center"/>
        </w:trPr>
        <w:tc>
          <w:tcPr>
            <w:tcW w:w="940" w:type="dxa"/>
            <w:shd w:val="clear" w:color="auto" w:fill="auto"/>
            <w:vAlign w:val="center"/>
          </w:tcPr>
          <w:p w14:paraId="68348E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1429059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未按规定对施工现场道路、场地进行硬化、覆盖或者绿化</w:t>
            </w:r>
          </w:p>
        </w:tc>
        <w:tc>
          <w:tcPr>
            <w:tcW w:w="2789" w:type="dxa"/>
            <w:shd w:val="clear" w:color="auto" w:fill="auto"/>
            <w:vAlign w:val="center"/>
          </w:tcPr>
          <w:p w14:paraId="5AC9C21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违反条款：第二十三条第（二）项；</w:t>
            </w:r>
          </w:p>
          <w:p w14:paraId="191BD3C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58C8272F">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336C908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651318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未硬化、覆盖或者绿化面积</w:t>
            </w:r>
            <w:r>
              <w:rPr>
                <w:rFonts w:cs="宋体" w:asciiTheme="minorEastAsia" w:hAnsiTheme="minorEastAsia" w:eastAsiaTheme="minorEastAsia"/>
                <w:color w:val="auto"/>
                <w:kern w:val="0"/>
                <w:sz w:val="15"/>
                <w:szCs w:val="15"/>
                <w:highlight w:val="none"/>
              </w:rPr>
              <w:t>10</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以下的，系数</w:t>
            </w:r>
            <w:r>
              <w:rPr>
                <w:rFonts w:hint="eastAsia" w:cs="宋体" w:asciiTheme="minorEastAsia" w:hAnsiTheme="minorEastAsia" w:eastAsiaTheme="minorEastAsia"/>
                <w:color w:val="auto"/>
                <w:kern w:val="0"/>
                <w:sz w:val="15"/>
                <w:szCs w:val="15"/>
                <w:highlight w:val="none"/>
              </w:rPr>
              <w:t>0；</w:t>
            </w:r>
            <w:r>
              <w:rPr>
                <w:rFonts w:cs="宋体" w:asciiTheme="minorEastAsia" w:hAnsiTheme="minorEastAsia" w:eastAsiaTheme="minorEastAsia"/>
                <w:color w:val="auto"/>
                <w:kern w:val="0"/>
                <w:sz w:val="15"/>
                <w:szCs w:val="15"/>
                <w:highlight w:val="none"/>
              </w:rPr>
              <w:t>11</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25</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的，系数</w:t>
            </w:r>
            <w:r>
              <w:rPr>
                <w:rFonts w:hint="eastAsia" w:cs="宋体" w:asciiTheme="minorEastAsia" w:hAnsiTheme="minorEastAsia" w:eastAsiaTheme="minorEastAsia"/>
                <w:color w:val="auto"/>
                <w:kern w:val="0"/>
                <w:sz w:val="15"/>
                <w:szCs w:val="15"/>
                <w:highlight w:val="none"/>
              </w:rPr>
              <w:t>1；</w:t>
            </w:r>
            <w:r>
              <w:rPr>
                <w:rFonts w:cs="宋体" w:asciiTheme="minorEastAsia" w:hAnsiTheme="minorEastAsia" w:eastAsiaTheme="minorEastAsia"/>
                <w:color w:val="auto"/>
                <w:kern w:val="0"/>
                <w:sz w:val="15"/>
                <w:szCs w:val="15"/>
                <w:highlight w:val="none"/>
              </w:rPr>
              <w:t>26</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40</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33696F7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asciiTheme="minorEastAsia" w:hAnsiTheme="minorEastAsia" w:eastAsiaTheme="minorEastAsia"/>
                <w:color w:val="auto"/>
                <w:sz w:val="15"/>
                <w:szCs w:val="15"/>
                <w:highlight w:val="none"/>
              </w:rPr>
              <w:t>＝</w:t>
            </w:r>
            <w:r>
              <w:rPr>
                <w:rFonts w:cs="宋体" w:asciiTheme="minorEastAsia" w:hAnsiTheme="minorEastAsia" w:eastAsiaTheme="minorEastAsia"/>
                <w:color w:val="auto"/>
                <w:kern w:val="0"/>
                <w:sz w:val="15"/>
                <w:szCs w:val="15"/>
                <w:highlight w:val="none"/>
              </w:rPr>
              <w:t>10</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情节系数）</w:t>
            </w:r>
          </w:p>
        </w:tc>
        <w:tc>
          <w:tcPr>
            <w:tcW w:w="2385" w:type="dxa"/>
            <w:shd w:val="clear" w:color="auto" w:fill="auto"/>
            <w:vAlign w:val="center"/>
          </w:tcPr>
          <w:p w14:paraId="575D47D0">
            <w:pPr>
              <w:spacing w:line="23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3056890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BF65A57">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6CC9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59" w:hRule="atLeast"/>
          <w:jc w:val="center"/>
        </w:trPr>
        <w:tc>
          <w:tcPr>
            <w:tcW w:w="940" w:type="dxa"/>
            <w:shd w:val="clear" w:color="auto" w:fill="auto"/>
            <w:vAlign w:val="center"/>
          </w:tcPr>
          <w:p w14:paraId="70F5BCA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5F27905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施工现场</w:t>
            </w:r>
            <w:r>
              <w:rPr>
                <w:rFonts w:asciiTheme="minorEastAsia" w:hAnsiTheme="minorEastAsia" w:eastAsiaTheme="minorEastAsia"/>
                <w:color w:val="auto"/>
                <w:sz w:val="15"/>
                <w:szCs w:val="15"/>
                <w:highlight w:val="none"/>
              </w:rPr>
              <w:t>土方</w:t>
            </w:r>
            <w:r>
              <w:rPr>
                <w:rFonts w:hint="eastAsia" w:asciiTheme="minorEastAsia" w:hAnsiTheme="minorEastAsia" w:eastAsiaTheme="minorEastAsia"/>
                <w:color w:val="auto"/>
                <w:sz w:val="15"/>
                <w:szCs w:val="15"/>
                <w:highlight w:val="none"/>
              </w:rPr>
              <w:t>未</w:t>
            </w:r>
            <w:r>
              <w:rPr>
                <w:rFonts w:asciiTheme="minorEastAsia" w:hAnsiTheme="minorEastAsia" w:eastAsiaTheme="minorEastAsia"/>
                <w:color w:val="auto"/>
                <w:sz w:val="15"/>
                <w:szCs w:val="15"/>
                <w:highlight w:val="none"/>
              </w:rPr>
              <w:t>集中堆放</w:t>
            </w:r>
            <w:r>
              <w:rPr>
                <w:rFonts w:hint="eastAsia" w:asciiTheme="minorEastAsia" w:hAnsiTheme="minorEastAsia" w:eastAsiaTheme="minorEastAsia"/>
                <w:color w:val="auto"/>
                <w:sz w:val="15"/>
                <w:szCs w:val="15"/>
                <w:highlight w:val="none"/>
              </w:rPr>
              <w:t>或者未</w:t>
            </w:r>
            <w:r>
              <w:rPr>
                <w:rFonts w:asciiTheme="minorEastAsia" w:hAnsiTheme="minorEastAsia" w:eastAsiaTheme="minorEastAsia"/>
                <w:color w:val="auto"/>
                <w:sz w:val="15"/>
                <w:szCs w:val="15"/>
                <w:highlight w:val="none"/>
              </w:rPr>
              <w:t>采取覆盖</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固化等措施</w:t>
            </w:r>
          </w:p>
        </w:tc>
        <w:tc>
          <w:tcPr>
            <w:tcW w:w="2789" w:type="dxa"/>
            <w:shd w:val="clear" w:color="auto" w:fill="auto"/>
            <w:vAlign w:val="center"/>
          </w:tcPr>
          <w:p w14:paraId="6F1538F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违反条款：第二十三条第（二）项；</w:t>
            </w:r>
          </w:p>
          <w:p w14:paraId="0243843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4BD58146">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03804E3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885115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w:t>
            </w: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w:t>
            </w:r>
            <w:r>
              <w:rPr>
                <w:rFonts w:asciiTheme="minorEastAsia" w:hAnsiTheme="minorEastAsia" w:eastAsiaTheme="minorEastAsia"/>
                <w:color w:val="auto"/>
                <w:sz w:val="15"/>
                <w:szCs w:val="15"/>
                <w:highlight w:val="none"/>
              </w:rPr>
              <w:t>26</w:t>
            </w:r>
            <w:r>
              <w:rPr>
                <w:rFonts w:hint="eastAsia" w:asciiTheme="minorEastAsia" w:hAnsiTheme="minorEastAsia" w:eastAsiaTheme="minorEastAsia"/>
                <w:color w:val="auto"/>
                <w:sz w:val="15"/>
                <w:szCs w:val="15"/>
                <w:highlight w:val="none"/>
              </w:rPr>
              <w:t>－</w:t>
            </w:r>
            <w:r>
              <w:rPr>
                <w:rFonts w:asciiTheme="minorEastAsia" w:hAnsiTheme="minorEastAsia" w:eastAsiaTheme="minorEastAsia"/>
                <w:color w:val="auto"/>
                <w:sz w:val="15"/>
                <w:szCs w:val="15"/>
                <w:highlight w:val="none"/>
              </w:rPr>
              <w:t>4</w:t>
            </w:r>
            <w:r>
              <w:rPr>
                <w:rFonts w:hint="eastAsia" w:asciiTheme="minorEastAsia" w:hAnsiTheme="minorEastAsia" w:eastAsiaTheme="minorEastAsia"/>
                <w:color w:val="auto"/>
                <w:sz w:val="15"/>
                <w:szCs w:val="15"/>
                <w:highlight w:val="none"/>
              </w:rPr>
              <w:t>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。2.造成尘土飞扬，严重污染环境的，系数为9</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26321A1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asciiTheme="minorEastAsia" w:hAnsiTheme="minorEastAsia" w:eastAsiaTheme="minorEastAsia"/>
                <w:color w:val="auto"/>
                <w:sz w:val="15"/>
                <w:szCs w:val="15"/>
                <w:highlight w:val="none"/>
              </w:rPr>
              <w:t>＝</w:t>
            </w:r>
            <w:r>
              <w:rPr>
                <w:rFonts w:hint="eastAsia" w:cs="宋体" w:asciiTheme="minorEastAsia" w:hAnsiTheme="minorEastAsia" w:eastAsiaTheme="minorEastAsia"/>
                <w:color w:val="auto"/>
                <w:kern w:val="0"/>
                <w:sz w:val="15"/>
                <w:szCs w:val="15"/>
                <w:highlight w:val="none"/>
              </w:rPr>
              <w:t>10000×（1+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0683142">
            <w:pPr>
              <w:spacing w:line="23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589AE5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35C5C52">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0BD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13" w:hRule="atLeast"/>
          <w:jc w:val="center"/>
        </w:trPr>
        <w:tc>
          <w:tcPr>
            <w:tcW w:w="940" w:type="dxa"/>
            <w:shd w:val="clear" w:color="auto" w:fill="auto"/>
            <w:vAlign w:val="center"/>
          </w:tcPr>
          <w:p w14:paraId="5CFC8E5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6F1A6650">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建设单位</w:t>
            </w:r>
            <w:r>
              <w:rPr>
                <w:rFonts w:hint="eastAsia" w:cs="宋体" w:asciiTheme="minorEastAsia" w:hAnsiTheme="minorEastAsia" w:eastAsiaTheme="minorEastAsia"/>
                <w:color w:val="auto"/>
                <w:kern w:val="0"/>
                <w:sz w:val="15"/>
                <w:szCs w:val="15"/>
                <w:highlight w:val="none"/>
              </w:rPr>
              <w:t>未对暂时不开发的空地进行绿化</w:t>
            </w:r>
          </w:p>
        </w:tc>
        <w:tc>
          <w:tcPr>
            <w:tcW w:w="2789" w:type="dxa"/>
            <w:shd w:val="clear" w:color="auto" w:fill="auto"/>
            <w:vAlign w:val="center"/>
          </w:tcPr>
          <w:p w14:paraId="0D01886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违反条款：第二十三条第（二）项；</w:t>
            </w:r>
          </w:p>
          <w:p w14:paraId="6E34F34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323E7EFB">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330FD6E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726678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1.面积1000</w:t>
            </w:r>
            <w:r>
              <w:rPr>
                <w:rFonts w:hint="eastAsia" w:cs="Batang" w:asciiTheme="minorEastAsia" w:hAnsiTheme="minorEastAsia" w:eastAsiaTheme="minorEastAsia"/>
                <w:color w:val="auto"/>
                <w:kern w:val="0"/>
                <w:sz w:val="15"/>
                <w:szCs w:val="15"/>
                <w:highlight w:val="none"/>
              </w:rPr>
              <w:t>㎡</w:t>
            </w:r>
            <w:r>
              <w:rPr>
                <w:rFonts w:hint="eastAsia" w:cs="仿宋_GB2312" w:asciiTheme="minorEastAsia" w:hAnsiTheme="minorEastAsia" w:eastAsiaTheme="minorEastAsia"/>
                <w:color w:val="auto"/>
                <w:kern w:val="0"/>
                <w:sz w:val="15"/>
                <w:szCs w:val="15"/>
                <w:highlight w:val="none"/>
              </w:rPr>
              <w:t>以内，系数为</w:t>
            </w:r>
            <w:r>
              <w:rPr>
                <w:rFonts w:hint="eastAsia" w:cs="宋体" w:asciiTheme="minorEastAsia" w:hAnsiTheme="minorEastAsia" w:eastAsiaTheme="minorEastAsia"/>
                <w:color w:val="auto"/>
                <w:kern w:val="0"/>
                <w:sz w:val="15"/>
                <w:szCs w:val="15"/>
                <w:highlight w:val="none"/>
              </w:rPr>
              <w:t>0，</w:t>
            </w:r>
            <w:r>
              <w:rPr>
                <w:rFonts w:asciiTheme="minorEastAsia" w:hAnsiTheme="minorEastAsia" w:eastAsiaTheme="minorEastAsia"/>
                <w:color w:val="auto"/>
                <w:sz w:val="15"/>
                <w:szCs w:val="15"/>
                <w:highlight w:val="none"/>
              </w:rPr>
              <w:t>1000</w:t>
            </w:r>
            <w:r>
              <w:rPr>
                <w:rFonts w:hint="eastAsia" w:asciiTheme="minorEastAsia" w:hAnsiTheme="minorEastAsia" w:eastAsiaTheme="minorEastAsia"/>
                <w:color w:val="auto"/>
                <w:sz w:val="15"/>
                <w:szCs w:val="15"/>
                <w:highlight w:val="none"/>
              </w:rPr>
              <w:t>－15</w:t>
            </w:r>
            <w:r>
              <w:rPr>
                <w:rFonts w:asciiTheme="minorEastAsia" w:hAnsiTheme="minorEastAsia" w:eastAsiaTheme="minorEastAsia"/>
                <w:color w:val="auto"/>
                <w:sz w:val="15"/>
                <w:szCs w:val="15"/>
                <w:highlight w:val="none"/>
              </w:rPr>
              <w:t>00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1；1</w:t>
            </w:r>
            <w:r>
              <w:rPr>
                <w:rFonts w:asciiTheme="minorEastAsia" w:hAnsiTheme="minorEastAsia" w:eastAsiaTheme="minorEastAsia"/>
                <w:color w:val="auto"/>
                <w:sz w:val="15"/>
                <w:szCs w:val="15"/>
                <w:highlight w:val="none"/>
              </w:rPr>
              <w:t>500</w:t>
            </w:r>
            <w:r>
              <w:rPr>
                <w:rFonts w:hint="eastAsia" w:asciiTheme="minorEastAsia" w:hAnsiTheme="minorEastAsia" w:eastAsiaTheme="minorEastAsia"/>
                <w:color w:val="auto"/>
                <w:sz w:val="15"/>
                <w:szCs w:val="15"/>
                <w:highlight w:val="none"/>
              </w:rPr>
              <w:t>－2000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5000</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cs="宋体" w:asciiTheme="minorEastAsia" w:hAnsiTheme="minorEastAsia" w:eastAsiaTheme="minorEastAsia"/>
                <w:color w:val="auto"/>
                <w:kern w:val="0"/>
                <w:sz w:val="15"/>
                <w:szCs w:val="15"/>
                <w:highlight w:val="none"/>
              </w:rPr>
              <w:t>；2.尘土飞扬，对环境造成严重影响的，系数9</w:t>
            </w:r>
            <w:r>
              <w:rPr>
                <w:rFonts w:hint="eastAsia" w:cs="宋体" w:asciiTheme="minorEastAsia" w:hAnsiTheme="minorEastAsia" w:eastAsiaTheme="minorEastAsia"/>
                <w:color w:val="auto"/>
                <w:kern w:val="0"/>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038A0F7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asciiTheme="minorEastAsia" w:hAnsiTheme="minorEastAsia" w:eastAsiaTheme="minorEastAsia"/>
                <w:color w:val="auto"/>
                <w:sz w:val="15"/>
                <w:szCs w:val="15"/>
                <w:highlight w:val="none"/>
              </w:rPr>
              <w:t>＝</w:t>
            </w:r>
            <w:r>
              <w:rPr>
                <w:rFonts w:cs="宋体" w:asciiTheme="minorEastAsia" w:hAnsiTheme="minorEastAsia" w:eastAsiaTheme="minorEastAsia"/>
                <w:color w:val="auto"/>
                <w:kern w:val="0"/>
                <w:sz w:val="15"/>
                <w:szCs w:val="15"/>
                <w:highlight w:val="none"/>
              </w:rPr>
              <w:t>10</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0C4600C">
            <w:pPr>
              <w:spacing w:line="23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43AC0D2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C826658">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3D3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4" w:hRule="atLeast"/>
          <w:jc w:val="center"/>
        </w:trPr>
        <w:tc>
          <w:tcPr>
            <w:tcW w:w="940" w:type="dxa"/>
            <w:shd w:val="clear" w:color="auto" w:fill="auto"/>
            <w:vAlign w:val="center"/>
          </w:tcPr>
          <w:p w14:paraId="1BDCA72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auto"/>
            <w:vAlign w:val="center"/>
          </w:tcPr>
          <w:p w14:paraId="5E469744">
            <w:pPr>
              <w:spacing w:line="232" w:lineRule="exact"/>
              <w:rPr>
                <w:rFonts w:cs="宋体" w:asciiTheme="minorEastAsia" w:hAnsiTheme="minorEastAsia" w:eastAsiaTheme="minorEastAsia"/>
                <w:dstrike/>
                <w:color w:val="auto"/>
                <w:sz w:val="15"/>
                <w:szCs w:val="15"/>
                <w:highlight w:val="none"/>
              </w:rPr>
            </w:pPr>
            <w:r>
              <w:rPr>
                <w:rFonts w:hint="eastAsia" w:asciiTheme="minorEastAsia" w:hAnsiTheme="minorEastAsia" w:eastAsiaTheme="minorEastAsia"/>
                <w:color w:val="auto"/>
                <w:sz w:val="15"/>
                <w:szCs w:val="15"/>
                <w:highlight w:val="none"/>
              </w:rPr>
              <w:t>施工现场未采取洒水措施防止扬尘</w:t>
            </w:r>
          </w:p>
        </w:tc>
        <w:tc>
          <w:tcPr>
            <w:tcW w:w="2789" w:type="dxa"/>
            <w:shd w:val="clear" w:color="auto" w:fill="auto"/>
            <w:vAlign w:val="center"/>
          </w:tcPr>
          <w:p w14:paraId="6A2B912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违反条款：第二十三条第（三）项；</w:t>
            </w:r>
          </w:p>
          <w:p w14:paraId="2F32B8A5">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50E574BE">
            <w:pPr>
              <w:spacing w:line="232" w:lineRule="exact"/>
              <w:jc w:val="center"/>
              <w:rPr>
                <w:rFonts w:asciiTheme="minorEastAsia" w:hAnsiTheme="minorEastAsia" w:eastAsiaTheme="minorEastAsia"/>
                <w:color w:val="auto"/>
                <w:sz w:val="15"/>
                <w:szCs w:val="15"/>
                <w:highlight w:val="none"/>
              </w:rPr>
            </w:pPr>
            <w:r>
              <w:rPr>
                <w:rFonts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15DAE79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F9D19F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4C7A99E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asciiTheme="minorEastAsia" w:hAnsiTheme="minorEastAsia" w:eastAsiaTheme="minorEastAsia"/>
                <w:color w:val="auto"/>
                <w:sz w:val="15"/>
                <w:szCs w:val="15"/>
                <w:highlight w:val="none"/>
              </w:rPr>
              <w:t>＝</w:t>
            </w:r>
            <w:r>
              <w:rPr>
                <w:rFonts w:cs="宋体" w:asciiTheme="minorEastAsia" w:hAnsiTheme="minorEastAsia" w:eastAsiaTheme="minorEastAsia"/>
                <w:color w:val="auto"/>
                <w:kern w:val="0"/>
                <w:sz w:val="15"/>
                <w:szCs w:val="15"/>
                <w:highlight w:val="none"/>
              </w:rPr>
              <w:t>10</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7CD8B91">
            <w:pPr>
              <w:spacing w:line="23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90D47E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43551C6">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918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25" w:hRule="atLeast"/>
          <w:jc w:val="center"/>
        </w:trPr>
        <w:tc>
          <w:tcPr>
            <w:tcW w:w="940" w:type="dxa"/>
            <w:shd w:val="clear" w:color="auto" w:fill="auto"/>
            <w:vAlign w:val="center"/>
          </w:tcPr>
          <w:p w14:paraId="4F2DAFE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18EF67A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拆除作业时未采取洒水措施防止扬尘</w:t>
            </w:r>
          </w:p>
        </w:tc>
        <w:tc>
          <w:tcPr>
            <w:tcW w:w="2789" w:type="dxa"/>
            <w:shd w:val="clear" w:color="auto" w:fill="auto"/>
            <w:vAlign w:val="center"/>
          </w:tcPr>
          <w:p w14:paraId="2453008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违反条款：第二十三条第（三）项；</w:t>
            </w:r>
          </w:p>
          <w:p w14:paraId="6AB46E4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7701F2EC">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7AD107E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4B4D0C0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3EEF725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10000</w:t>
            </w:r>
            <w:r>
              <w:rPr>
                <w:rFonts w:hint="eastAsia" w:asciiTheme="minorEastAsia" w:hAnsiTheme="minorEastAsia" w:eastAsiaTheme="minorEastAsia"/>
                <w:color w:val="auto"/>
                <w:sz w:val="15"/>
                <w:szCs w:val="15"/>
                <w:highlight w:val="none"/>
              </w:rPr>
              <w:t>×（1+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490F7003">
            <w:pPr>
              <w:spacing w:line="232" w:lineRule="exact"/>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73F6D3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6DD0C98">
            <w:pPr>
              <w:spacing w:line="232" w:lineRule="exact"/>
              <w:jc w:val="center"/>
              <w:rPr>
                <w:rFonts w:cs="宋体" w:asciiTheme="minorEastAsia" w:hAnsiTheme="minorEastAsia" w:eastAsiaTheme="minorEastAsia"/>
                <w:strike/>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540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49" w:hRule="atLeast"/>
          <w:jc w:val="center"/>
        </w:trPr>
        <w:tc>
          <w:tcPr>
            <w:tcW w:w="940" w:type="dxa"/>
            <w:shd w:val="clear" w:color="auto" w:fill="auto"/>
            <w:vAlign w:val="center"/>
          </w:tcPr>
          <w:p w14:paraId="4C54C52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7671BA0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可能产生扬尘污染的建筑材料未在库房存放或者未严密遮盖</w:t>
            </w:r>
          </w:p>
        </w:tc>
        <w:tc>
          <w:tcPr>
            <w:tcW w:w="2789" w:type="dxa"/>
            <w:shd w:val="clear" w:color="auto" w:fill="auto"/>
            <w:vAlign w:val="center"/>
          </w:tcPr>
          <w:p w14:paraId="6588D8C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违反条款：第二十三条第（四）项；</w:t>
            </w:r>
          </w:p>
          <w:p w14:paraId="5610F71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11BA1352">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0606940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C3AC18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4C0DC6D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204185BD">
            <w:pPr>
              <w:spacing w:line="232" w:lineRule="exact"/>
              <w:jc w:val="lef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适用于施工现场相关违法行为的查处。</w:t>
            </w:r>
          </w:p>
          <w:p w14:paraId="79B19A4F">
            <w:pPr>
              <w:spacing w:line="232" w:lineRule="exact"/>
              <w:jc w:val="left"/>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539C2CD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D9BA78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D71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53" w:hRule="atLeast"/>
          <w:jc w:val="center"/>
        </w:trPr>
        <w:tc>
          <w:tcPr>
            <w:tcW w:w="940" w:type="dxa"/>
            <w:shd w:val="clear" w:color="auto" w:fill="auto"/>
            <w:vAlign w:val="center"/>
          </w:tcPr>
          <w:p w14:paraId="5FB7966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15960E33">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施工现场存放油料未采取防止泄漏和污染措施</w:t>
            </w:r>
          </w:p>
        </w:tc>
        <w:tc>
          <w:tcPr>
            <w:tcW w:w="2789" w:type="dxa"/>
            <w:shd w:val="clear" w:color="auto" w:fill="auto"/>
            <w:vAlign w:val="center"/>
          </w:tcPr>
          <w:p w14:paraId="36EFDA3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违反条款：第二十三条第（四）项；</w:t>
            </w:r>
          </w:p>
          <w:p w14:paraId="51B7146A">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shd w:val="clear" w:color="auto" w:fill="auto"/>
            <w:vAlign w:val="center"/>
          </w:tcPr>
          <w:p w14:paraId="5DF631BB">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10000</w:t>
            </w:r>
          </w:p>
        </w:tc>
        <w:tc>
          <w:tcPr>
            <w:tcW w:w="840" w:type="dxa"/>
            <w:shd w:val="clear" w:color="auto" w:fill="auto"/>
            <w:vAlign w:val="center"/>
          </w:tcPr>
          <w:p w14:paraId="58D69D3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p w14:paraId="12FFB190">
            <w:pPr>
              <w:spacing w:line="232" w:lineRule="exact"/>
              <w:jc w:val="center"/>
              <w:rPr>
                <w:rFonts w:asciiTheme="minorEastAsia" w:hAnsiTheme="minorEastAsia" w:eastAsiaTheme="minorEastAsia"/>
                <w:color w:val="auto"/>
                <w:sz w:val="15"/>
                <w:szCs w:val="15"/>
                <w:highlight w:val="none"/>
              </w:rPr>
            </w:pPr>
          </w:p>
        </w:tc>
        <w:tc>
          <w:tcPr>
            <w:tcW w:w="2304" w:type="dxa"/>
            <w:shd w:val="clear" w:color="auto" w:fill="auto"/>
            <w:vAlign w:val="center"/>
          </w:tcPr>
          <w:p w14:paraId="205D6E7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1.面积10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以下的，系数</w:t>
            </w:r>
            <w:r>
              <w:rPr>
                <w:rFonts w:hint="eastAsia" w:asciiTheme="minorEastAsia" w:hAnsiTheme="minorEastAsia" w:eastAsiaTheme="minorEastAsia"/>
                <w:color w:val="auto"/>
                <w:sz w:val="15"/>
                <w:szCs w:val="15"/>
                <w:highlight w:val="none"/>
              </w:rPr>
              <w:t>0；11－25</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的，系数</w:t>
            </w:r>
            <w:r>
              <w:rPr>
                <w:rFonts w:hint="eastAsia" w:asciiTheme="minorEastAsia" w:hAnsiTheme="minorEastAsia" w:eastAsiaTheme="minorEastAsia"/>
                <w:color w:val="auto"/>
                <w:sz w:val="15"/>
                <w:szCs w:val="15"/>
                <w:highlight w:val="none"/>
              </w:rPr>
              <w:t>1；26－40</w:t>
            </w:r>
            <w:r>
              <w:rPr>
                <w:rFonts w:hint="eastAsia" w:cs="Batang" w:asciiTheme="minorEastAsia" w:hAnsiTheme="minorEastAsia" w:eastAsiaTheme="minorEastAsia"/>
                <w:color w:val="auto"/>
                <w:sz w:val="15"/>
                <w:szCs w:val="15"/>
                <w:highlight w:val="none"/>
              </w:rPr>
              <w:t>㎡</w:t>
            </w:r>
            <w:r>
              <w:rPr>
                <w:rFonts w:hint="eastAsia" w:cs="仿宋_GB2312"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2，以此类推</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131</w:t>
            </w:r>
            <w:r>
              <w:rPr>
                <w:rFonts w:hint="eastAsia" w:cs="Batang" w:asciiTheme="minorEastAsia" w:hAnsiTheme="minorEastAsia" w:eastAsiaTheme="minorEastAsia"/>
                <w:color w:val="auto"/>
                <w:sz w:val="15"/>
                <w:szCs w:val="15"/>
                <w:highlight w:val="none"/>
              </w:rPr>
              <w:t>㎡</w:t>
            </w:r>
            <w:r>
              <w:rPr>
                <w:rFonts w:hint="eastAsia" w:cs="Batang" w:asciiTheme="minorEastAsia" w:hAnsiTheme="minorEastAsia" w:eastAsiaTheme="minorEastAsia"/>
                <w:color w:val="auto"/>
                <w:sz w:val="15"/>
                <w:szCs w:val="15"/>
                <w:highlight w:val="none"/>
                <w:lang w:eastAsia="zh-CN"/>
              </w:rPr>
              <w:t>及以上的，系数</w:t>
            </w:r>
            <w:r>
              <w:rPr>
                <w:rFonts w:hint="eastAsia" w:cs="Batang" w:asciiTheme="minorEastAsia" w:hAnsiTheme="minorEastAsia" w:eastAsiaTheme="minorEastAsia"/>
                <w:color w:val="auto"/>
                <w:sz w:val="15"/>
                <w:szCs w:val="15"/>
                <w:highlight w:val="none"/>
                <w:lang w:val="en-US" w:eastAsia="zh-CN"/>
              </w:rPr>
              <w:t>9</w:t>
            </w:r>
            <w:r>
              <w:rPr>
                <w:rFonts w:hint="eastAsia" w:asciiTheme="minorEastAsia" w:hAnsiTheme="minorEastAsia" w:eastAsiaTheme="minorEastAsia"/>
                <w:color w:val="auto"/>
                <w:sz w:val="15"/>
                <w:szCs w:val="15"/>
                <w:highlight w:val="none"/>
              </w:rPr>
              <w:t>。2.造成尘土飞扬，严重污染环境的，系数为</w:t>
            </w:r>
            <w:r>
              <w:rPr>
                <w:rFonts w:asciiTheme="minorEastAsia" w:hAnsiTheme="minorEastAsia" w:eastAsiaTheme="minorEastAsia"/>
                <w:color w:val="auto"/>
                <w:sz w:val="15"/>
                <w:szCs w:val="15"/>
                <w:highlight w:val="none"/>
              </w:rPr>
              <w:t>9</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709BE0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10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2AA6A4D5">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282D109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AEC620E">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B47C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8" w:hRule="atLeast"/>
          <w:jc w:val="center"/>
        </w:trPr>
        <w:tc>
          <w:tcPr>
            <w:tcW w:w="940" w:type="dxa"/>
            <w:shd w:val="clear" w:color="auto" w:fill="auto"/>
            <w:vAlign w:val="center"/>
          </w:tcPr>
          <w:p w14:paraId="696F0EA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00F5EEBF">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施工现场出口处未设置冲洗车辆设施</w:t>
            </w:r>
          </w:p>
        </w:tc>
        <w:tc>
          <w:tcPr>
            <w:tcW w:w="2789" w:type="dxa"/>
            <w:shd w:val="clear" w:color="auto" w:fill="auto"/>
            <w:vAlign w:val="center"/>
          </w:tcPr>
          <w:p w14:paraId="7583F28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违反条款：第二十四条；</w:t>
            </w:r>
          </w:p>
          <w:p w14:paraId="4014EC9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w:t>
            </w:r>
            <w:r>
              <w:rPr>
                <w:rFonts w:asciiTheme="minorEastAsia" w:hAnsiTheme="minorEastAsia" w:eastAsiaTheme="minorEastAsia"/>
                <w:color w:val="auto"/>
                <w:sz w:val="15"/>
                <w:szCs w:val="15"/>
                <w:highlight w:val="none"/>
              </w:rPr>
              <w:t>三十七条，</w:t>
            </w:r>
            <w:r>
              <w:rPr>
                <w:rFonts w:hint="eastAsia" w:asciiTheme="minorEastAsia" w:hAnsiTheme="minorEastAsia" w:eastAsiaTheme="minorEastAsia"/>
                <w:color w:val="auto"/>
                <w:sz w:val="15"/>
                <w:szCs w:val="15"/>
                <w:highlight w:val="none"/>
              </w:rPr>
              <w:t>违反本办法第二十四条规定，未设置冲洗车辆设施的，由城市管理综合执法部门责令限期改正，处1万元以上10万元以下罚款；逾期未改正的，责令停工整治。</w:t>
            </w:r>
          </w:p>
        </w:tc>
        <w:tc>
          <w:tcPr>
            <w:tcW w:w="851" w:type="dxa"/>
            <w:shd w:val="clear" w:color="auto" w:fill="auto"/>
            <w:vAlign w:val="center"/>
          </w:tcPr>
          <w:p w14:paraId="4D93E23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auto"/>
            <w:vAlign w:val="center"/>
          </w:tcPr>
          <w:p w14:paraId="56FC574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3973D141">
            <w:pPr>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001C65A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w:t>
            </w:r>
            <w:r>
              <w:rPr>
                <w:rFonts w:asciiTheme="minorEastAsia" w:hAnsiTheme="minorEastAsia" w:eastAsiaTheme="minorEastAsia"/>
                <w:color w:val="auto"/>
                <w:sz w:val="15"/>
                <w:szCs w:val="15"/>
                <w:highlight w:val="none"/>
              </w:rPr>
              <w:t>0</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1AFFA5BD">
            <w:pPr>
              <w:spacing w:line="232" w:lineRule="exact"/>
              <w:rPr>
                <w:rFonts w:hint="eastAsia"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lang w:eastAsia="zh-CN"/>
              </w:rPr>
              <w:t>逾期未</w:t>
            </w:r>
            <w:r>
              <w:rPr>
                <w:rFonts w:hint="eastAsia" w:asciiTheme="minorEastAsia" w:hAnsiTheme="minorEastAsia" w:eastAsiaTheme="minorEastAsia"/>
                <w:color w:val="auto"/>
                <w:sz w:val="15"/>
                <w:szCs w:val="15"/>
                <w:highlight w:val="none"/>
              </w:rPr>
              <w:t>改正的，责令停工整治</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2171377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D14C3A7">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4D8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8" w:hRule="atLeast"/>
          <w:jc w:val="center"/>
        </w:trPr>
        <w:tc>
          <w:tcPr>
            <w:tcW w:w="940" w:type="dxa"/>
            <w:shd w:val="clear" w:color="auto" w:fill="auto"/>
            <w:vAlign w:val="center"/>
          </w:tcPr>
          <w:p w14:paraId="52E8BD4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1171DFC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未设密闭式垃圾站</w:t>
            </w:r>
          </w:p>
        </w:tc>
        <w:tc>
          <w:tcPr>
            <w:tcW w:w="2789" w:type="dxa"/>
            <w:shd w:val="clear" w:color="auto" w:fill="auto"/>
            <w:vAlign w:val="center"/>
          </w:tcPr>
          <w:p w14:paraId="47373E6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违反条款：第二十五条；</w:t>
            </w:r>
          </w:p>
          <w:p w14:paraId="034ED9B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处罚条款：第三十八条：责令改正，处1000元以上1万元以下罚款。</w:t>
            </w:r>
          </w:p>
        </w:tc>
        <w:tc>
          <w:tcPr>
            <w:tcW w:w="851" w:type="dxa"/>
            <w:shd w:val="clear" w:color="auto" w:fill="auto"/>
            <w:vAlign w:val="center"/>
          </w:tcPr>
          <w:p w14:paraId="0A870926">
            <w:pPr>
              <w:spacing w:line="232" w:lineRule="exact"/>
              <w:jc w:val="center"/>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lang w:val="en-US" w:eastAsia="zh-CN"/>
              </w:rPr>
              <w:t>1000</w:t>
            </w:r>
          </w:p>
        </w:tc>
        <w:tc>
          <w:tcPr>
            <w:tcW w:w="840" w:type="dxa"/>
            <w:shd w:val="clear" w:color="auto" w:fill="auto"/>
            <w:vAlign w:val="center"/>
          </w:tcPr>
          <w:p w14:paraId="5FE3E943">
            <w:pPr>
              <w:spacing w:line="232" w:lineRule="exact"/>
              <w:jc w:val="center"/>
              <w:rPr>
                <w:rFonts w:cs="宋体" w:asciiTheme="minorEastAsia" w:hAnsiTheme="minorEastAsia" w:eastAsiaTheme="minorEastAsia"/>
                <w:dstrike/>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1C8DC02">
            <w:pPr>
              <w:spacing w:line="232" w:lineRule="exact"/>
              <w:rPr>
                <w:rFonts w:cs="宋体" w:asciiTheme="minorEastAsia" w:hAnsiTheme="minorEastAsia" w:eastAsiaTheme="minorEastAsia"/>
                <w:dstrike/>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未设置时间持续较长、垃圾堆放量较大，垃圾飘洒、恶臭等环境脏乱严重等情形，系数为</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60651857">
            <w:pPr>
              <w:spacing w:line="232" w:lineRule="exact"/>
              <w:rPr>
                <w:rFonts w:cs="宋体" w:asciiTheme="minorEastAsia" w:hAnsiTheme="minorEastAsia" w:eastAsiaTheme="minorEastAsia"/>
                <w:dstrike/>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5F95E8FB">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DE2C66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C11315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11C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2" w:hRule="atLeast"/>
          <w:jc w:val="center"/>
        </w:trPr>
        <w:tc>
          <w:tcPr>
            <w:tcW w:w="940" w:type="dxa"/>
            <w:shd w:val="clear" w:color="auto" w:fill="auto"/>
            <w:vAlign w:val="center"/>
          </w:tcPr>
          <w:p w14:paraId="1BC9E6A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24DE536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未搭设密闭式专用垃圾通道或者未采用容器吊运的</w:t>
            </w:r>
          </w:p>
        </w:tc>
        <w:tc>
          <w:tcPr>
            <w:tcW w:w="2789" w:type="dxa"/>
            <w:shd w:val="clear" w:color="auto" w:fill="auto"/>
            <w:vAlign w:val="center"/>
          </w:tcPr>
          <w:p w14:paraId="625A6B3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违反条款：第二十五条；</w:t>
            </w:r>
          </w:p>
          <w:p w14:paraId="589AC6A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处罚条款：第三十八条：责令改正，处1000元以上1万元以下罚款。</w:t>
            </w:r>
          </w:p>
        </w:tc>
        <w:tc>
          <w:tcPr>
            <w:tcW w:w="851" w:type="dxa"/>
            <w:shd w:val="clear" w:color="auto" w:fill="auto"/>
            <w:vAlign w:val="center"/>
          </w:tcPr>
          <w:p w14:paraId="3FC327E9">
            <w:pPr>
              <w:spacing w:line="232" w:lineRule="exact"/>
              <w:jc w:val="center"/>
              <w:rPr>
                <w:rFonts w:cs="宋体" w:asciiTheme="minorEastAsia" w:hAnsiTheme="minorEastAsia" w:eastAsiaTheme="minorEastAsia"/>
                <w:dstrike/>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1000</w:t>
            </w:r>
          </w:p>
        </w:tc>
        <w:tc>
          <w:tcPr>
            <w:tcW w:w="840" w:type="dxa"/>
            <w:shd w:val="clear" w:color="auto" w:fill="auto"/>
            <w:vAlign w:val="center"/>
          </w:tcPr>
          <w:p w14:paraId="45CEC5FF">
            <w:pPr>
              <w:spacing w:line="232" w:lineRule="exact"/>
              <w:jc w:val="center"/>
              <w:rPr>
                <w:rFonts w:cs="宋体" w:asciiTheme="minorEastAsia" w:hAnsiTheme="minorEastAsia" w:eastAsiaTheme="minorEastAsia"/>
                <w:dstrike/>
                <w:color w:val="auto"/>
                <w:kern w:val="0"/>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6D599D63">
            <w:pPr>
              <w:spacing w:line="232" w:lineRule="exact"/>
              <w:rPr>
                <w:rFonts w:cs="宋体" w:asciiTheme="minorEastAsia" w:hAnsiTheme="minorEastAsia" w:eastAsiaTheme="minorEastAsia"/>
                <w:dstrike/>
                <w:color w:val="auto"/>
                <w:kern w:val="0"/>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未搭设密闭式专用垃圾通道时间持续较长或不采用容器吊运时间较长的，系数为</w:t>
            </w:r>
            <w:r>
              <w:rPr>
                <w:rFonts w:hint="eastAsia" w:asciiTheme="minorEastAsia" w:hAnsiTheme="minorEastAsia" w:eastAsiaTheme="minorEastAsia"/>
                <w:color w:val="auto"/>
                <w:sz w:val="15"/>
                <w:szCs w:val="15"/>
                <w:highlight w:val="none"/>
                <w:lang w:val="en-US" w:eastAsia="zh-CN"/>
              </w:rPr>
              <w:t>5</w:t>
            </w:r>
            <w:r>
              <w:rPr>
                <w:rFonts w:hint="eastAsia" w:asciiTheme="minorEastAsia" w:hAnsiTheme="minorEastAsia" w:eastAsiaTheme="minorEastAsia"/>
                <w:color w:val="auto"/>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FB445E9">
            <w:pPr>
              <w:spacing w:line="232" w:lineRule="exact"/>
              <w:rPr>
                <w:rFonts w:cs="宋体" w:asciiTheme="minorEastAsia" w:hAnsiTheme="minorEastAsia" w:eastAsiaTheme="minorEastAsia"/>
                <w:dstrike/>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20896B49">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662E164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8C34C2B">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F77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6" w:hRule="atLeast"/>
          <w:jc w:val="center"/>
        </w:trPr>
        <w:tc>
          <w:tcPr>
            <w:tcW w:w="14218" w:type="dxa"/>
            <w:gridSpan w:val="9"/>
            <w:shd w:val="clear" w:color="auto" w:fill="auto"/>
            <w:vAlign w:val="center"/>
          </w:tcPr>
          <w:p w14:paraId="0CBCF46E">
            <w:pPr>
              <w:pStyle w:val="2"/>
              <w:keepNext w:val="0"/>
              <w:keepLines w:val="0"/>
              <w:rPr>
                <w:rFonts w:ascii="黑体" w:hAnsi="黑体" w:eastAsia="黑体"/>
                <w:b w:val="0"/>
                <w:color w:val="auto"/>
                <w:sz w:val="24"/>
                <w:szCs w:val="24"/>
                <w:highlight w:val="none"/>
              </w:rPr>
            </w:pPr>
            <w:bookmarkStart w:id="132" w:name="_Toc871540661"/>
            <w:bookmarkStart w:id="133" w:name="_Toc110851476"/>
            <w:bookmarkStart w:id="134" w:name="_Toc1256403622"/>
            <w:r>
              <w:rPr>
                <w:rFonts w:hint="eastAsia" w:ascii="黑体" w:hAnsi="黑体" w:eastAsia="黑体"/>
                <w:b w:val="0"/>
                <w:color w:val="auto"/>
                <w:sz w:val="36"/>
                <w:szCs w:val="36"/>
                <w:highlight w:val="none"/>
              </w:rPr>
              <w:t>停车场管理方面</w:t>
            </w:r>
            <w:bookmarkEnd w:id="132"/>
            <w:bookmarkEnd w:id="133"/>
            <w:bookmarkEnd w:id="134"/>
          </w:p>
        </w:tc>
      </w:tr>
      <w:tr w14:paraId="4DAE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12" w:hRule="atLeast"/>
          <w:jc w:val="center"/>
        </w:trPr>
        <w:tc>
          <w:tcPr>
            <w:tcW w:w="14218" w:type="dxa"/>
            <w:gridSpan w:val="9"/>
            <w:shd w:val="clear" w:color="auto" w:fill="auto"/>
            <w:vAlign w:val="center"/>
          </w:tcPr>
          <w:p w14:paraId="0736EE79">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35" w:name="_Toc509001082"/>
            <w:bookmarkStart w:id="136" w:name="_Toc939413149"/>
            <w:bookmarkStart w:id="137" w:name="_Toc110851477"/>
            <w:r>
              <w:rPr>
                <w:rFonts w:hint="eastAsia" w:asciiTheme="minorEastAsia" w:hAnsiTheme="minorEastAsia" w:eastAsiaTheme="minorEastAsia"/>
                <w:color w:val="auto"/>
                <w:sz w:val="21"/>
                <w:szCs w:val="21"/>
                <w:highlight w:val="none"/>
              </w:rPr>
              <w:t>《北京市机动车停车管理办法》案由13项</w:t>
            </w:r>
            <w:bookmarkEnd w:id="135"/>
            <w:bookmarkEnd w:id="136"/>
            <w:bookmarkEnd w:id="137"/>
          </w:p>
        </w:tc>
      </w:tr>
      <w:tr w14:paraId="35A1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7" w:hRule="atLeast"/>
          <w:jc w:val="center"/>
        </w:trPr>
        <w:tc>
          <w:tcPr>
            <w:tcW w:w="940" w:type="dxa"/>
            <w:shd w:val="clear" w:color="auto" w:fill="auto"/>
            <w:vAlign w:val="center"/>
          </w:tcPr>
          <w:p w14:paraId="451C4A3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41BE2AA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擅自停止使用机动车停车场</w:t>
            </w:r>
          </w:p>
        </w:tc>
        <w:tc>
          <w:tcPr>
            <w:tcW w:w="2789" w:type="dxa"/>
            <w:shd w:val="clear" w:color="auto" w:fill="auto"/>
            <w:vAlign w:val="center"/>
          </w:tcPr>
          <w:p w14:paraId="491EA894">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违反条款第十四条第一款；处罚条款：第三十一条：责令限期改正，恢复原状。</w:t>
            </w:r>
          </w:p>
        </w:tc>
        <w:tc>
          <w:tcPr>
            <w:tcW w:w="851" w:type="dxa"/>
            <w:shd w:val="clear" w:color="auto" w:fill="auto"/>
            <w:vAlign w:val="center"/>
          </w:tcPr>
          <w:p w14:paraId="62218A53">
            <w:pPr>
              <w:spacing w:line="232"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63D12AC0">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8EECE4B">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D9BCC88">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8F85F76">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非行政处罚事项</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6BB53E0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7E0669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767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5" w:hRule="atLeast"/>
          <w:jc w:val="center"/>
        </w:trPr>
        <w:tc>
          <w:tcPr>
            <w:tcW w:w="940" w:type="dxa"/>
            <w:shd w:val="clear" w:color="auto" w:fill="auto"/>
            <w:vAlign w:val="center"/>
          </w:tcPr>
          <w:p w14:paraId="5443395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3302BA4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擅自将机动车停车场改作他用</w:t>
            </w:r>
          </w:p>
        </w:tc>
        <w:tc>
          <w:tcPr>
            <w:tcW w:w="2789" w:type="dxa"/>
            <w:shd w:val="clear" w:color="auto" w:fill="auto"/>
            <w:vAlign w:val="center"/>
          </w:tcPr>
          <w:p w14:paraId="7D01D39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违反条款第十四条第一款；处罚条款;第三十一条:责令限期改正，恢复原状。</w:t>
            </w:r>
          </w:p>
        </w:tc>
        <w:tc>
          <w:tcPr>
            <w:tcW w:w="851" w:type="dxa"/>
            <w:shd w:val="clear" w:color="auto" w:fill="auto"/>
            <w:vAlign w:val="center"/>
          </w:tcPr>
          <w:p w14:paraId="304C99B6">
            <w:pPr>
              <w:spacing w:line="232"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3FDA0EAA">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3472999">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4401F90">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51FBE40">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非行政处罚事项</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C6053C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33326C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0D16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01" w:hRule="atLeast"/>
          <w:jc w:val="center"/>
        </w:trPr>
        <w:tc>
          <w:tcPr>
            <w:tcW w:w="940" w:type="dxa"/>
            <w:shd w:val="clear" w:color="auto" w:fill="auto"/>
            <w:vAlign w:val="center"/>
          </w:tcPr>
          <w:p w14:paraId="2B1D1DD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2552843B">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擅自将机动车临时停车场停止使用</w:t>
            </w:r>
          </w:p>
        </w:tc>
        <w:tc>
          <w:tcPr>
            <w:tcW w:w="2789" w:type="dxa"/>
            <w:shd w:val="clear" w:color="auto" w:fill="auto"/>
            <w:vAlign w:val="center"/>
          </w:tcPr>
          <w:p w14:paraId="6558EE2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违反条款第十四条第二款；处罚条款；第三十一条：责令限期改正，恢复原状。</w:t>
            </w:r>
          </w:p>
        </w:tc>
        <w:tc>
          <w:tcPr>
            <w:tcW w:w="851" w:type="dxa"/>
            <w:shd w:val="clear" w:color="auto" w:fill="auto"/>
            <w:vAlign w:val="center"/>
          </w:tcPr>
          <w:p w14:paraId="58B4BB32">
            <w:pPr>
              <w:spacing w:line="232"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20969AD2">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25BBFE73">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4495E3A5">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4153C33A">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非行政处罚事项</w:t>
            </w:r>
            <w:r>
              <w:rPr>
                <w:rFonts w:hint="eastAsia" w:asciiTheme="minorEastAsia" w:hAnsiTheme="minorEastAsia" w:eastAsiaTheme="minorEastAsia"/>
                <w:color w:val="auto"/>
                <w:sz w:val="15"/>
                <w:szCs w:val="15"/>
                <w:highlight w:val="none"/>
                <w:lang w:eastAsia="zh-CN"/>
              </w:rPr>
              <w:t>。</w:t>
            </w:r>
          </w:p>
        </w:tc>
        <w:tc>
          <w:tcPr>
            <w:tcW w:w="824" w:type="dxa"/>
            <w:shd w:val="clear" w:color="auto" w:fill="auto"/>
            <w:vAlign w:val="center"/>
          </w:tcPr>
          <w:p w14:paraId="0E14182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8C1440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93B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9" w:hRule="atLeast"/>
          <w:jc w:val="center"/>
        </w:trPr>
        <w:tc>
          <w:tcPr>
            <w:tcW w:w="940" w:type="dxa"/>
            <w:shd w:val="clear" w:color="auto" w:fill="auto"/>
            <w:vAlign w:val="center"/>
          </w:tcPr>
          <w:p w14:paraId="3A446A9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03173FA6">
            <w:pPr>
              <w:spacing w:line="190" w:lineRule="exact"/>
              <w:contextualSpacing/>
              <w:jc w:val="left"/>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无照经营（机动车停车场）</w:t>
            </w:r>
          </w:p>
        </w:tc>
        <w:tc>
          <w:tcPr>
            <w:tcW w:w="2789" w:type="dxa"/>
            <w:shd w:val="clear" w:color="auto" w:fill="auto"/>
            <w:vAlign w:val="center"/>
          </w:tcPr>
          <w:p w14:paraId="3741AD26">
            <w:pPr>
              <w:spacing w:line="190"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违反条款：《北京市机动车停车管理办法》第二十条第一款、《无证无照经营查处办法》第二条；</w:t>
            </w:r>
          </w:p>
          <w:p w14:paraId="4AECEB42">
            <w:pPr>
              <w:spacing w:line="190"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处罚条款：《北京市机动车停车管理办法》第三十二条第一款、《无证无照经营查处办法》第十三条，责令停止违法行为，没收违法所得，并处1万元以下的罚款。</w:t>
            </w:r>
          </w:p>
        </w:tc>
        <w:tc>
          <w:tcPr>
            <w:tcW w:w="851" w:type="dxa"/>
            <w:shd w:val="clear" w:color="auto" w:fill="auto"/>
            <w:vAlign w:val="center"/>
          </w:tcPr>
          <w:p w14:paraId="4FC7F1BA">
            <w:pPr>
              <w:spacing w:line="190" w:lineRule="exact"/>
              <w:contextualSpacing/>
              <w:jc w:val="center"/>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3000</w:t>
            </w:r>
          </w:p>
        </w:tc>
        <w:tc>
          <w:tcPr>
            <w:tcW w:w="840" w:type="dxa"/>
            <w:shd w:val="clear" w:color="auto" w:fill="auto"/>
            <w:vAlign w:val="center"/>
          </w:tcPr>
          <w:p w14:paraId="2F4B7D0A">
            <w:pPr>
              <w:spacing w:line="190" w:lineRule="exact"/>
              <w:contextualSpacing/>
              <w:jc w:val="center"/>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1</w:t>
            </w:r>
          </w:p>
        </w:tc>
        <w:tc>
          <w:tcPr>
            <w:tcW w:w="2304" w:type="dxa"/>
            <w:shd w:val="clear" w:color="auto" w:fill="auto"/>
            <w:vAlign w:val="center"/>
          </w:tcPr>
          <w:p w14:paraId="79B9B176">
            <w:pPr>
              <w:spacing w:line="190" w:lineRule="exact"/>
              <w:contextualSpacing/>
              <w:jc w:val="left"/>
              <w:rPr>
                <w:rFonts w:hint="eastAsia" w:cs="宋体" w:asciiTheme="minorEastAsia" w:hAnsiTheme="minorEastAsia" w:eastAsiaTheme="minorEastAsia"/>
                <w:bCs/>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存在基准2.1.3规定情形的，系数按照相关规定确定。</w:t>
            </w:r>
          </w:p>
        </w:tc>
        <w:tc>
          <w:tcPr>
            <w:tcW w:w="1785" w:type="dxa"/>
            <w:shd w:val="clear" w:color="auto" w:fill="auto"/>
            <w:vAlign w:val="center"/>
          </w:tcPr>
          <w:p w14:paraId="246AF0C1">
            <w:pPr>
              <w:spacing w:line="190"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罚款数额＝3000×（1＋</w:t>
            </w:r>
            <w:r>
              <w:rPr>
                <w:rFonts w:hint="eastAsia" w:cs="宋体" w:asciiTheme="minorEastAsia" w:hAnsiTheme="minorEastAsia" w:eastAsiaTheme="minorEastAsia"/>
                <w:bCs/>
                <w:color w:val="auto"/>
                <w:kern w:val="0"/>
                <w:sz w:val="15"/>
                <w:szCs w:val="15"/>
                <w:highlight w:val="none"/>
                <w:lang w:eastAsia="zh-CN"/>
              </w:rPr>
              <w:t>情节系数</w:t>
            </w:r>
            <w:r>
              <w:rPr>
                <w:rFonts w:hint="eastAsia" w:cs="宋体" w:asciiTheme="minorEastAsia" w:hAnsiTheme="minorEastAsia" w:eastAsiaTheme="minorEastAsia"/>
                <w:bCs/>
                <w:color w:val="auto"/>
                <w:kern w:val="0"/>
                <w:sz w:val="15"/>
                <w:szCs w:val="15"/>
                <w:highlight w:val="none"/>
              </w:rPr>
              <w:t>）</w:t>
            </w:r>
          </w:p>
        </w:tc>
        <w:tc>
          <w:tcPr>
            <w:tcW w:w="2385" w:type="dxa"/>
            <w:shd w:val="clear" w:color="auto" w:fill="auto"/>
            <w:vAlign w:val="center"/>
          </w:tcPr>
          <w:p w14:paraId="033C12A8">
            <w:pPr>
              <w:spacing w:line="190" w:lineRule="exact"/>
              <w:contextualSpacing/>
              <w:rPr>
                <w:rFonts w:hint="eastAsia" w:cs="宋体" w:asciiTheme="minorEastAsia" w:hAnsiTheme="minorEastAsia" w:eastAsiaTheme="minorEastAsia"/>
                <w:bCs/>
                <w:color w:val="auto"/>
                <w:kern w:val="0"/>
                <w:sz w:val="15"/>
                <w:szCs w:val="15"/>
                <w:highlight w:val="none"/>
                <w:lang w:eastAsia="zh-CN"/>
              </w:rPr>
            </w:pPr>
            <w:r>
              <w:rPr>
                <w:rFonts w:hint="eastAsia" w:cs="宋体" w:asciiTheme="minorEastAsia" w:hAnsiTheme="minorEastAsia" w:eastAsiaTheme="minorEastAsia"/>
                <w:bCs/>
                <w:color w:val="auto"/>
                <w:kern w:val="0"/>
                <w:sz w:val="15"/>
                <w:szCs w:val="15"/>
                <w:highlight w:val="none"/>
                <w:lang w:eastAsia="zh-CN"/>
              </w:rPr>
              <w:t>需要</w:t>
            </w:r>
            <w:r>
              <w:rPr>
                <w:rFonts w:hint="eastAsia" w:cs="宋体" w:asciiTheme="minorEastAsia" w:hAnsiTheme="minorEastAsia" w:eastAsiaTheme="minorEastAsia"/>
                <w:bCs/>
                <w:color w:val="auto"/>
                <w:kern w:val="0"/>
                <w:sz w:val="15"/>
                <w:szCs w:val="15"/>
                <w:highlight w:val="none"/>
              </w:rPr>
              <w:t>在3000元以下进行处罚</w:t>
            </w:r>
            <w:r>
              <w:rPr>
                <w:rFonts w:hint="eastAsia" w:cs="宋体" w:asciiTheme="minorEastAsia" w:hAnsiTheme="minorEastAsia" w:eastAsiaTheme="minorEastAsia"/>
                <w:bCs/>
                <w:color w:val="auto"/>
                <w:kern w:val="0"/>
                <w:sz w:val="15"/>
                <w:szCs w:val="15"/>
                <w:highlight w:val="none"/>
                <w:lang w:eastAsia="zh-CN"/>
              </w:rPr>
              <w:t>，</w:t>
            </w:r>
            <w:r>
              <w:rPr>
                <w:rFonts w:hint="eastAsia" w:cs="宋体" w:asciiTheme="minorEastAsia" w:hAnsiTheme="minorEastAsia" w:eastAsiaTheme="minorEastAsia"/>
                <w:bCs/>
                <w:color w:val="auto"/>
                <w:kern w:val="0"/>
                <w:sz w:val="15"/>
                <w:szCs w:val="15"/>
                <w:highlight w:val="none"/>
              </w:rPr>
              <w:t>报案审会审议</w:t>
            </w:r>
            <w:r>
              <w:rPr>
                <w:rFonts w:hint="eastAsia" w:cs="宋体" w:asciiTheme="minorEastAsia" w:hAnsiTheme="minorEastAsia" w:eastAsiaTheme="minorEastAsia"/>
                <w:bCs/>
                <w:color w:val="auto"/>
                <w:kern w:val="0"/>
                <w:sz w:val="15"/>
                <w:szCs w:val="15"/>
                <w:highlight w:val="none"/>
                <w:lang w:eastAsia="zh-CN"/>
              </w:rPr>
              <w:t>决定。</w:t>
            </w:r>
          </w:p>
        </w:tc>
        <w:tc>
          <w:tcPr>
            <w:tcW w:w="824" w:type="dxa"/>
            <w:shd w:val="clear" w:color="auto" w:fill="auto"/>
            <w:vAlign w:val="center"/>
          </w:tcPr>
          <w:p w14:paraId="287C48AB">
            <w:pPr>
              <w:spacing w:line="232" w:lineRule="exact"/>
              <w:contextualSpacing/>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66DA5DB">
            <w:pPr>
              <w:spacing w:line="232" w:lineRule="exact"/>
              <w:contextualSpacing/>
              <w:jc w:val="center"/>
              <w:rPr>
                <w:rFonts w:cs="宋体" w:asciiTheme="minorEastAsia" w:hAnsiTheme="minorEastAsia" w:eastAsiaTheme="minorEastAsia"/>
                <w:bCs/>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A38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9" w:hRule="atLeast"/>
          <w:jc w:val="center"/>
        </w:trPr>
        <w:tc>
          <w:tcPr>
            <w:tcW w:w="940" w:type="dxa"/>
            <w:shd w:val="clear" w:color="auto" w:fill="auto"/>
            <w:vAlign w:val="center"/>
          </w:tcPr>
          <w:p w14:paraId="26E8F75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12DE9E3E">
            <w:pPr>
              <w:spacing w:line="19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未按规定对停车泊位备案</w:t>
            </w:r>
          </w:p>
        </w:tc>
        <w:tc>
          <w:tcPr>
            <w:tcW w:w="2789" w:type="dxa"/>
            <w:shd w:val="clear" w:color="auto" w:fill="auto"/>
            <w:vAlign w:val="center"/>
          </w:tcPr>
          <w:p w14:paraId="5F9FC3F2">
            <w:pPr>
              <w:spacing w:line="19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违反条款：第二十条第一款；处罚条款：第三十二条第二款:处1万元罚款.</w:t>
            </w:r>
          </w:p>
        </w:tc>
        <w:tc>
          <w:tcPr>
            <w:tcW w:w="851" w:type="dxa"/>
            <w:shd w:val="clear" w:color="auto" w:fill="auto"/>
            <w:vAlign w:val="center"/>
          </w:tcPr>
          <w:p w14:paraId="5584AE7F">
            <w:pPr>
              <w:spacing w:line="190"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671F2609">
            <w:pPr>
              <w:spacing w:line="19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562B0F5">
            <w:pPr>
              <w:spacing w:line="19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2D48BBD3">
            <w:pPr>
              <w:spacing w:line="19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8B1AF52">
            <w:pPr>
              <w:spacing w:line="19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按照规定额度处罚</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08081DB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DAB08A9">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93E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0" w:hRule="atLeast"/>
          <w:jc w:val="center"/>
        </w:trPr>
        <w:tc>
          <w:tcPr>
            <w:tcW w:w="940" w:type="dxa"/>
            <w:vMerge w:val="restart"/>
            <w:shd w:val="clear" w:color="auto" w:fill="auto"/>
            <w:vAlign w:val="center"/>
          </w:tcPr>
          <w:p w14:paraId="70F1CBC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vMerge w:val="restart"/>
            <w:shd w:val="clear" w:color="auto" w:fill="auto"/>
            <w:vAlign w:val="center"/>
          </w:tcPr>
          <w:p w14:paraId="4FE03DF6">
            <w:pPr>
              <w:spacing w:line="19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停车场管理单位未配置完备的停车设施标志标识（或未为停车人进出提供明确的引导或未为残疾人提供必要服务）</w:t>
            </w:r>
          </w:p>
        </w:tc>
        <w:tc>
          <w:tcPr>
            <w:tcW w:w="2789" w:type="dxa"/>
            <w:vMerge w:val="restart"/>
            <w:shd w:val="clear" w:color="auto" w:fill="auto"/>
            <w:vAlign w:val="center"/>
          </w:tcPr>
          <w:p w14:paraId="62BB4CD1">
            <w:pPr>
              <w:spacing w:line="190"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违反条款：第二十一条第一款第（三）项；处罚条款：第三十三条第二款：给予警告，并责令限期改正；逾期未改正的，处1000元罚款；造成严重后果的，处5000元以上1万元以下罚款。</w:t>
            </w:r>
          </w:p>
        </w:tc>
        <w:tc>
          <w:tcPr>
            <w:tcW w:w="851" w:type="dxa"/>
            <w:shd w:val="clear" w:color="auto" w:fill="auto"/>
            <w:vAlign w:val="center"/>
          </w:tcPr>
          <w:p w14:paraId="7CEA6125">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4EFA9031">
            <w:pPr>
              <w:spacing w:line="190"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FF59336">
            <w:pPr>
              <w:spacing w:line="190"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69B810D2">
            <w:pPr>
              <w:spacing w:line="190"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8B548D7">
            <w:pPr>
              <w:spacing w:line="19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按照规定额度处罚</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548872A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738CEC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ED6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9" w:hRule="atLeast"/>
          <w:jc w:val="center"/>
        </w:trPr>
        <w:tc>
          <w:tcPr>
            <w:tcW w:w="940" w:type="dxa"/>
            <w:vMerge w:val="continue"/>
            <w:shd w:val="clear" w:color="auto" w:fill="auto"/>
            <w:vAlign w:val="center"/>
          </w:tcPr>
          <w:p w14:paraId="08A2970A">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178283E7">
            <w:pPr>
              <w:spacing w:line="190"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5DCFD62E">
            <w:pPr>
              <w:spacing w:line="190"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26A4ECE6">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6A445FA7">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46457B">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同时存在设施标志标识不“完备”、“未提供明确引导”、“未为残疾人提供必要服务”等2个以上（含2个）违法行为的（认定可参照国家GB11/T-596-2008标准），系数0.5；同时存在本款2个以上（含2个）违法形态的，系数1。</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4C4004BE">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F7CA36D">
            <w:pPr>
              <w:spacing w:line="190" w:lineRule="exact"/>
              <w:rPr>
                <w:rFonts w:cs="宋体" w:asciiTheme="minorEastAsia" w:hAnsiTheme="minorEastAsia" w:eastAsiaTheme="minorEastAsia"/>
                <w:strike/>
                <w:dstrike w:val="0"/>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构成</w:t>
            </w:r>
            <w:r>
              <w:rPr>
                <w:rFonts w:hint="eastAsia" w:cs="宋体" w:asciiTheme="minorEastAsia" w:hAnsiTheme="minorEastAsia" w:eastAsiaTheme="minorEastAsia"/>
                <w:color w:val="auto"/>
                <w:kern w:val="0"/>
                <w:sz w:val="15"/>
                <w:szCs w:val="15"/>
                <w:highlight w:val="none"/>
                <w:lang w:eastAsia="zh-CN"/>
              </w:rPr>
              <w:t>《基准表》中情节</w:t>
            </w:r>
            <w:r>
              <w:rPr>
                <w:rFonts w:hint="eastAsia" w:cs="宋体" w:asciiTheme="minorEastAsia" w:hAnsiTheme="minorEastAsia" w:eastAsiaTheme="minorEastAsia"/>
                <w:color w:val="auto"/>
                <w:kern w:val="0"/>
                <w:sz w:val="15"/>
                <w:szCs w:val="15"/>
                <w:highlight w:val="none"/>
              </w:rPr>
              <w:t>系数规定的情形之一，或者一年内2次以上同类违法行为受到告诫或处罚的，视为情节严重。</w:t>
            </w:r>
          </w:p>
          <w:p w14:paraId="22976AC2">
            <w:pPr>
              <w:spacing w:line="19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逾期不改正的情形，不记入本项</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348DA2B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C2B476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70E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1" w:hRule="atLeast"/>
          <w:jc w:val="center"/>
        </w:trPr>
        <w:tc>
          <w:tcPr>
            <w:tcW w:w="940" w:type="dxa"/>
            <w:vMerge w:val="restart"/>
            <w:shd w:val="clear" w:color="auto" w:fill="auto"/>
            <w:vAlign w:val="center"/>
          </w:tcPr>
          <w:p w14:paraId="5ADD8A8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vMerge w:val="restart"/>
            <w:shd w:val="clear" w:color="auto" w:fill="auto"/>
            <w:vAlign w:val="center"/>
          </w:tcPr>
          <w:p w14:paraId="5F3E74D5">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停车场管理单位未指挥车辆按序进出和停放，维护停车秩序</w:t>
            </w:r>
          </w:p>
        </w:tc>
        <w:tc>
          <w:tcPr>
            <w:tcW w:w="2789" w:type="dxa"/>
            <w:vMerge w:val="restart"/>
            <w:shd w:val="clear" w:color="auto" w:fill="auto"/>
            <w:vAlign w:val="center"/>
          </w:tcPr>
          <w:p w14:paraId="0E021D4F">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违反条款：第二十一条第一款第（四）项；处罚条款：第三十三条第二款：给予警告，并责令限期改正；逾期未改正的，处1000元罚款；造成严重后果的，处5000元以上1万元以下罚款。</w:t>
            </w:r>
          </w:p>
        </w:tc>
        <w:tc>
          <w:tcPr>
            <w:tcW w:w="851" w:type="dxa"/>
            <w:shd w:val="clear" w:color="auto" w:fill="auto"/>
            <w:vAlign w:val="center"/>
          </w:tcPr>
          <w:p w14:paraId="1ACD72A1">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715B1A43">
            <w:pPr>
              <w:spacing w:line="21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03CC80C">
            <w:pPr>
              <w:spacing w:line="21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F9AD5A6">
            <w:pPr>
              <w:spacing w:line="21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13D232F">
            <w:pPr>
              <w:spacing w:line="21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按照规定额度处罚</w:t>
            </w:r>
            <w:r>
              <w:rPr>
                <w:rFonts w:hint="eastAsia" w:cs="宋体" w:asciiTheme="minorEastAsia" w:hAnsiTheme="minorEastAsia" w:eastAsiaTheme="minorEastAsia"/>
                <w:color w:val="auto"/>
                <w:kern w:val="0"/>
                <w:sz w:val="15"/>
                <w:szCs w:val="15"/>
                <w:highlight w:val="none"/>
                <w:lang w:eastAsia="zh-CN"/>
              </w:rPr>
              <w:t>。</w:t>
            </w:r>
          </w:p>
        </w:tc>
        <w:tc>
          <w:tcPr>
            <w:tcW w:w="824" w:type="dxa"/>
            <w:vMerge w:val="restart"/>
            <w:shd w:val="clear" w:color="auto" w:fill="auto"/>
            <w:vAlign w:val="center"/>
          </w:tcPr>
          <w:p w14:paraId="50153EA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662DDB1">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573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9" w:hRule="atLeast"/>
          <w:jc w:val="center"/>
        </w:trPr>
        <w:tc>
          <w:tcPr>
            <w:tcW w:w="940" w:type="dxa"/>
            <w:vMerge w:val="continue"/>
            <w:shd w:val="clear" w:color="auto" w:fill="auto"/>
            <w:vAlign w:val="center"/>
          </w:tcPr>
          <w:p w14:paraId="7F0217CE">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5864857">
            <w:pPr>
              <w:spacing w:line="212"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062E4E03">
            <w:pPr>
              <w:spacing w:line="212" w:lineRule="exact"/>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1884B44E">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58324EB3">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67A2338">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因未有效指挥和维护停车秩序，致使周边交通拥堵2小时以上的，或者因上述原因诱发停车事故或者交通事故的，系数1；同时存在本款2个以上（含2个）违法形态的，系数1。</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02E2874D">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BE0A3E6">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因未有效指挥和维护停车秩序，致使周边交通拥堵或者诱发其它停车事故、交通事故的，或者一年内2次以上同类违法行为受到告诫或处罚的，视为情节严重。</w:t>
            </w:r>
          </w:p>
          <w:p w14:paraId="097B1C1E">
            <w:pPr>
              <w:spacing w:line="21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逾期不改正的情形，不记入本项</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328AFBC0">
            <w:pPr>
              <w:spacing w:line="232" w:lineRule="exact"/>
              <w:jc w:val="center"/>
              <w:rPr>
                <w:rFonts w:asciiTheme="minorEastAsia" w:hAnsiTheme="minorEastAsia" w:eastAsiaTheme="minorEastAsia"/>
                <w:color w:val="auto"/>
                <w:sz w:val="15"/>
                <w:szCs w:val="15"/>
                <w:highlight w:val="none"/>
              </w:rPr>
            </w:pPr>
          </w:p>
        </w:tc>
      </w:tr>
      <w:tr w14:paraId="1007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8" w:hRule="atLeast"/>
          <w:jc w:val="center"/>
        </w:trPr>
        <w:tc>
          <w:tcPr>
            <w:tcW w:w="940" w:type="dxa"/>
            <w:vMerge w:val="restart"/>
            <w:shd w:val="clear" w:color="auto" w:fill="auto"/>
            <w:vAlign w:val="center"/>
          </w:tcPr>
          <w:p w14:paraId="2507320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vMerge w:val="restart"/>
            <w:shd w:val="clear" w:color="auto" w:fill="auto"/>
            <w:vAlign w:val="center"/>
          </w:tcPr>
          <w:p w14:paraId="25010F4E">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停车场管理单位未对停车管理员进行专业培训、考核</w:t>
            </w:r>
          </w:p>
        </w:tc>
        <w:tc>
          <w:tcPr>
            <w:tcW w:w="2789" w:type="dxa"/>
            <w:vMerge w:val="restart"/>
            <w:shd w:val="clear" w:color="auto" w:fill="auto"/>
            <w:vAlign w:val="center"/>
          </w:tcPr>
          <w:p w14:paraId="6B7A3A32">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违反条款：第二十一条第一款第（六）项；处罚条款：第三十三条第二款：给予警告，并责令限期改正；逾期未改正的，处1000元罚款；造成严重后果的，处5000元以上1万元以下罚款。</w:t>
            </w:r>
          </w:p>
        </w:tc>
        <w:tc>
          <w:tcPr>
            <w:tcW w:w="851" w:type="dxa"/>
            <w:shd w:val="clear" w:color="auto" w:fill="auto"/>
            <w:vAlign w:val="center"/>
          </w:tcPr>
          <w:p w14:paraId="5AFA0CE0">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092AB796">
            <w:pPr>
              <w:spacing w:line="21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06B1FFA9">
            <w:pPr>
              <w:spacing w:line="21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D387DE0">
            <w:pPr>
              <w:spacing w:line="21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06DEF38">
            <w:pPr>
              <w:spacing w:line="21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按照规定额度处罚</w:t>
            </w:r>
            <w:r>
              <w:rPr>
                <w:rFonts w:hint="eastAsia" w:cs="宋体" w:asciiTheme="minorEastAsia" w:hAnsiTheme="minorEastAsia" w:eastAsiaTheme="minorEastAsia"/>
                <w:color w:val="auto"/>
                <w:kern w:val="0"/>
                <w:sz w:val="15"/>
                <w:szCs w:val="15"/>
                <w:highlight w:val="none"/>
                <w:lang w:eastAsia="zh-CN"/>
              </w:rPr>
              <w:t>。</w:t>
            </w:r>
          </w:p>
        </w:tc>
        <w:tc>
          <w:tcPr>
            <w:tcW w:w="824" w:type="dxa"/>
            <w:vMerge w:val="restart"/>
            <w:shd w:val="clear" w:color="auto" w:fill="auto"/>
            <w:vAlign w:val="center"/>
          </w:tcPr>
          <w:p w14:paraId="08B34D3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05D8B9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7EF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9" w:hRule="atLeast"/>
          <w:jc w:val="center"/>
        </w:trPr>
        <w:tc>
          <w:tcPr>
            <w:tcW w:w="940" w:type="dxa"/>
            <w:vMerge w:val="continue"/>
            <w:shd w:val="clear" w:color="auto" w:fill="auto"/>
            <w:vAlign w:val="center"/>
          </w:tcPr>
          <w:p w14:paraId="7A2BD62F">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4D8BD53">
            <w:pPr>
              <w:spacing w:line="212" w:lineRule="exact"/>
              <w:rPr>
                <w:rFonts w:cs="宋体"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0D83A13C">
            <w:pPr>
              <w:spacing w:line="212" w:lineRule="exact"/>
              <w:rPr>
                <w:rFonts w:cs="宋体" w:asciiTheme="minorEastAsia" w:hAnsiTheme="minorEastAsia" w:eastAsiaTheme="minorEastAsia"/>
                <w:color w:val="auto"/>
                <w:sz w:val="15"/>
                <w:szCs w:val="15"/>
                <w:highlight w:val="none"/>
              </w:rPr>
            </w:pPr>
          </w:p>
        </w:tc>
        <w:tc>
          <w:tcPr>
            <w:tcW w:w="851" w:type="dxa"/>
            <w:shd w:val="clear" w:color="auto" w:fill="auto"/>
            <w:vAlign w:val="center"/>
          </w:tcPr>
          <w:p w14:paraId="20C8440D">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27DD9198">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26C66422">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经核实，管理单位长达半年以上未对管理员进行培训考核，或者存在3名以上管理员同时未参与培训、考核的情形，系数1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5B6641F9">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E6C2617">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构成</w:t>
            </w:r>
            <w:r>
              <w:rPr>
                <w:rFonts w:hint="eastAsia" w:cs="宋体" w:asciiTheme="minorEastAsia" w:hAnsiTheme="minorEastAsia" w:eastAsiaTheme="minorEastAsia"/>
                <w:color w:val="auto"/>
                <w:kern w:val="0"/>
                <w:sz w:val="15"/>
                <w:szCs w:val="15"/>
                <w:highlight w:val="none"/>
                <w:lang w:eastAsia="zh-CN"/>
              </w:rPr>
              <w:t>《基准表》中情节</w:t>
            </w:r>
            <w:r>
              <w:rPr>
                <w:rFonts w:hint="eastAsia" w:cs="宋体" w:asciiTheme="minorEastAsia" w:hAnsiTheme="minorEastAsia" w:eastAsiaTheme="minorEastAsia"/>
                <w:color w:val="auto"/>
                <w:kern w:val="0"/>
                <w:sz w:val="15"/>
                <w:szCs w:val="15"/>
                <w:highlight w:val="none"/>
              </w:rPr>
              <w:t>系数规定的情形之一，或者一年内2次以上同类违法行为受到告诫或处罚的，视为情节严重。</w:t>
            </w:r>
          </w:p>
          <w:p w14:paraId="3111608E">
            <w:pPr>
              <w:spacing w:line="21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逾期不改正的情形，不记入本项</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6E88F0E9">
            <w:pPr>
              <w:spacing w:line="232" w:lineRule="exact"/>
              <w:jc w:val="center"/>
              <w:rPr>
                <w:rFonts w:asciiTheme="minorEastAsia" w:hAnsiTheme="minorEastAsia" w:eastAsiaTheme="minorEastAsia"/>
                <w:color w:val="auto"/>
                <w:sz w:val="15"/>
                <w:szCs w:val="15"/>
                <w:highlight w:val="none"/>
              </w:rPr>
            </w:pPr>
          </w:p>
        </w:tc>
      </w:tr>
      <w:tr w14:paraId="7EBC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5" w:hRule="atLeast"/>
          <w:jc w:val="center"/>
        </w:trPr>
        <w:tc>
          <w:tcPr>
            <w:tcW w:w="940" w:type="dxa"/>
            <w:vMerge w:val="restart"/>
            <w:shd w:val="clear" w:color="auto" w:fill="auto"/>
            <w:vAlign w:val="center"/>
          </w:tcPr>
          <w:p w14:paraId="4A021E5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vMerge w:val="restart"/>
            <w:shd w:val="clear" w:color="auto" w:fill="auto"/>
            <w:vAlign w:val="center"/>
          </w:tcPr>
          <w:p w14:paraId="614384CC">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停车场管理单位在停车区域从事影响车辆安全停放的</w:t>
            </w:r>
            <w:r>
              <w:rPr>
                <w:rFonts w:hint="eastAsia" w:asciiTheme="minorEastAsia" w:hAnsiTheme="minorEastAsia" w:eastAsiaTheme="minorEastAsia"/>
                <w:color w:val="auto"/>
                <w:sz w:val="15"/>
                <w:szCs w:val="15"/>
                <w:highlight w:val="none"/>
                <w:shd w:val="clear"/>
              </w:rPr>
              <w:t>其</w:t>
            </w:r>
            <w:r>
              <w:rPr>
                <w:rFonts w:hint="eastAsia" w:asciiTheme="minorEastAsia" w:hAnsiTheme="minorEastAsia" w:eastAsiaTheme="minorEastAsia"/>
                <w:color w:val="auto"/>
                <w:sz w:val="15"/>
                <w:szCs w:val="15"/>
                <w:highlight w:val="none"/>
                <w:shd w:val="clear"/>
                <w:lang w:eastAsia="zh-CN"/>
              </w:rPr>
              <w:t>他</w:t>
            </w:r>
            <w:r>
              <w:rPr>
                <w:rFonts w:hint="eastAsia" w:asciiTheme="minorEastAsia" w:hAnsiTheme="minorEastAsia" w:eastAsiaTheme="minorEastAsia"/>
                <w:color w:val="auto"/>
                <w:sz w:val="15"/>
                <w:szCs w:val="15"/>
                <w:highlight w:val="none"/>
                <w:shd w:val="clear"/>
              </w:rPr>
              <w:t>经</w:t>
            </w:r>
            <w:r>
              <w:rPr>
                <w:rFonts w:hint="eastAsia" w:asciiTheme="minorEastAsia" w:hAnsiTheme="minorEastAsia" w:eastAsiaTheme="minorEastAsia"/>
                <w:color w:val="auto"/>
                <w:sz w:val="15"/>
                <w:szCs w:val="15"/>
                <w:highlight w:val="none"/>
              </w:rPr>
              <w:t>营活动</w:t>
            </w:r>
          </w:p>
        </w:tc>
        <w:tc>
          <w:tcPr>
            <w:tcW w:w="2789" w:type="dxa"/>
            <w:vMerge w:val="restart"/>
            <w:shd w:val="clear" w:color="auto" w:fill="auto"/>
            <w:vAlign w:val="center"/>
          </w:tcPr>
          <w:p w14:paraId="3A602300">
            <w:pPr>
              <w:spacing w:line="21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违反条款：第二十一条第一款第（七）项；处罚条款：第三十三条第二款，给予警告，并责令限期改正；逾期未改正的，处1000元罚款；造成严重后果的，处5000元以上1万元以下罚款。</w:t>
            </w:r>
          </w:p>
        </w:tc>
        <w:tc>
          <w:tcPr>
            <w:tcW w:w="851" w:type="dxa"/>
            <w:shd w:val="clear" w:color="auto" w:fill="auto"/>
            <w:vAlign w:val="center"/>
          </w:tcPr>
          <w:p w14:paraId="359A88F8">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79EFCD55">
            <w:pPr>
              <w:spacing w:line="21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B6783F5">
            <w:pPr>
              <w:spacing w:line="21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AB8C441">
            <w:pPr>
              <w:spacing w:line="21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5FFA88B">
            <w:pPr>
              <w:spacing w:line="21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按照规定额度处罚</w:t>
            </w:r>
            <w:r>
              <w:rPr>
                <w:rFonts w:hint="eastAsia" w:cs="宋体" w:asciiTheme="minorEastAsia" w:hAnsiTheme="minorEastAsia" w:eastAsiaTheme="minorEastAsia"/>
                <w:color w:val="auto"/>
                <w:kern w:val="0"/>
                <w:sz w:val="15"/>
                <w:szCs w:val="15"/>
                <w:highlight w:val="none"/>
                <w:lang w:eastAsia="zh-CN"/>
              </w:rPr>
              <w:t>。</w:t>
            </w:r>
          </w:p>
        </w:tc>
        <w:tc>
          <w:tcPr>
            <w:tcW w:w="824" w:type="dxa"/>
            <w:vMerge w:val="restart"/>
            <w:shd w:val="clear" w:color="auto" w:fill="auto"/>
            <w:vAlign w:val="center"/>
          </w:tcPr>
          <w:p w14:paraId="321D3AD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315FC57">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5F0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2" w:hRule="atLeast"/>
          <w:jc w:val="center"/>
        </w:trPr>
        <w:tc>
          <w:tcPr>
            <w:tcW w:w="940" w:type="dxa"/>
            <w:vMerge w:val="continue"/>
            <w:shd w:val="clear" w:color="auto" w:fill="auto"/>
            <w:vAlign w:val="center"/>
          </w:tcPr>
          <w:p w14:paraId="37D5E14A">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9551539">
            <w:pPr>
              <w:spacing w:line="21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2680A681">
            <w:pPr>
              <w:spacing w:line="21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520F8ED3">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689AA686">
            <w:pPr>
              <w:spacing w:line="21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7B16D29">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一年内群众投诉3次以上，或者致使周边交通拥堵的，或者因上述原因诱发停车事故或者交通事故的，系数1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3C501FA0">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6E7A7B8">
            <w:pPr>
              <w:spacing w:line="21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致使周边交通拥堵或者诱发其它停车事故、交通事故的，或者一年内2次以上同类违法行为受到告诫或处罚的，视为情节严重。</w:t>
            </w:r>
          </w:p>
          <w:p w14:paraId="7DD127B4">
            <w:pPr>
              <w:spacing w:line="21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逾期不改正的情形，不记入本项</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5D50E0E9">
            <w:pPr>
              <w:spacing w:line="232" w:lineRule="exact"/>
              <w:jc w:val="center"/>
              <w:rPr>
                <w:rFonts w:asciiTheme="minorEastAsia" w:hAnsiTheme="minorEastAsia" w:eastAsiaTheme="minorEastAsia"/>
                <w:color w:val="auto"/>
                <w:sz w:val="15"/>
                <w:szCs w:val="15"/>
                <w:highlight w:val="none"/>
              </w:rPr>
            </w:pPr>
          </w:p>
        </w:tc>
      </w:tr>
      <w:tr w14:paraId="3B3A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940" w:type="dxa"/>
            <w:vMerge w:val="restart"/>
            <w:shd w:val="clear" w:color="auto" w:fill="auto"/>
            <w:vAlign w:val="center"/>
          </w:tcPr>
          <w:p w14:paraId="624312C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vMerge w:val="restart"/>
            <w:shd w:val="clear" w:color="auto" w:fill="auto"/>
            <w:vAlign w:val="center"/>
          </w:tcPr>
          <w:p w14:paraId="08700256">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停车场管理单位未建立投诉处理制度</w:t>
            </w:r>
          </w:p>
        </w:tc>
        <w:tc>
          <w:tcPr>
            <w:tcW w:w="2789" w:type="dxa"/>
            <w:vMerge w:val="restart"/>
            <w:shd w:val="clear" w:color="auto" w:fill="auto"/>
            <w:vAlign w:val="center"/>
          </w:tcPr>
          <w:p w14:paraId="7373238B">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违反条款：第二十一条第一款第（八）项；处罚条款：第三十三条第二款：给予警告，并责令限期改正；逾期未改正的，处1000元罚款；造成严重后果的，处5000元以上1万元以下罚款。</w:t>
            </w:r>
          </w:p>
        </w:tc>
        <w:tc>
          <w:tcPr>
            <w:tcW w:w="851" w:type="dxa"/>
            <w:shd w:val="clear" w:color="auto" w:fill="auto"/>
            <w:vAlign w:val="center"/>
          </w:tcPr>
          <w:p w14:paraId="0BC707D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5E27DCC6">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2B4EAED">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3C5ABA6">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B6E9436">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按照规定额度处罚</w:t>
            </w:r>
            <w:r>
              <w:rPr>
                <w:rFonts w:hint="eastAsia" w:cs="宋体" w:asciiTheme="minorEastAsia" w:hAnsiTheme="minorEastAsia" w:eastAsiaTheme="minorEastAsia"/>
                <w:color w:val="auto"/>
                <w:kern w:val="0"/>
                <w:sz w:val="15"/>
                <w:szCs w:val="15"/>
                <w:highlight w:val="none"/>
                <w:lang w:eastAsia="zh-CN"/>
              </w:rPr>
              <w:t>。</w:t>
            </w:r>
          </w:p>
        </w:tc>
        <w:tc>
          <w:tcPr>
            <w:tcW w:w="824" w:type="dxa"/>
            <w:vMerge w:val="restart"/>
            <w:shd w:val="clear" w:color="auto" w:fill="auto"/>
            <w:vAlign w:val="center"/>
          </w:tcPr>
          <w:p w14:paraId="0D18DD7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8B142C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088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32" w:hRule="atLeast"/>
          <w:jc w:val="center"/>
        </w:trPr>
        <w:tc>
          <w:tcPr>
            <w:tcW w:w="940" w:type="dxa"/>
            <w:vMerge w:val="continue"/>
            <w:shd w:val="clear" w:color="auto" w:fill="auto"/>
            <w:vAlign w:val="center"/>
          </w:tcPr>
          <w:p w14:paraId="217DB25D">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34BEC02">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1CCB998E">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026C825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38E177C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3B4CAD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一年内群众投诉3次以上，或者诱发其它停车事故、交通事故、治安事件的，系数1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C09FCB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2935A42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群众3次以上投诉，或者诱发其它停车事故、交通事故、治安事件的，或者一年内2次以上同类违法行为受到告诫或处罚的，视为情节严重。</w:t>
            </w:r>
          </w:p>
          <w:p w14:paraId="00E1BDA2">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逾期不改正的情形，不记入本项</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vMerge w:val="continue"/>
            <w:shd w:val="clear" w:color="auto" w:fill="auto"/>
            <w:vAlign w:val="center"/>
          </w:tcPr>
          <w:p w14:paraId="615FFEAD">
            <w:pPr>
              <w:spacing w:line="232" w:lineRule="exact"/>
              <w:jc w:val="center"/>
              <w:rPr>
                <w:rFonts w:asciiTheme="minorEastAsia" w:hAnsiTheme="minorEastAsia" w:eastAsiaTheme="minorEastAsia"/>
                <w:color w:val="auto"/>
                <w:sz w:val="15"/>
                <w:szCs w:val="15"/>
                <w:highlight w:val="none"/>
              </w:rPr>
            </w:pPr>
          </w:p>
        </w:tc>
      </w:tr>
      <w:tr w14:paraId="6E41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1" w:hRule="atLeast"/>
          <w:jc w:val="center"/>
        </w:trPr>
        <w:tc>
          <w:tcPr>
            <w:tcW w:w="940" w:type="dxa"/>
            <w:vMerge w:val="restart"/>
            <w:shd w:val="clear" w:color="auto" w:fill="auto"/>
            <w:vAlign w:val="center"/>
          </w:tcPr>
          <w:p w14:paraId="3FFD869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vMerge w:val="restart"/>
            <w:shd w:val="clear" w:color="auto" w:fill="auto"/>
            <w:vAlign w:val="center"/>
          </w:tcPr>
          <w:p w14:paraId="37AA0850">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停车场管理单位未遵守国家和</w:t>
            </w:r>
            <w:r>
              <w:rPr>
                <w:rFonts w:hint="eastAsia" w:asciiTheme="minorEastAsia" w:hAnsiTheme="minorEastAsia" w:eastAsiaTheme="minorEastAsia"/>
                <w:color w:val="auto"/>
                <w:sz w:val="15"/>
                <w:szCs w:val="15"/>
                <w:highlight w:val="none"/>
                <w:shd w:val="clear"/>
              </w:rPr>
              <w:t>本市其</w:t>
            </w:r>
            <w:r>
              <w:rPr>
                <w:rFonts w:hint="eastAsia" w:asciiTheme="minorEastAsia" w:hAnsiTheme="minorEastAsia" w:eastAsiaTheme="minorEastAsia"/>
                <w:color w:val="auto"/>
                <w:sz w:val="15"/>
                <w:szCs w:val="15"/>
                <w:highlight w:val="none"/>
                <w:shd w:val="clear"/>
                <w:lang w:eastAsia="zh-CN"/>
              </w:rPr>
              <w:t>他</w:t>
            </w:r>
            <w:r>
              <w:rPr>
                <w:rFonts w:hint="eastAsia" w:asciiTheme="minorEastAsia" w:hAnsiTheme="minorEastAsia" w:eastAsiaTheme="minorEastAsia"/>
                <w:color w:val="auto"/>
                <w:sz w:val="15"/>
                <w:szCs w:val="15"/>
                <w:highlight w:val="none"/>
                <w:shd w:val="clear"/>
              </w:rPr>
              <w:t>相关停车管理服务规范和标准</w:t>
            </w:r>
          </w:p>
        </w:tc>
        <w:tc>
          <w:tcPr>
            <w:tcW w:w="2789" w:type="dxa"/>
            <w:vMerge w:val="restart"/>
            <w:shd w:val="clear" w:color="auto" w:fill="auto"/>
            <w:vAlign w:val="center"/>
          </w:tcPr>
          <w:p w14:paraId="4B5F85B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违反条款：第二十一条第一款第（九）项；处罚条款：第三十三条第二款：给予警告，并责令限期改正；逾期未改正的，处1000元罚款；造成严重后果的，处5000元以上1万元以下罚款。</w:t>
            </w:r>
          </w:p>
        </w:tc>
        <w:tc>
          <w:tcPr>
            <w:tcW w:w="851" w:type="dxa"/>
            <w:shd w:val="clear" w:color="auto" w:fill="auto"/>
            <w:vAlign w:val="center"/>
          </w:tcPr>
          <w:p w14:paraId="3FBC66F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74D04D31">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269351E">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061CDC4">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4095BA1">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按照规定额度处罚</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532B4A2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4608FB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989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42" w:hRule="atLeast"/>
          <w:jc w:val="center"/>
        </w:trPr>
        <w:tc>
          <w:tcPr>
            <w:tcW w:w="940" w:type="dxa"/>
            <w:vMerge w:val="continue"/>
            <w:shd w:val="clear" w:color="auto" w:fill="auto"/>
            <w:vAlign w:val="center"/>
          </w:tcPr>
          <w:p w14:paraId="1DFF8BB8">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4FC9905">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2338260E">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69264B5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28F3475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A6167B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一年内群众投诉3次以上，或者诱发其它停车事故、交通事故、治安事件的，系数1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64D0FED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BC4FD3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群众3次以上投诉，或者诱发其它停车事故、交通事故、治安事件的，或者一年内2次以上同类违法行为受到告诫或处罚的，视为情节严重。</w:t>
            </w:r>
          </w:p>
          <w:p w14:paraId="30B6AAB9">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逾期不改正的情形，不记入本项</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tc>
        <w:tc>
          <w:tcPr>
            <w:tcW w:w="824" w:type="dxa"/>
            <w:shd w:val="clear" w:color="auto" w:fill="auto"/>
            <w:vAlign w:val="center"/>
          </w:tcPr>
          <w:p w14:paraId="1A3B5F2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DCCB45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F98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8" w:hRule="atLeast"/>
          <w:jc w:val="center"/>
        </w:trPr>
        <w:tc>
          <w:tcPr>
            <w:tcW w:w="940" w:type="dxa"/>
            <w:shd w:val="clear" w:color="auto" w:fill="auto"/>
            <w:vAlign w:val="center"/>
          </w:tcPr>
          <w:p w14:paraId="438AED2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76C290FE">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停车场未按规定24小时开放</w:t>
            </w:r>
          </w:p>
        </w:tc>
        <w:tc>
          <w:tcPr>
            <w:tcW w:w="2789" w:type="dxa"/>
            <w:shd w:val="clear" w:color="auto" w:fill="auto"/>
            <w:vAlign w:val="center"/>
          </w:tcPr>
          <w:p w14:paraId="32846F68">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违反条款：第二十一条第二款；处罚条款：第三十四条，责令限期改正，并处5000元以上1万元以下罚款。</w:t>
            </w:r>
          </w:p>
        </w:tc>
        <w:tc>
          <w:tcPr>
            <w:tcW w:w="851" w:type="dxa"/>
            <w:shd w:val="clear" w:color="auto" w:fill="auto"/>
            <w:vAlign w:val="center"/>
          </w:tcPr>
          <w:p w14:paraId="6F85C9C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59DBC1C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6C5DEB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一年内群众投诉3次以上的，系数1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165730A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6E0A97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 xml:space="preserve">适用于中心城范围内向社会开放并收费的停车场；按规定实行限时的临时停车场除外。 </w:t>
            </w:r>
          </w:p>
        </w:tc>
        <w:tc>
          <w:tcPr>
            <w:tcW w:w="824" w:type="dxa"/>
            <w:shd w:val="clear" w:color="auto" w:fill="auto"/>
            <w:vAlign w:val="center"/>
          </w:tcPr>
          <w:p w14:paraId="4ADFA95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893A6A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35A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90" w:hRule="atLeast"/>
          <w:jc w:val="center"/>
        </w:trPr>
        <w:tc>
          <w:tcPr>
            <w:tcW w:w="940" w:type="dxa"/>
            <w:shd w:val="clear" w:color="auto" w:fill="auto"/>
            <w:vAlign w:val="center"/>
          </w:tcPr>
          <w:p w14:paraId="05B7A78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1B0B1715">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擅自设置地桩、地锁等障碍物</w:t>
            </w:r>
          </w:p>
        </w:tc>
        <w:tc>
          <w:tcPr>
            <w:tcW w:w="2789" w:type="dxa"/>
            <w:shd w:val="clear" w:color="auto" w:fill="auto"/>
            <w:vAlign w:val="center"/>
          </w:tcPr>
          <w:p w14:paraId="2C0728FA">
            <w:pPr>
              <w:spacing w:line="232" w:lineRule="exact"/>
              <w:rPr>
                <w:rFonts w:cs="宋体"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违反条款：第二十七条第一款；处罚条款：第三十七条</w:t>
            </w:r>
            <w:r>
              <w:rPr>
                <w:rFonts w:hint="eastAsia" w:asciiTheme="minorEastAsia" w:hAnsiTheme="minorEastAsia" w:eastAsiaTheme="minorEastAsia"/>
                <w:color w:val="auto"/>
                <w:sz w:val="15"/>
                <w:szCs w:val="15"/>
                <w:highlight w:val="none"/>
                <w:lang w:eastAsia="zh-CN"/>
              </w:rPr>
              <w:t>第一款</w:t>
            </w:r>
            <w:r>
              <w:rPr>
                <w:rFonts w:hint="eastAsia" w:asciiTheme="minorEastAsia" w:hAnsiTheme="minorEastAsia" w:eastAsiaTheme="minorEastAsia"/>
                <w:color w:val="auto"/>
                <w:sz w:val="15"/>
                <w:szCs w:val="15"/>
                <w:highlight w:val="none"/>
              </w:rPr>
              <w:t>，责令停止违法行为，恢复原状，并处500元以上5000元以下罚款。</w:t>
            </w:r>
          </w:p>
        </w:tc>
        <w:tc>
          <w:tcPr>
            <w:tcW w:w="851" w:type="dxa"/>
            <w:shd w:val="clear" w:color="auto" w:fill="auto"/>
            <w:vAlign w:val="center"/>
          </w:tcPr>
          <w:p w14:paraId="7DC7A31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11A074F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F6618D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 一年内群众投诉3次以上的，系数1；2.设置地桩、地锁等障碍物数量2个，系数1；3个，系数2，以此累加</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10个及以上的，系数9</w:t>
            </w:r>
            <w:r>
              <w:rPr>
                <w:rFonts w:hint="eastAsia" w:cs="宋体" w:asciiTheme="minorEastAsia" w:hAnsiTheme="minorEastAsia" w:eastAsiaTheme="minorEastAsia"/>
                <w:color w:val="auto"/>
                <w:kern w:val="0"/>
                <w:sz w:val="15"/>
                <w:szCs w:val="15"/>
                <w:highlight w:val="none"/>
              </w:rPr>
              <w:t>；3.存在其它严重影响通行和市容秩序、致使公共安全等事件的，系数9</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w:t>
            </w:r>
            <w:r>
              <w:rPr>
                <w:rFonts w:hint="eastAsia" w:cs="宋体" w:asciiTheme="minorEastAsia" w:hAnsiTheme="minorEastAsia" w:eastAsiaTheme="minorEastAsia"/>
                <w:color w:val="auto"/>
                <w:kern w:val="0"/>
                <w:sz w:val="15"/>
                <w:szCs w:val="15"/>
                <w:highlight w:val="none"/>
              </w:rPr>
              <w:t>存在基准2.1.3规定情形的，系数按照相关规定确定。</w:t>
            </w:r>
          </w:p>
        </w:tc>
        <w:tc>
          <w:tcPr>
            <w:tcW w:w="1785" w:type="dxa"/>
            <w:shd w:val="clear" w:color="auto" w:fill="auto"/>
            <w:vAlign w:val="center"/>
          </w:tcPr>
          <w:p w14:paraId="6EDDCE4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罚款数额＝500×（1＋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431DA989">
            <w:pPr>
              <w:spacing w:line="232" w:lineRule="exact"/>
              <w:rPr>
                <w:rFonts w:asciiTheme="minorEastAsia" w:hAnsiTheme="minorEastAsia" w:eastAsiaTheme="minorEastAsia"/>
                <w:color w:val="auto"/>
                <w:sz w:val="15"/>
                <w:szCs w:val="15"/>
                <w:highlight w:val="none"/>
              </w:rPr>
            </w:pPr>
          </w:p>
        </w:tc>
        <w:tc>
          <w:tcPr>
            <w:tcW w:w="824" w:type="dxa"/>
            <w:shd w:val="clear" w:color="auto" w:fill="auto"/>
            <w:vAlign w:val="center"/>
          </w:tcPr>
          <w:p w14:paraId="7398A63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6D39C9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9DA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5" w:hRule="atLeast"/>
          <w:jc w:val="center"/>
        </w:trPr>
        <w:tc>
          <w:tcPr>
            <w:tcW w:w="14218" w:type="dxa"/>
            <w:gridSpan w:val="9"/>
            <w:shd w:val="clear" w:color="auto" w:fill="auto"/>
            <w:vAlign w:val="center"/>
          </w:tcPr>
          <w:p w14:paraId="297FAFA6">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38" w:name="_Toc1557995543"/>
            <w:bookmarkStart w:id="139" w:name="_Toc110851478"/>
            <w:bookmarkStart w:id="140" w:name="_Toc865250467"/>
            <w:r>
              <w:rPr>
                <w:rFonts w:hint="eastAsia" w:asciiTheme="minorEastAsia" w:hAnsiTheme="minorEastAsia" w:eastAsiaTheme="minorEastAsia"/>
                <w:color w:val="auto"/>
                <w:sz w:val="21"/>
                <w:szCs w:val="21"/>
                <w:highlight w:val="none"/>
              </w:rPr>
              <w:t>《北京市</w:t>
            </w:r>
            <w:r>
              <w:rPr>
                <w:rFonts w:asciiTheme="minorEastAsia" w:hAnsiTheme="minorEastAsia" w:eastAsiaTheme="minorEastAsia"/>
                <w:color w:val="auto"/>
                <w:sz w:val="21"/>
                <w:szCs w:val="21"/>
                <w:highlight w:val="none"/>
              </w:rPr>
              <w:t>机动车停车条例</w:t>
            </w:r>
            <w:r>
              <w:rPr>
                <w:rFonts w:hint="eastAsia" w:asciiTheme="minorEastAsia" w:hAnsiTheme="minorEastAsia" w:eastAsiaTheme="minorEastAsia"/>
                <w:color w:val="auto"/>
                <w:sz w:val="21"/>
                <w:szCs w:val="21"/>
                <w:highlight w:val="none"/>
              </w:rPr>
              <w:t>》案由6项</w:t>
            </w:r>
            <w:bookmarkEnd w:id="138"/>
            <w:bookmarkEnd w:id="139"/>
            <w:bookmarkEnd w:id="140"/>
          </w:p>
        </w:tc>
      </w:tr>
      <w:tr w14:paraId="5B92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44" w:hRule="atLeast"/>
          <w:jc w:val="center"/>
        </w:trPr>
        <w:tc>
          <w:tcPr>
            <w:tcW w:w="940" w:type="dxa"/>
            <w:shd w:val="clear" w:color="auto" w:fill="auto"/>
            <w:vAlign w:val="center"/>
          </w:tcPr>
          <w:p w14:paraId="797D931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1B0D9CF9">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未如实报送停车设施设置情况</w:t>
            </w:r>
          </w:p>
        </w:tc>
        <w:tc>
          <w:tcPr>
            <w:tcW w:w="2789" w:type="dxa"/>
            <w:shd w:val="clear" w:color="auto" w:fill="auto"/>
            <w:vAlign w:val="center"/>
          </w:tcPr>
          <w:p w14:paraId="1D8F630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违反条款：第二十一条第一款。</w:t>
            </w:r>
          </w:p>
          <w:p w14:paraId="5D9CCEB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处罚条款：第二十一条第三款，责令限期改正；逾期未改正的，处1万元罚款。</w:t>
            </w:r>
          </w:p>
        </w:tc>
        <w:tc>
          <w:tcPr>
            <w:tcW w:w="851" w:type="dxa"/>
            <w:shd w:val="clear" w:color="auto" w:fill="auto"/>
            <w:vAlign w:val="center"/>
          </w:tcPr>
          <w:p w14:paraId="0C31E0B2">
            <w:pPr>
              <w:spacing w:line="232"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8BF53F9">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803BA67">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7294C55">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FC5BD0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先行责令限期改正，当事人在规定期限内改正的，不予处罚；逾期未改正的，处1万元罚款。</w:t>
            </w:r>
          </w:p>
        </w:tc>
        <w:tc>
          <w:tcPr>
            <w:tcW w:w="824" w:type="dxa"/>
            <w:shd w:val="clear" w:color="auto" w:fill="auto"/>
            <w:vAlign w:val="center"/>
          </w:tcPr>
          <w:p w14:paraId="3712844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AEE925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D00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46" w:hRule="atLeast"/>
          <w:jc w:val="center"/>
        </w:trPr>
        <w:tc>
          <w:tcPr>
            <w:tcW w:w="940" w:type="dxa"/>
            <w:shd w:val="clear" w:color="auto" w:fill="auto"/>
            <w:vAlign w:val="center"/>
          </w:tcPr>
          <w:p w14:paraId="0D1CC69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1E9959E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未按照规定时限（或未如实）报送停车设施设置情况</w:t>
            </w:r>
          </w:p>
        </w:tc>
        <w:tc>
          <w:tcPr>
            <w:tcW w:w="2789" w:type="dxa"/>
            <w:shd w:val="clear" w:color="auto" w:fill="auto"/>
            <w:vAlign w:val="center"/>
          </w:tcPr>
          <w:p w14:paraId="71D9B33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违反条款：第二十二条第一款。</w:t>
            </w:r>
          </w:p>
          <w:p w14:paraId="3B015CC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处罚条款：第二十二条第二款，责令限期改正；逾期未改正的，处2000元罚款。</w:t>
            </w:r>
          </w:p>
        </w:tc>
        <w:tc>
          <w:tcPr>
            <w:tcW w:w="851" w:type="dxa"/>
            <w:shd w:val="clear" w:color="auto" w:fill="auto"/>
            <w:vAlign w:val="center"/>
          </w:tcPr>
          <w:p w14:paraId="18329237">
            <w:pPr>
              <w:spacing w:line="232"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28FD807F">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BDC0CEC">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4F15CFFB">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076516BE">
            <w:pPr>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先行责令限期改正，当事人在规定期限内改正的，不予处罚；逾期未改正的，处2000元罚款。</w:t>
            </w:r>
          </w:p>
        </w:tc>
        <w:tc>
          <w:tcPr>
            <w:tcW w:w="824" w:type="dxa"/>
            <w:shd w:val="clear" w:color="auto" w:fill="auto"/>
            <w:vAlign w:val="center"/>
          </w:tcPr>
          <w:p w14:paraId="6B7A449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002DDA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C0A8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5" w:hRule="atLeast"/>
          <w:jc w:val="center"/>
        </w:trPr>
        <w:tc>
          <w:tcPr>
            <w:tcW w:w="940" w:type="dxa"/>
            <w:shd w:val="clear" w:color="auto" w:fill="auto"/>
            <w:vAlign w:val="center"/>
          </w:tcPr>
          <w:p w14:paraId="253319F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auto"/>
            <w:vAlign w:val="center"/>
          </w:tcPr>
          <w:p w14:paraId="05B86D6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公共停车设施未按照标准配建停车诱导设施（进出车辆信息采集及号牌系统、与所在区域停车诱导系统实时对接）</w:t>
            </w:r>
          </w:p>
        </w:tc>
        <w:tc>
          <w:tcPr>
            <w:tcW w:w="2789" w:type="dxa"/>
            <w:shd w:val="clear" w:color="auto" w:fill="auto"/>
            <w:vAlign w:val="center"/>
          </w:tcPr>
          <w:p w14:paraId="62669E6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违反条款：第二十四条第二款。</w:t>
            </w:r>
          </w:p>
          <w:p w14:paraId="0C5D3D0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处罚条款：第二十四条第三款，责令限期改正；逾期未改正的，处1万元罚款。</w:t>
            </w:r>
          </w:p>
        </w:tc>
        <w:tc>
          <w:tcPr>
            <w:tcW w:w="851" w:type="dxa"/>
            <w:shd w:val="clear" w:color="auto" w:fill="auto"/>
            <w:vAlign w:val="center"/>
          </w:tcPr>
          <w:p w14:paraId="5A77EFF1">
            <w:pPr>
              <w:spacing w:line="232"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7F4AB2F8">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7D8E774">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B4B079E">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193524F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先行责令限期改正，当事人在规定期限内改正的，不予处罚；逾期未改正的，处1万元罚款。</w:t>
            </w:r>
          </w:p>
        </w:tc>
        <w:tc>
          <w:tcPr>
            <w:tcW w:w="824" w:type="dxa"/>
            <w:shd w:val="clear" w:color="auto" w:fill="auto"/>
            <w:vAlign w:val="center"/>
          </w:tcPr>
          <w:p w14:paraId="0F4C58A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738F0C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233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91" w:hRule="atLeast"/>
          <w:jc w:val="center"/>
        </w:trPr>
        <w:tc>
          <w:tcPr>
            <w:tcW w:w="940" w:type="dxa"/>
            <w:shd w:val="clear" w:color="auto" w:fill="auto"/>
            <w:vAlign w:val="center"/>
          </w:tcPr>
          <w:p w14:paraId="43C3553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auto"/>
            <w:vAlign w:val="center"/>
          </w:tcPr>
          <w:p w14:paraId="5BEDFFF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擅自设置固定或者可移动障碍物</w:t>
            </w:r>
          </w:p>
        </w:tc>
        <w:tc>
          <w:tcPr>
            <w:tcW w:w="2789" w:type="dxa"/>
            <w:shd w:val="clear" w:color="auto" w:fill="auto"/>
            <w:vAlign w:val="center"/>
          </w:tcPr>
          <w:p w14:paraId="7F4BA1E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违反条款：第二十六条第一款。</w:t>
            </w:r>
          </w:p>
          <w:p w14:paraId="3067537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处罚条款：第二十六条第二款，责令停止违法行为，恢复原状，并处500元以上1000元以下罚款。</w:t>
            </w:r>
          </w:p>
        </w:tc>
        <w:tc>
          <w:tcPr>
            <w:tcW w:w="851" w:type="dxa"/>
            <w:shd w:val="clear" w:color="auto" w:fill="auto"/>
            <w:vAlign w:val="center"/>
          </w:tcPr>
          <w:p w14:paraId="3B23ADD7">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58079E6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9C2A7A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38F71D6A">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5EE35D4">
            <w:pPr>
              <w:spacing w:line="21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该条规定的障碍物包括地桩、地锁等固定式障碍物和废旧桌椅、自行车等可移动障碍物，和《办法》规定的“地桩、地锁等障碍物”有所区别。</w:t>
            </w:r>
          </w:p>
        </w:tc>
        <w:tc>
          <w:tcPr>
            <w:tcW w:w="824" w:type="dxa"/>
            <w:shd w:val="clear" w:color="auto" w:fill="auto"/>
            <w:vAlign w:val="center"/>
          </w:tcPr>
          <w:p w14:paraId="4E7B4B1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F51CAF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DF2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4" w:hRule="atLeast"/>
          <w:jc w:val="center"/>
        </w:trPr>
        <w:tc>
          <w:tcPr>
            <w:tcW w:w="940" w:type="dxa"/>
            <w:shd w:val="clear" w:color="auto" w:fill="auto"/>
            <w:vAlign w:val="center"/>
          </w:tcPr>
          <w:p w14:paraId="0068537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auto"/>
            <w:vAlign w:val="center"/>
          </w:tcPr>
          <w:p w14:paraId="4582F38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停车场未按规定24小时开放</w:t>
            </w:r>
          </w:p>
        </w:tc>
        <w:tc>
          <w:tcPr>
            <w:tcW w:w="2789" w:type="dxa"/>
            <w:shd w:val="clear" w:color="auto" w:fill="auto"/>
            <w:vAlign w:val="center"/>
          </w:tcPr>
          <w:p w14:paraId="3C0A310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违反条款：第三十二条第二款。</w:t>
            </w:r>
          </w:p>
          <w:p w14:paraId="251A31D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处罚条款：第三十二条第二款，责令限期改正，并处5000元以上1万元以下罚款。</w:t>
            </w:r>
          </w:p>
        </w:tc>
        <w:tc>
          <w:tcPr>
            <w:tcW w:w="851" w:type="dxa"/>
            <w:shd w:val="clear" w:color="auto" w:fill="auto"/>
            <w:vAlign w:val="center"/>
          </w:tcPr>
          <w:p w14:paraId="0862ADC2">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6CE2377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5271CC8">
            <w:pPr>
              <w:spacing w:line="232" w:lineRule="exact"/>
              <w:rPr>
                <w:rFonts w:cs="宋体" w:asciiTheme="minorEastAsia" w:hAnsiTheme="minorEastAsia" w:eastAsiaTheme="minorEastAsia"/>
                <w:color w:val="auto"/>
                <w:kern w:val="0"/>
                <w:sz w:val="15"/>
                <w:szCs w:val="15"/>
                <w:highlight w:val="none"/>
                <w:lang w:val="en-US" w:eastAsia="zh-CN" w:bidi="ar-SA"/>
              </w:rPr>
            </w:pPr>
            <w:r>
              <w:rPr>
                <w:rFonts w:hint="eastAsia" w:cs="宋体" w:asciiTheme="minorEastAsia" w:hAnsiTheme="minorEastAsia" w:eastAsiaTheme="minorEastAsia"/>
                <w:color w:val="auto"/>
                <w:kern w:val="0"/>
                <w:sz w:val="15"/>
                <w:szCs w:val="15"/>
                <w:highlight w:val="none"/>
              </w:rPr>
              <w:t>存在基准2.1.3规定情形的，系数按照相关规定确定（基准2.1.3.5不适用）。</w:t>
            </w:r>
          </w:p>
        </w:tc>
        <w:tc>
          <w:tcPr>
            <w:tcW w:w="1785" w:type="dxa"/>
            <w:shd w:val="clear" w:color="auto" w:fill="auto"/>
            <w:vAlign w:val="center"/>
          </w:tcPr>
          <w:p w14:paraId="74CFA47B">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52AC654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1.仅限于中心城区范围内经营性停车设施；2.《条例》未涉及的停车设施经营单位应遵守的其它规定，依据《办法》第二十一条规定执行。</w:t>
            </w:r>
          </w:p>
        </w:tc>
        <w:tc>
          <w:tcPr>
            <w:tcW w:w="824" w:type="dxa"/>
            <w:shd w:val="clear" w:color="auto" w:fill="auto"/>
            <w:vAlign w:val="center"/>
          </w:tcPr>
          <w:p w14:paraId="654C032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13FA22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2C3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98" w:hRule="atLeast"/>
          <w:jc w:val="center"/>
        </w:trPr>
        <w:tc>
          <w:tcPr>
            <w:tcW w:w="940" w:type="dxa"/>
            <w:shd w:val="clear" w:color="auto" w:fill="auto"/>
            <w:vAlign w:val="center"/>
          </w:tcPr>
          <w:p w14:paraId="32153DF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auto"/>
            <w:vAlign w:val="center"/>
          </w:tcPr>
          <w:p w14:paraId="55E77FE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违反规划将停车设施改作他用</w:t>
            </w:r>
          </w:p>
        </w:tc>
        <w:tc>
          <w:tcPr>
            <w:tcW w:w="2789" w:type="dxa"/>
            <w:shd w:val="clear" w:color="auto" w:fill="auto"/>
            <w:vAlign w:val="center"/>
          </w:tcPr>
          <w:p w14:paraId="534A244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违反条款：第三十三条第一款。</w:t>
            </w:r>
          </w:p>
          <w:p w14:paraId="77B2532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处罚条款：第三十三条第四款，责令限期改正、恢复原状，并处每个泊位1万元罚款。</w:t>
            </w:r>
          </w:p>
        </w:tc>
        <w:tc>
          <w:tcPr>
            <w:tcW w:w="851" w:type="dxa"/>
            <w:shd w:val="clear" w:color="auto" w:fill="auto"/>
            <w:vAlign w:val="center"/>
          </w:tcPr>
          <w:p w14:paraId="10C97F1B">
            <w:pPr>
              <w:spacing w:line="232" w:lineRule="exact"/>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00BEC9F">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429993ED">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48B17D64">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B55136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按照规定执行，处每个泊位1万元罚款。</w:t>
            </w:r>
          </w:p>
        </w:tc>
        <w:tc>
          <w:tcPr>
            <w:tcW w:w="824" w:type="dxa"/>
            <w:shd w:val="clear" w:color="auto" w:fill="auto"/>
            <w:vAlign w:val="center"/>
          </w:tcPr>
          <w:p w14:paraId="07CEDDD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CAD4D8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691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6" w:hRule="atLeast"/>
          <w:jc w:val="center"/>
        </w:trPr>
        <w:tc>
          <w:tcPr>
            <w:tcW w:w="14218" w:type="dxa"/>
            <w:gridSpan w:val="9"/>
            <w:shd w:val="clear" w:color="auto" w:fill="auto"/>
            <w:vAlign w:val="center"/>
          </w:tcPr>
          <w:p w14:paraId="10B4838B">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41" w:name="_Toc1046708354"/>
            <w:bookmarkStart w:id="142" w:name="_Toc110851479"/>
            <w:bookmarkStart w:id="143" w:name="_Toc67594986"/>
            <w:r>
              <w:rPr>
                <w:rFonts w:hint="eastAsia" w:asciiTheme="minorEastAsia" w:hAnsiTheme="minorEastAsia" w:eastAsiaTheme="minorEastAsia"/>
                <w:color w:val="auto"/>
                <w:sz w:val="21"/>
                <w:szCs w:val="21"/>
                <w:highlight w:val="none"/>
              </w:rPr>
              <w:t>《北京市非机动车停车管理办法》《北京市</w:t>
            </w:r>
            <w:r>
              <w:rPr>
                <w:rFonts w:asciiTheme="minorEastAsia" w:hAnsiTheme="minorEastAsia" w:eastAsiaTheme="minorEastAsia"/>
                <w:color w:val="auto"/>
                <w:sz w:val="21"/>
                <w:szCs w:val="21"/>
                <w:highlight w:val="none"/>
              </w:rPr>
              <w:t>非机动车</w:t>
            </w:r>
            <w:r>
              <w:rPr>
                <w:rFonts w:hint="eastAsia" w:asciiTheme="minorEastAsia" w:hAnsiTheme="minorEastAsia" w:eastAsiaTheme="minorEastAsia"/>
                <w:color w:val="auto"/>
                <w:sz w:val="21"/>
                <w:szCs w:val="21"/>
                <w:highlight w:val="none"/>
              </w:rPr>
              <w:t>管理</w:t>
            </w:r>
            <w:r>
              <w:rPr>
                <w:rFonts w:asciiTheme="minorEastAsia" w:hAnsiTheme="minorEastAsia" w:eastAsiaTheme="minorEastAsia"/>
                <w:color w:val="auto"/>
                <w:sz w:val="21"/>
                <w:szCs w:val="21"/>
                <w:highlight w:val="none"/>
              </w:rPr>
              <w:t>条例</w:t>
            </w:r>
            <w:r>
              <w:rPr>
                <w:rFonts w:hint="eastAsia" w:asciiTheme="minorEastAsia" w:hAnsiTheme="minorEastAsia" w:eastAsiaTheme="minorEastAsia"/>
                <w:color w:val="auto"/>
                <w:sz w:val="21"/>
                <w:szCs w:val="21"/>
                <w:highlight w:val="none"/>
              </w:rPr>
              <w:t>》案由</w:t>
            </w:r>
            <w:r>
              <w:rPr>
                <w:rFonts w:asciiTheme="minorEastAsia" w:hAnsiTheme="minorEastAsia" w:eastAsiaTheme="minorEastAsia"/>
                <w:color w:val="auto"/>
                <w:sz w:val="21"/>
                <w:szCs w:val="21"/>
                <w:highlight w:val="none"/>
              </w:rPr>
              <w:t>6</w:t>
            </w:r>
            <w:r>
              <w:rPr>
                <w:rFonts w:hint="eastAsia" w:asciiTheme="minorEastAsia" w:hAnsiTheme="minorEastAsia" w:eastAsiaTheme="minorEastAsia"/>
                <w:color w:val="auto"/>
                <w:sz w:val="21"/>
                <w:szCs w:val="21"/>
                <w:highlight w:val="none"/>
              </w:rPr>
              <w:t>项</w:t>
            </w:r>
            <w:bookmarkEnd w:id="141"/>
            <w:bookmarkEnd w:id="142"/>
            <w:bookmarkEnd w:id="143"/>
          </w:p>
        </w:tc>
      </w:tr>
      <w:tr w14:paraId="58D2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7" w:hRule="atLeast"/>
          <w:jc w:val="center"/>
        </w:trPr>
        <w:tc>
          <w:tcPr>
            <w:tcW w:w="940" w:type="dxa"/>
            <w:tcBorders>
              <w:top w:val="single" w:color="000000" w:sz="4" w:space="0"/>
              <w:left w:val="single" w:color="000000" w:sz="4" w:space="0"/>
              <w:bottom w:val="single" w:color="000000" w:sz="4" w:space="0"/>
              <w:right w:val="single" w:color="000000" w:sz="4" w:space="0"/>
            </w:tcBorders>
            <w:vAlign w:val="center"/>
          </w:tcPr>
          <w:p w14:paraId="41C97420">
            <w:pPr>
              <w:spacing w:line="232" w:lineRule="exact"/>
              <w:ind w:firstLine="75" w:firstLineChars="50"/>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1500" w:type="dxa"/>
            <w:tcBorders>
              <w:top w:val="single" w:color="000000" w:sz="4" w:space="0"/>
              <w:left w:val="single" w:color="000000" w:sz="4" w:space="0"/>
              <w:bottom w:val="single" w:color="000000" w:sz="4" w:space="0"/>
              <w:right w:val="single" w:color="000000" w:sz="4" w:space="0"/>
            </w:tcBorders>
            <w:vAlign w:val="center"/>
          </w:tcPr>
          <w:p w14:paraId="2071A72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非机动车公共停车场未对公众开放</w:t>
            </w:r>
          </w:p>
        </w:tc>
        <w:tc>
          <w:tcPr>
            <w:tcW w:w="2789" w:type="dxa"/>
            <w:tcBorders>
              <w:top w:val="single" w:color="000000" w:sz="4" w:space="0"/>
              <w:left w:val="single" w:color="000000" w:sz="4" w:space="0"/>
              <w:bottom w:val="single" w:color="000000" w:sz="4" w:space="0"/>
              <w:right w:val="single" w:color="000000" w:sz="4" w:space="0"/>
            </w:tcBorders>
            <w:vAlign w:val="center"/>
          </w:tcPr>
          <w:p w14:paraId="1F4FB07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违反条款：《北京市非机动车停车管理办法》第九条第一款；</w:t>
            </w:r>
          </w:p>
          <w:p w14:paraId="2A3569D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处罚条款：《北京市非机动车停车管理办法》第十五条 责令限期改正，处500元以上1000元以下罚款。</w:t>
            </w:r>
          </w:p>
        </w:tc>
        <w:tc>
          <w:tcPr>
            <w:tcW w:w="851" w:type="dxa"/>
            <w:tcBorders>
              <w:top w:val="single" w:color="000000" w:sz="4" w:space="0"/>
              <w:left w:val="single" w:color="000000" w:sz="4" w:space="0"/>
              <w:bottom w:val="single" w:color="000000" w:sz="4" w:space="0"/>
              <w:right w:val="single" w:color="000000" w:sz="4" w:space="0"/>
            </w:tcBorders>
            <w:vAlign w:val="center"/>
          </w:tcPr>
          <w:p w14:paraId="339C3801">
            <w:pPr>
              <w:spacing w:line="232" w:lineRule="exact"/>
              <w:ind w:firstLine="75" w:firstLineChars="50"/>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tcBorders>
              <w:top w:val="single" w:color="000000" w:sz="4" w:space="0"/>
              <w:left w:val="single" w:color="000000" w:sz="4" w:space="0"/>
              <w:bottom w:val="single" w:color="000000" w:sz="4" w:space="0"/>
              <w:right w:val="single" w:color="000000" w:sz="4" w:space="0"/>
            </w:tcBorders>
            <w:vAlign w:val="center"/>
          </w:tcPr>
          <w:p w14:paraId="7EA5A22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tcBorders>
              <w:top w:val="single" w:color="000000" w:sz="4" w:space="0"/>
              <w:left w:val="single" w:color="000000" w:sz="4" w:space="0"/>
              <w:bottom w:val="single" w:color="000000" w:sz="4" w:space="0"/>
              <w:right w:val="single" w:color="000000" w:sz="4" w:space="0"/>
            </w:tcBorders>
            <w:vAlign w:val="center"/>
          </w:tcPr>
          <w:p w14:paraId="134D2487">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tcBorders>
              <w:top w:val="single" w:color="000000" w:sz="4" w:space="0"/>
              <w:left w:val="single" w:color="000000" w:sz="4" w:space="0"/>
              <w:bottom w:val="single" w:color="000000" w:sz="4" w:space="0"/>
              <w:right w:val="single" w:color="000000" w:sz="4" w:space="0"/>
            </w:tcBorders>
            <w:vAlign w:val="center"/>
          </w:tcPr>
          <w:p w14:paraId="4E6BD20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tcBorders>
              <w:top w:val="single" w:color="000000" w:sz="4" w:space="0"/>
              <w:left w:val="single" w:color="000000" w:sz="4" w:space="0"/>
              <w:bottom w:val="single" w:color="000000" w:sz="4" w:space="0"/>
              <w:right w:val="single" w:color="000000" w:sz="4" w:space="0"/>
            </w:tcBorders>
            <w:vAlign w:val="center"/>
          </w:tcPr>
          <w:p w14:paraId="22DC736F">
            <w:pPr>
              <w:spacing w:line="232" w:lineRule="exact"/>
              <w:jc w:val="center"/>
              <w:rPr>
                <w:rFonts w:asciiTheme="minorEastAsia" w:hAnsiTheme="minorEastAsia" w:eastAsiaTheme="minorEastAsia"/>
                <w:color w:val="auto"/>
                <w:sz w:val="15"/>
                <w:szCs w:val="15"/>
                <w:highlight w:val="none"/>
              </w:rPr>
            </w:pPr>
          </w:p>
        </w:tc>
        <w:tc>
          <w:tcPr>
            <w:tcW w:w="824" w:type="dxa"/>
            <w:tcBorders>
              <w:top w:val="single" w:color="000000" w:sz="4" w:space="0"/>
              <w:left w:val="single" w:color="000000" w:sz="4" w:space="0"/>
              <w:bottom w:val="single" w:color="000000" w:sz="4" w:space="0"/>
              <w:right w:val="single" w:color="000000" w:sz="4" w:space="0"/>
            </w:tcBorders>
            <w:vAlign w:val="center"/>
          </w:tcPr>
          <w:p w14:paraId="699057B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F852E4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B14C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5" w:hRule="atLeast"/>
          <w:jc w:val="center"/>
        </w:trPr>
        <w:tc>
          <w:tcPr>
            <w:tcW w:w="940" w:type="dxa"/>
            <w:tcBorders>
              <w:top w:val="single" w:color="000000" w:sz="4" w:space="0"/>
              <w:left w:val="single" w:color="000000" w:sz="4" w:space="0"/>
              <w:bottom w:val="single" w:color="000000" w:sz="4" w:space="0"/>
              <w:right w:val="single" w:color="000000" w:sz="4" w:space="0"/>
            </w:tcBorders>
            <w:vAlign w:val="center"/>
          </w:tcPr>
          <w:p w14:paraId="397F0C6C">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2</w:t>
            </w:r>
          </w:p>
        </w:tc>
        <w:tc>
          <w:tcPr>
            <w:tcW w:w="1500" w:type="dxa"/>
            <w:tcBorders>
              <w:top w:val="single" w:color="000000" w:sz="4" w:space="0"/>
              <w:left w:val="single" w:color="000000" w:sz="4" w:space="0"/>
              <w:bottom w:val="single" w:color="000000" w:sz="4" w:space="0"/>
              <w:right w:val="single" w:color="000000" w:sz="4" w:space="0"/>
            </w:tcBorders>
            <w:vAlign w:val="center"/>
          </w:tcPr>
          <w:p w14:paraId="353B87B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擅自侵占、停止使用非机动车公共停车场或者将其挪作他用</w:t>
            </w:r>
          </w:p>
        </w:tc>
        <w:tc>
          <w:tcPr>
            <w:tcW w:w="2789" w:type="dxa"/>
            <w:tcBorders>
              <w:top w:val="single" w:color="000000" w:sz="4" w:space="0"/>
              <w:left w:val="single" w:color="000000" w:sz="4" w:space="0"/>
              <w:bottom w:val="single" w:color="000000" w:sz="4" w:space="0"/>
              <w:right w:val="single" w:color="000000" w:sz="4" w:space="0"/>
            </w:tcBorders>
            <w:vAlign w:val="center"/>
          </w:tcPr>
          <w:p w14:paraId="67649DA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违反条款：《北京市非机动车停车管理办法》第九条第一款；</w:t>
            </w:r>
          </w:p>
          <w:p w14:paraId="7BB4206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处罚条款：《北京市非机动车停车管理办法》第十五条 责令限期改正，处500元以上1000元以下罚款。</w:t>
            </w:r>
          </w:p>
        </w:tc>
        <w:tc>
          <w:tcPr>
            <w:tcW w:w="851" w:type="dxa"/>
            <w:tcBorders>
              <w:top w:val="single" w:color="000000" w:sz="4" w:space="0"/>
              <w:left w:val="single" w:color="000000" w:sz="4" w:space="0"/>
              <w:bottom w:val="single" w:color="000000" w:sz="4" w:space="0"/>
              <w:right w:val="single" w:color="000000" w:sz="4" w:space="0"/>
            </w:tcBorders>
            <w:vAlign w:val="center"/>
          </w:tcPr>
          <w:p w14:paraId="5C473654">
            <w:pPr>
              <w:spacing w:line="232" w:lineRule="exact"/>
              <w:ind w:firstLine="75" w:firstLineChars="50"/>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tcBorders>
              <w:top w:val="single" w:color="000000" w:sz="4" w:space="0"/>
              <w:left w:val="single" w:color="000000" w:sz="4" w:space="0"/>
              <w:bottom w:val="single" w:color="000000" w:sz="4" w:space="0"/>
              <w:right w:val="single" w:color="000000" w:sz="4" w:space="0"/>
            </w:tcBorders>
            <w:vAlign w:val="center"/>
          </w:tcPr>
          <w:p w14:paraId="097EDFC7">
            <w:pPr>
              <w:spacing w:line="232" w:lineRule="exact"/>
              <w:ind w:firstLine="75" w:firstLineChars="50"/>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tcBorders>
              <w:top w:val="single" w:color="000000" w:sz="4" w:space="0"/>
              <w:left w:val="single" w:color="000000" w:sz="4" w:space="0"/>
              <w:bottom w:val="single" w:color="000000" w:sz="4" w:space="0"/>
              <w:right w:val="single" w:color="000000" w:sz="4" w:space="0"/>
            </w:tcBorders>
            <w:vAlign w:val="center"/>
          </w:tcPr>
          <w:p w14:paraId="2D0BBBDE">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tcBorders>
              <w:top w:val="single" w:color="000000" w:sz="4" w:space="0"/>
              <w:left w:val="single" w:color="000000" w:sz="4" w:space="0"/>
              <w:bottom w:val="single" w:color="000000" w:sz="4" w:space="0"/>
              <w:right w:val="single" w:color="000000" w:sz="4" w:space="0"/>
            </w:tcBorders>
            <w:vAlign w:val="center"/>
          </w:tcPr>
          <w:p w14:paraId="01FF54D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tcBorders>
              <w:top w:val="single" w:color="000000" w:sz="4" w:space="0"/>
              <w:left w:val="single" w:color="000000" w:sz="4" w:space="0"/>
              <w:bottom w:val="single" w:color="000000" w:sz="4" w:space="0"/>
              <w:right w:val="single" w:color="000000" w:sz="4" w:space="0"/>
            </w:tcBorders>
            <w:vAlign w:val="center"/>
          </w:tcPr>
          <w:p w14:paraId="7F4A2233">
            <w:pPr>
              <w:spacing w:line="232" w:lineRule="exact"/>
              <w:ind w:firstLine="150" w:firstLineChars="100"/>
              <w:jc w:val="center"/>
              <w:rPr>
                <w:rFonts w:asciiTheme="minorEastAsia" w:hAnsiTheme="minorEastAsia" w:eastAsiaTheme="minorEastAsia"/>
                <w:color w:val="auto"/>
                <w:sz w:val="15"/>
                <w:szCs w:val="15"/>
                <w:highlight w:val="none"/>
              </w:rPr>
            </w:pPr>
          </w:p>
        </w:tc>
        <w:tc>
          <w:tcPr>
            <w:tcW w:w="824" w:type="dxa"/>
            <w:tcBorders>
              <w:top w:val="single" w:color="000000" w:sz="4" w:space="0"/>
              <w:left w:val="single" w:color="000000" w:sz="4" w:space="0"/>
              <w:bottom w:val="single" w:color="000000" w:sz="4" w:space="0"/>
              <w:right w:val="single" w:color="000000" w:sz="4" w:space="0"/>
            </w:tcBorders>
            <w:vAlign w:val="center"/>
          </w:tcPr>
          <w:p w14:paraId="2735619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225477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E03B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9" w:hRule="atLeast"/>
          <w:jc w:val="center"/>
        </w:trPr>
        <w:tc>
          <w:tcPr>
            <w:tcW w:w="940" w:type="dxa"/>
            <w:vMerge w:val="restart"/>
            <w:tcBorders>
              <w:top w:val="single" w:color="000000" w:sz="4" w:space="0"/>
              <w:left w:val="single" w:color="000000" w:sz="4" w:space="0"/>
              <w:right w:val="single" w:color="000000" w:sz="4" w:space="0"/>
            </w:tcBorders>
            <w:vAlign w:val="center"/>
          </w:tcPr>
          <w:p w14:paraId="2D3B98C0">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cs="Arial" w:asciiTheme="minorEastAsia" w:hAnsiTheme="minorEastAsia" w:eastAsiaTheme="minorEastAsia"/>
                <w:color w:val="auto"/>
                <w:kern w:val="0"/>
                <w:sz w:val="15"/>
                <w:szCs w:val="15"/>
                <w:highlight w:val="none"/>
              </w:rPr>
              <w:t>3</w:t>
            </w:r>
          </w:p>
        </w:tc>
        <w:tc>
          <w:tcPr>
            <w:tcW w:w="1500" w:type="dxa"/>
            <w:vMerge w:val="restart"/>
            <w:tcBorders>
              <w:top w:val="single" w:color="000000" w:sz="4" w:space="0"/>
              <w:left w:val="single" w:color="000000" w:sz="4" w:space="0"/>
              <w:right w:val="single" w:color="000000" w:sz="4" w:space="0"/>
            </w:tcBorders>
            <w:shd w:val="clear" w:color="auto" w:fill="auto"/>
            <w:vAlign w:val="center"/>
          </w:tcPr>
          <w:p w14:paraId="77ACE18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非机动车公共停车场未按规范设置</w:t>
            </w:r>
          </w:p>
        </w:tc>
        <w:tc>
          <w:tcPr>
            <w:tcW w:w="2789" w:type="dxa"/>
            <w:shd w:val="clear" w:color="auto" w:fill="auto"/>
            <w:vAlign w:val="center"/>
          </w:tcPr>
          <w:p w14:paraId="23D1370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违反条款：《北京市非机动车管理条例》第二十二条第一款；</w:t>
            </w:r>
          </w:p>
          <w:p w14:paraId="16E1BB8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处罚条款：《北京市非机动车管理条例》第三十二条第一款 责令改正，处1000元以上5000元以下罚款。</w:t>
            </w:r>
          </w:p>
        </w:tc>
        <w:tc>
          <w:tcPr>
            <w:tcW w:w="851" w:type="dxa"/>
            <w:tcBorders>
              <w:top w:val="single" w:color="000000" w:sz="4" w:space="0"/>
              <w:left w:val="single" w:color="000000" w:sz="4" w:space="0"/>
              <w:bottom w:val="single" w:color="auto" w:sz="4" w:space="0"/>
              <w:right w:val="single" w:color="000000" w:sz="4" w:space="0"/>
            </w:tcBorders>
            <w:shd w:val="clear" w:color="auto" w:fill="auto"/>
            <w:vAlign w:val="center"/>
          </w:tcPr>
          <w:p w14:paraId="1CF2DF7E">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1000</w:t>
            </w:r>
          </w:p>
        </w:tc>
        <w:tc>
          <w:tcPr>
            <w:tcW w:w="840" w:type="dxa"/>
            <w:tcBorders>
              <w:top w:val="single" w:color="000000" w:sz="4" w:space="0"/>
              <w:left w:val="single" w:color="000000" w:sz="4" w:space="0"/>
              <w:bottom w:val="single" w:color="auto" w:sz="4" w:space="0"/>
              <w:right w:val="single" w:color="000000" w:sz="4" w:space="0"/>
            </w:tcBorders>
            <w:shd w:val="clear" w:color="auto" w:fill="auto"/>
            <w:vAlign w:val="center"/>
          </w:tcPr>
          <w:p w14:paraId="20DD9CB8">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p>
        </w:tc>
        <w:tc>
          <w:tcPr>
            <w:tcW w:w="2304" w:type="dxa"/>
            <w:vMerge w:val="restart"/>
            <w:tcBorders>
              <w:top w:val="single" w:color="000000" w:sz="4" w:space="0"/>
              <w:left w:val="single" w:color="000000" w:sz="4" w:space="0"/>
              <w:right w:val="single" w:color="000000" w:sz="4" w:space="0"/>
            </w:tcBorders>
            <w:shd w:val="clear" w:color="auto" w:fill="auto"/>
            <w:vAlign w:val="center"/>
          </w:tcPr>
          <w:p w14:paraId="442C8F63">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4ACB523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tcBorders>
              <w:top w:val="single" w:color="000000" w:sz="4" w:space="0"/>
              <w:left w:val="single" w:color="000000" w:sz="4" w:space="0"/>
              <w:bottom w:val="single" w:color="auto" w:sz="4" w:space="0"/>
              <w:right w:val="single" w:color="000000" w:sz="4" w:space="0"/>
            </w:tcBorders>
            <w:shd w:val="clear" w:color="auto" w:fill="auto"/>
            <w:vAlign w:val="center"/>
          </w:tcPr>
          <w:p w14:paraId="461B268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适应于非经营性非机车停车场。</w:t>
            </w:r>
          </w:p>
        </w:tc>
        <w:tc>
          <w:tcPr>
            <w:tcW w:w="824" w:type="dxa"/>
            <w:vMerge w:val="restart"/>
            <w:tcBorders>
              <w:top w:val="single" w:color="000000" w:sz="4" w:space="0"/>
              <w:left w:val="single" w:color="000000" w:sz="4" w:space="0"/>
              <w:right w:val="single" w:color="000000" w:sz="4" w:space="0"/>
            </w:tcBorders>
            <w:shd w:val="clear" w:color="auto" w:fill="auto"/>
            <w:vAlign w:val="center"/>
          </w:tcPr>
          <w:p w14:paraId="4532D13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2666E6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225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7" w:hRule="atLeast"/>
          <w:jc w:val="center"/>
        </w:trPr>
        <w:tc>
          <w:tcPr>
            <w:tcW w:w="940" w:type="dxa"/>
            <w:vMerge w:val="continue"/>
            <w:tcBorders>
              <w:left w:val="single" w:color="000000" w:sz="4" w:space="0"/>
              <w:right w:val="single" w:color="000000" w:sz="4" w:space="0"/>
            </w:tcBorders>
            <w:vAlign w:val="center"/>
          </w:tcPr>
          <w:p w14:paraId="1FDF256F">
            <w:pPr>
              <w:spacing w:before="100" w:beforeAutospacing="1" w:after="100" w:afterAutospacing="1" w:line="232" w:lineRule="exact"/>
              <w:jc w:val="center"/>
              <w:rPr>
                <w:rFonts w:cs="Arial" w:asciiTheme="minorEastAsia" w:hAnsiTheme="minorEastAsia" w:eastAsiaTheme="minorEastAsia"/>
                <w:b/>
                <w:color w:val="auto"/>
                <w:kern w:val="0"/>
                <w:sz w:val="15"/>
                <w:szCs w:val="15"/>
                <w:highlight w:val="none"/>
              </w:rPr>
            </w:pPr>
          </w:p>
        </w:tc>
        <w:tc>
          <w:tcPr>
            <w:tcW w:w="1500" w:type="dxa"/>
            <w:vMerge w:val="continue"/>
            <w:tcBorders>
              <w:left w:val="single" w:color="000000" w:sz="4" w:space="0"/>
              <w:right w:val="single" w:color="000000" w:sz="4" w:space="0"/>
            </w:tcBorders>
            <w:shd w:val="clear" w:color="auto" w:fill="auto"/>
            <w:vAlign w:val="center"/>
          </w:tcPr>
          <w:p w14:paraId="63182F9D">
            <w:pPr>
              <w:spacing w:line="232" w:lineRule="exact"/>
              <w:rPr>
                <w:rFonts w:asciiTheme="minorEastAsia" w:hAnsiTheme="minorEastAsia" w:eastAsiaTheme="minorEastAsia"/>
                <w:color w:val="auto"/>
                <w:sz w:val="15"/>
                <w:szCs w:val="15"/>
                <w:highlight w:val="none"/>
              </w:rPr>
            </w:pPr>
          </w:p>
        </w:tc>
        <w:tc>
          <w:tcPr>
            <w:tcW w:w="2789" w:type="dxa"/>
            <w:shd w:val="clear" w:color="auto" w:fill="auto"/>
            <w:vAlign w:val="center"/>
          </w:tcPr>
          <w:p w14:paraId="3FDA7C3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违反条款：《北京市非机动车管理条例》第二十二条第一款；</w:t>
            </w:r>
          </w:p>
          <w:p w14:paraId="44497DC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处罚条款：《北京市非机动车管理条例》第三十二条第一款 责令改正，处1000元以上5000元以下罚款。</w:t>
            </w:r>
          </w:p>
        </w:tc>
        <w:tc>
          <w:tcPr>
            <w:tcW w:w="851" w:type="dxa"/>
            <w:tcBorders>
              <w:top w:val="single" w:color="000000" w:sz="4" w:space="0"/>
              <w:left w:val="single" w:color="000000" w:sz="4" w:space="0"/>
              <w:bottom w:val="single" w:color="auto" w:sz="4" w:space="0"/>
              <w:right w:val="single" w:color="000000" w:sz="4" w:space="0"/>
            </w:tcBorders>
            <w:shd w:val="clear" w:color="auto" w:fill="auto"/>
            <w:vAlign w:val="center"/>
          </w:tcPr>
          <w:p w14:paraId="02D20783">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2000</w:t>
            </w:r>
          </w:p>
        </w:tc>
        <w:tc>
          <w:tcPr>
            <w:tcW w:w="840" w:type="dxa"/>
            <w:tcBorders>
              <w:top w:val="single" w:color="000000" w:sz="4" w:space="0"/>
              <w:left w:val="single" w:color="000000" w:sz="4" w:space="0"/>
              <w:bottom w:val="single" w:color="auto" w:sz="4" w:space="0"/>
              <w:right w:val="single" w:color="000000" w:sz="4" w:space="0"/>
            </w:tcBorders>
            <w:shd w:val="clear" w:color="auto" w:fill="auto"/>
            <w:vAlign w:val="center"/>
          </w:tcPr>
          <w:p w14:paraId="3F67CE77">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p>
        </w:tc>
        <w:tc>
          <w:tcPr>
            <w:tcW w:w="2304" w:type="dxa"/>
            <w:vMerge w:val="continue"/>
            <w:tcBorders>
              <w:left w:val="single" w:color="000000" w:sz="4" w:space="0"/>
              <w:right w:val="single" w:color="000000" w:sz="4" w:space="0"/>
            </w:tcBorders>
            <w:shd w:val="clear" w:color="auto" w:fill="auto"/>
            <w:vAlign w:val="center"/>
          </w:tcPr>
          <w:p w14:paraId="536BED4E">
            <w:pPr>
              <w:spacing w:line="232"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761E3FE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tcBorders>
              <w:top w:val="single" w:color="000000" w:sz="4" w:space="0"/>
              <w:left w:val="single" w:color="000000" w:sz="4" w:space="0"/>
              <w:bottom w:val="single" w:color="auto" w:sz="4" w:space="0"/>
              <w:right w:val="single" w:color="000000" w:sz="4" w:space="0"/>
            </w:tcBorders>
            <w:shd w:val="clear" w:color="auto" w:fill="auto"/>
            <w:vAlign w:val="center"/>
          </w:tcPr>
          <w:p w14:paraId="3B39444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适用于经营性停车场。</w:t>
            </w:r>
          </w:p>
          <w:p w14:paraId="4959D12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需要做出其它处罚额度的，报案审会决定。</w:t>
            </w:r>
          </w:p>
        </w:tc>
        <w:tc>
          <w:tcPr>
            <w:tcW w:w="824" w:type="dxa"/>
            <w:vMerge w:val="continue"/>
            <w:tcBorders>
              <w:left w:val="single" w:color="000000" w:sz="4" w:space="0"/>
              <w:right w:val="single" w:color="000000" w:sz="4" w:space="0"/>
            </w:tcBorders>
            <w:shd w:val="clear" w:color="auto" w:fill="auto"/>
            <w:vAlign w:val="center"/>
          </w:tcPr>
          <w:p w14:paraId="37EEFE25">
            <w:pPr>
              <w:spacing w:line="232" w:lineRule="exact"/>
              <w:jc w:val="center"/>
              <w:rPr>
                <w:rFonts w:asciiTheme="minorEastAsia" w:hAnsiTheme="minorEastAsia" w:eastAsiaTheme="minorEastAsia"/>
                <w:color w:val="auto"/>
                <w:sz w:val="15"/>
                <w:szCs w:val="15"/>
                <w:highlight w:val="none"/>
              </w:rPr>
            </w:pPr>
          </w:p>
        </w:tc>
      </w:tr>
      <w:tr w14:paraId="2F9C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91" w:hRule="atLeast"/>
          <w:jc w:val="center"/>
        </w:trPr>
        <w:tc>
          <w:tcPr>
            <w:tcW w:w="940" w:type="dxa"/>
            <w:vMerge w:val="continue"/>
            <w:tcBorders>
              <w:left w:val="single" w:color="000000" w:sz="4" w:space="0"/>
              <w:bottom w:val="single" w:color="auto" w:sz="4" w:space="0"/>
              <w:right w:val="single" w:color="000000" w:sz="4" w:space="0"/>
            </w:tcBorders>
            <w:vAlign w:val="center"/>
          </w:tcPr>
          <w:p w14:paraId="498423F6">
            <w:pPr>
              <w:spacing w:before="100" w:beforeAutospacing="1" w:after="100" w:afterAutospacing="1" w:line="232" w:lineRule="exact"/>
              <w:jc w:val="center"/>
              <w:rPr>
                <w:rFonts w:cs="Arial" w:asciiTheme="minorEastAsia" w:hAnsiTheme="minorEastAsia" w:eastAsiaTheme="minorEastAsia"/>
                <w:b/>
                <w:color w:val="auto"/>
                <w:kern w:val="0"/>
                <w:sz w:val="15"/>
                <w:szCs w:val="15"/>
                <w:highlight w:val="none"/>
              </w:rPr>
            </w:pPr>
          </w:p>
        </w:tc>
        <w:tc>
          <w:tcPr>
            <w:tcW w:w="1500" w:type="dxa"/>
            <w:vMerge w:val="continue"/>
            <w:tcBorders>
              <w:left w:val="single" w:color="000000" w:sz="4" w:space="0"/>
              <w:bottom w:val="single" w:color="auto" w:sz="4" w:space="0"/>
              <w:right w:val="single" w:color="000000" w:sz="4" w:space="0"/>
            </w:tcBorders>
            <w:shd w:val="clear" w:color="auto" w:fill="auto"/>
            <w:vAlign w:val="center"/>
          </w:tcPr>
          <w:p w14:paraId="747FB368">
            <w:pPr>
              <w:spacing w:line="232" w:lineRule="exact"/>
              <w:rPr>
                <w:rFonts w:cs="Arial" w:asciiTheme="minorEastAsia" w:hAnsiTheme="minorEastAsia" w:eastAsiaTheme="minorEastAsia"/>
                <w:color w:val="auto"/>
                <w:kern w:val="0"/>
                <w:sz w:val="15"/>
                <w:szCs w:val="15"/>
                <w:highlight w:val="none"/>
              </w:rPr>
            </w:pPr>
          </w:p>
        </w:tc>
        <w:tc>
          <w:tcPr>
            <w:tcW w:w="2789" w:type="dxa"/>
            <w:shd w:val="clear" w:color="auto" w:fill="auto"/>
            <w:vAlign w:val="center"/>
          </w:tcPr>
          <w:p w14:paraId="44AB23B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违反条款：《北京市非机动车管理条例》第二十二条第二款；</w:t>
            </w:r>
          </w:p>
          <w:p w14:paraId="7BB676A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处罚条款：《北京市非机动车管理条例》第三十二条第一款 责令改正，处1000元以上5000元以下罚款。</w:t>
            </w:r>
          </w:p>
        </w:tc>
        <w:tc>
          <w:tcPr>
            <w:tcW w:w="851" w:type="dxa"/>
            <w:tcBorders>
              <w:top w:val="single" w:color="000000" w:sz="4" w:space="0"/>
              <w:left w:val="single" w:color="000000" w:sz="4" w:space="0"/>
              <w:bottom w:val="single" w:color="auto" w:sz="4" w:space="0"/>
              <w:right w:val="single" w:color="000000" w:sz="4" w:space="0"/>
            </w:tcBorders>
            <w:shd w:val="clear" w:color="auto" w:fill="auto"/>
            <w:vAlign w:val="center"/>
          </w:tcPr>
          <w:p w14:paraId="78BD7EB1">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cs="Arial" w:asciiTheme="minorEastAsia" w:hAnsiTheme="minorEastAsia" w:eastAsiaTheme="minorEastAsia"/>
                <w:color w:val="auto"/>
                <w:kern w:val="0"/>
                <w:sz w:val="15"/>
                <w:szCs w:val="15"/>
                <w:highlight w:val="none"/>
              </w:rPr>
              <w:t>2</w:t>
            </w:r>
            <w:r>
              <w:rPr>
                <w:rFonts w:hint="eastAsia" w:cs="Arial" w:asciiTheme="minorEastAsia" w:hAnsiTheme="minorEastAsia" w:eastAsiaTheme="minorEastAsia"/>
                <w:color w:val="auto"/>
                <w:kern w:val="0"/>
                <w:sz w:val="15"/>
                <w:szCs w:val="15"/>
                <w:highlight w:val="none"/>
              </w:rPr>
              <w:t>000</w:t>
            </w:r>
          </w:p>
        </w:tc>
        <w:tc>
          <w:tcPr>
            <w:tcW w:w="840" w:type="dxa"/>
            <w:tcBorders>
              <w:top w:val="single" w:color="000000" w:sz="4" w:space="0"/>
              <w:left w:val="single" w:color="000000" w:sz="4" w:space="0"/>
              <w:bottom w:val="single" w:color="auto" w:sz="4" w:space="0"/>
              <w:right w:val="single" w:color="000000" w:sz="4" w:space="0"/>
            </w:tcBorders>
            <w:shd w:val="clear" w:color="auto" w:fill="auto"/>
            <w:vAlign w:val="center"/>
          </w:tcPr>
          <w:p w14:paraId="7D641E80">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p>
        </w:tc>
        <w:tc>
          <w:tcPr>
            <w:tcW w:w="2304" w:type="dxa"/>
            <w:vMerge w:val="continue"/>
            <w:tcBorders>
              <w:left w:val="single" w:color="000000" w:sz="4" w:space="0"/>
              <w:bottom w:val="single" w:color="auto" w:sz="4" w:space="0"/>
              <w:right w:val="single" w:color="000000" w:sz="4" w:space="0"/>
            </w:tcBorders>
            <w:shd w:val="clear" w:color="auto" w:fill="auto"/>
            <w:vAlign w:val="center"/>
          </w:tcPr>
          <w:p w14:paraId="5CCEB85E">
            <w:pPr>
              <w:spacing w:line="232" w:lineRule="exact"/>
              <w:rPr>
                <w:rFonts w:asciiTheme="minorEastAsia" w:hAnsiTheme="minorEastAsia" w:eastAsiaTheme="minorEastAsia"/>
                <w:color w:val="auto"/>
                <w:sz w:val="15"/>
                <w:szCs w:val="15"/>
                <w:highlight w:val="none"/>
              </w:rPr>
            </w:pPr>
          </w:p>
        </w:tc>
        <w:tc>
          <w:tcPr>
            <w:tcW w:w="1785" w:type="dxa"/>
            <w:shd w:val="clear" w:color="auto" w:fill="auto"/>
            <w:vAlign w:val="center"/>
          </w:tcPr>
          <w:p w14:paraId="0CEEDC1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tcBorders>
              <w:top w:val="single" w:color="000000" w:sz="4" w:space="0"/>
              <w:left w:val="single" w:color="000000" w:sz="4" w:space="0"/>
              <w:bottom w:val="single" w:color="auto" w:sz="4" w:space="0"/>
              <w:right w:val="single" w:color="000000" w:sz="4" w:space="0"/>
            </w:tcBorders>
            <w:shd w:val="clear" w:color="auto" w:fill="auto"/>
            <w:vAlign w:val="center"/>
          </w:tcPr>
          <w:p w14:paraId="39BC56C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适用于经营性停车场。</w:t>
            </w:r>
          </w:p>
          <w:p w14:paraId="588C65E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需要做出其它处罚额度的，报案审会决定。</w:t>
            </w:r>
          </w:p>
        </w:tc>
        <w:tc>
          <w:tcPr>
            <w:tcW w:w="824" w:type="dxa"/>
            <w:vMerge w:val="continue"/>
            <w:tcBorders>
              <w:left w:val="single" w:color="000000" w:sz="4" w:space="0"/>
              <w:bottom w:val="single" w:color="auto" w:sz="4" w:space="0"/>
              <w:right w:val="single" w:color="000000" w:sz="4" w:space="0"/>
            </w:tcBorders>
            <w:shd w:val="clear" w:color="auto" w:fill="auto"/>
            <w:vAlign w:val="center"/>
          </w:tcPr>
          <w:p w14:paraId="23A1CAF5">
            <w:pPr>
              <w:spacing w:line="232" w:lineRule="exact"/>
              <w:jc w:val="center"/>
              <w:rPr>
                <w:rFonts w:asciiTheme="minorEastAsia" w:hAnsiTheme="minorEastAsia" w:eastAsiaTheme="minorEastAsia"/>
                <w:color w:val="auto"/>
                <w:sz w:val="15"/>
                <w:szCs w:val="15"/>
                <w:highlight w:val="none"/>
              </w:rPr>
            </w:pPr>
          </w:p>
        </w:tc>
      </w:tr>
      <w:tr w14:paraId="43DB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65" w:hRule="atLeast"/>
          <w:jc w:val="center"/>
        </w:trPr>
        <w:tc>
          <w:tcPr>
            <w:tcW w:w="940" w:type="dxa"/>
            <w:vMerge w:val="restart"/>
            <w:shd w:val="clear" w:color="auto" w:fill="auto"/>
            <w:vAlign w:val="center"/>
          </w:tcPr>
          <w:p w14:paraId="0A58CBFD">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4</w:t>
            </w:r>
          </w:p>
        </w:tc>
        <w:tc>
          <w:tcPr>
            <w:tcW w:w="1500" w:type="dxa"/>
            <w:vMerge w:val="restart"/>
            <w:shd w:val="clear" w:color="auto" w:fill="auto"/>
            <w:vAlign w:val="center"/>
          </w:tcPr>
          <w:p w14:paraId="4F675941">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非机动车公共停车场未建立并落实各项管理和服务制度</w:t>
            </w:r>
          </w:p>
        </w:tc>
        <w:tc>
          <w:tcPr>
            <w:tcW w:w="2789" w:type="dxa"/>
            <w:shd w:val="clear" w:color="auto" w:fill="auto"/>
            <w:vAlign w:val="center"/>
          </w:tcPr>
          <w:p w14:paraId="2D8218C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违反条款：《北京市非机动车停车管理办法》第十一条第一款第（二）项；</w:t>
            </w:r>
          </w:p>
          <w:p w14:paraId="6B0B4AE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处罚条款：《北京市非机动车停车管理办法》第十五条 责令限期改正，处500元以上1000元以下罚款。</w:t>
            </w:r>
          </w:p>
        </w:tc>
        <w:tc>
          <w:tcPr>
            <w:tcW w:w="851" w:type="dxa"/>
            <w:shd w:val="clear" w:color="auto" w:fill="auto"/>
            <w:vAlign w:val="center"/>
          </w:tcPr>
          <w:p w14:paraId="58F206AE">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500</w:t>
            </w:r>
          </w:p>
        </w:tc>
        <w:tc>
          <w:tcPr>
            <w:tcW w:w="840" w:type="dxa"/>
            <w:shd w:val="clear" w:color="auto" w:fill="auto"/>
            <w:vAlign w:val="center"/>
          </w:tcPr>
          <w:p w14:paraId="6AEBD753">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p>
        </w:tc>
        <w:tc>
          <w:tcPr>
            <w:tcW w:w="2304" w:type="dxa"/>
            <w:shd w:val="clear" w:color="auto" w:fill="auto"/>
            <w:vAlign w:val="center"/>
          </w:tcPr>
          <w:p w14:paraId="7FE12BDE">
            <w:pPr>
              <w:spacing w:line="232" w:lineRule="exact"/>
              <w:rPr>
                <w:rFonts w:hint="eastAsia" w:cs="Arial" w:asciiTheme="minorEastAsia" w:hAnsiTheme="minorEastAsia" w:eastAsiaTheme="minorEastAsia"/>
                <w:color w:val="auto"/>
                <w:kern w:val="0"/>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vMerge w:val="restart"/>
            <w:shd w:val="clear" w:color="auto" w:fill="auto"/>
            <w:vAlign w:val="center"/>
          </w:tcPr>
          <w:p w14:paraId="4C3D2DBB">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系数）</w:t>
            </w:r>
          </w:p>
        </w:tc>
        <w:tc>
          <w:tcPr>
            <w:tcW w:w="2385" w:type="dxa"/>
            <w:vMerge w:val="restart"/>
            <w:shd w:val="clear" w:color="auto" w:fill="auto"/>
            <w:vAlign w:val="center"/>
          </w:tcPr>
          <w:p w14:paraId="512A711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按照《北京市非机动车管理条例》进行查处。</w:t>
            </w:r>
          </w:p>
        </w:tc>
        <w:tc>
          <w:tcPr>
            <w:tcW w:w="824" w:type="dxa"/>
            <w:shd w:val="clear" w:color="auto" w:fill="auto"/>
            <w:vAlign w:val="center"/>
          </w:tcPr>
          <w:p w14:paraId="1575913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80E3A3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DEB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24" w:hRule="atLeast"/>
          <w:jc w:val="center"/>
        </w:trPr>
        <w:tc>
          <w:tcPr>
            <w:tcW w:w="940" w:type="dxa"/>
            <w:vMerge w:val="continue"/>
            <w:shd w:val="clear" w:color="auto" w:fill="auto"/>
            <w:vAlign w:val="center"/>
          </w:tcPr>
          <w:p w14:paraId="05D54E43">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5167376">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p>
        </w:tc>
        <w:tc>
          <w:tcPr>
            <w:tcW w:w="2789" w:type="dxa"/>
            <w:shd w:val="clear" w:color="auto" w:fill="auto"/>
            <w:vAlign w:val="center"/>
          </w:tcPr>
          <w:p w14:paraId="255BC53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违反条款：《北京市非机动车管理条例》第二十三条第（一）项；处罚条款：《北京市非机动车管理条例》第三十二条第一款 责令改正，处1000元以上5000元以下罚款。</w:t>
            </w:r>
          </w:p>
        </w:tc>
        <w:tc>
          <w:tcPr>
            <w:tcW w:w="851" w:type="dxa"/>
            <w:shd w:val="clear" w:color="auto" w:fill="auto"/>
            <w:vAlign w:val="center"/>
          </w:tcPr>
          <w:p w14:paraId="5D21160B">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1000</w:t>
            </w:r>
          </w:p>
        </w:tc>
        <w:tc>
          <w:tcPr>
            <w:tcW w:w="840" w:type="dxa"/>
            <w:shd w:val="clear" w:color="auto" w:fill="auto"/>
            <w:vAlign w:val="center"/>
          </w:tcPr>
          <w:p w14:paraId="7096ED99">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p>
        </w:tc>
        <w:tc>
          <w:tcPr>
            <w:tcW w:w="2304" w:type="dxa"/>
            <w:shd w:val="clear" w:color="auto" w:fill="auto"/>
            <w:vAlign w:val="center"/>
          </w:tcPr>
          <w:p w14:paraId="008D3F12">
            <w:pPr>
              <w:spacing w:line="232" w:lineRule="exact"/>
              <w:rPr>
                <w:rFonts w:hint="eastAsia" w:cs="Arial" w:asciiTheme="minorEastAsia" w:hAnsiTheme="minorEastAsia" w:eastAsiaTheme="minorEastAsia"/>
                <w:color w:val="auto"/>
                <w:kern w:val="0"/>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vMerge w:val="continue"/>
            <w:shd w:val="clear" w:color="auto" w:fill="auto"/>
            <w:vAlign w:val="center"/>
          </w:tcPr>
          <w:p w14:paraId="006604DF">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p>
        </w:tc>
        <w:tc>
          <w:tcPr>
            <w:tcW w:w="2385" w:type="dxa"/>
            <w:vMerge w:val="continue"/>
            <w:shd w:val="clear" w:color="auto" w:fill="auto"/>
            <w:vAlign w:val="center"/>
          </w:tcPr>
          <w:p w14:paraId="398B2397">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p>
        </w:tc>
        <w:tc>
          <w:tcPr>
            <w:tcW w:w="824" w:type="dxa"/>
            <w:shd w:val="clear" w:color="auto" w:fill="auto"/>
            <w:vAlign w:val="center"/>
          </w:tcPr>
          <w:p w14:paraId="55A60D52">
            <w:pPr>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7BBCA0C">
            <w:pPr>
              <w:spacing w:line="232" w:lineRule="exact"/>
              <w:jc w:val="center"/>
              <w:rPr>
                <w:rFonts w:cs="Arial"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B75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shd w:val="clear" w:color="auto" w:fill="auto"/>
            <w:vAlign w:val="center"/>
          </w:tcPr>
          <w:p w14:paraId="02271C90">
            <w:pPr>
              <w:spacing w:line="232" w:lineRule="exact"/>
              <w:ind w:firstLine="75" w:firstLineChars="50"/>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w:t>
            </w:r>
          </w:p>
        </w:tc>
        <w:tc>
          <w:tcPr>
            <w:tcW w:w="1500" w:type="dxa"/>
            <w:shd w:val="clear" w:color="auto" w:fill="auto"/>
            <w:vAlign w:val="center"/>
          </w:tcPr>
          <w:p w14:paraId="01048D9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非机动车公共停车场的经营、管理单位拒绝接受指导和监督检查</w:t>
            </w:r>
          </w:p>
        </w:tc>
        <w:tc>
          <w:tcPr>
            <w:tcW w:w="2789" w:type="dxa"/>
            <w:shd w:val="clear" w:color="auto" w:fill="auto"/>
            <w:vAlign w:val="center"/>
          </w:tcPr>
          <w:p w14:paraId="6DC2186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违反条款：《北京市非机动车停车管理办法》第十一条第一款第（三）项；</w:t>
            </w:r>
          </w:p>
          <w:p w14:paraId="3B8929C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处罚条款：《北京市非机动车停车管理办法》第十五条 责令限期改正，处500元以上1000元以下罚款。</w:t>
            </w:r>
          </w:p>
        </w:tc>
        <w:tc>
          <w:tcPr>
            <w:tcW w:w="851" w:type="dxa"/>
            <w:shd w:val="clear" w:color="auto" w:fill="auto"/>
            <w:vAlign w:val="center"/>
          </w:tcPr>
          <w:p w14:paraId="676A5BC7">
            <w:pPr>
              <w:spacing w:line="232" w:lineRule="exact"/>
              <w:ind w:firstLine="75" w:firstLineChars="50"/>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shd w:val="clear" w:color="auto" w:fill="auto"/>
            <w:vAlign w:val="center"/>
          </w:tcPr>
          <w:p w14:paraId="17847C79">
            <w:pPr>
              <w:spacing w:line="232" w:lineRule="exact"/>
              <w:ind w:firstLine="75" w:firstLineChars="50"/>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7AF943DA">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15054D5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4F903142">
            <w:pPr>
              <w:spacing w:line="232" w:lineRule="exact"/>
              <w:jc w:val="center"/>
              <w:rPr>
                <w:rFonts w:asciiTheme="minorEastAsia" w:hAnsiTheme="minorEastAsia" w:eastAsiaTheme="minorEastAsia"/>
                <w:color w:val="auto"/>
                <w:sz w:val="15"/>
                <w:szCs w:val="15"/>
                <w:highlight w:val="none"/>
              </w:rPr>
            </w:pPr>
          </w:p>
        </w:tc>
        <w:tc>
          <w:tcPr>
            <w:tcW w:w="824" w:type="dxa"/>
            <w:shd w:val="clear" w:color="auto" w:fill="auto"/>
            <w:vAlign w:val="center"/>
          </w:tcPr>
          <w:p w14:paraId="3065D4A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DB7C69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CC85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81" w:hRule="atLeast"/>
          <w:jc w:val="center"/>
        </w:trPr>
        <w:tc>
          <w:tcPr>
            <w:tcW w:w="940" w:type="dxa"/>
            <w:vMerge w:val="restart"/>
            <w:shd w:val="clear" w:color="auto" w:fill="auto"/>
            <w:vAlign w:val="center"/>
          </w:tcPr>
          <w:p w14:paraId="20445469">
            <w:pPr>
              <w:spacing w:before="100" w:beforeAutospacing="1" w:after="100" w:afterAutospacing="1" w:line="232"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6</w:t>
            </w:r>
          </w:p>
        </w:tc>
        <w:tc>
          <w:tcPr>
            <w:tcW w:w="1500" w:type="dxa"/>
            <w:vMerge w:val="restart"/>
            <w:shd w:val="clear" w:color="auto" w:fill="auto"/>
            <w:vAlign w:val="center"/>
          </w:tcPr>
          <w:p w14:paraId="343899C5">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未保证非机动车公共停车场内的停车秩序（环境卫生、停车安全）</w:t>
            </w:r>
          </w:p>
        </w:tc>
        <w:tc>
          <w:tcPr>
            <w:tcW w:w="2789" w:type="dxa"/>
            <w:shd w:val="clear" w:color="auto" w:fill="auto"/>
            <w:vAlign w:val="center"/>
          </w:tcPr>
          <w:p w14:paraId="6DAA9351">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违反条款：《北京市非机动车停车管理办法》第十一条第一款第（五）项；</w:t>
            </w:r>
          </w:p>
          <w:p w14:paraId="62CE2B37">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处罚条款：《北京市非机动车停车管理办法》第十五条 责令限期改正，处500元以上1000元以下罚款。</w:t>
            </w:r>
          </w:p>
        </w:tc>
        <w:tc>
          <w:tcPr>
            <w:tcW w:w="851" w:type="dxa"/>
            <w:shd w:val="clear" w:color="auto" w:fill="auto"/>
            <w:vAlign w:val="center"/>
          </w:tcPr>
          <w:p w14:paraId="375011CA">
            <w:pPr>
              <w:spacing w:before="100" w:beforeAutospacing="1" w:after="100" w:afterAutospacing="1" w:line="190"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500</w:t>
            </w:r>
          </w:p>
        </w:tc>
        <w:tc>
          <w:tcPr>
            <w:tcW w:w="840" w:type="dxa"/>
            <w:shd w:val="clear" w:color="auto" w:fill="auto"/>
            <w:vAlign w:val="center"/>
          </w:tcPr>
          <w:p w14:paraId="364AE0B5">
            <w:pPr>
              <w:spacing w:before="100" w:beforeAutospacing="1" w:after="100" w:afterAutospacing="1" w:line="190"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p>
        </w:tc>
        <w:tc>
          <w:tcPr>
            <w:tcW w:w="2304" w:type="dxa"/>
            <w:shd w:val="clear" w:color="auto" w:fill="auto"/>
            <w:vAlign w:val="center"/>
          </w:tcPr>
          <w:p w14:paraId="12D2BE94">
            <w:pPr>
              <w:spacing w:line="190"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331BB344">
            <w:pPr>
              <w:spacing w:before="100" w:beforeAutospacing="1" w:after="100" w:afterAutospacing="1" w:line="190" w:lineRule="exact"/>
              <w:jc w:val="center"/>
              <w:rPr>
                <w:rFonts w:cs="Arial"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罚款数额＝500×（1+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07D9E64">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适用于查处“未保证良好的环境卫生”行为。</w:t>
            </w:r>
          </w:p>
        </w:tc>
        <w:tc>
          <w:tcPr>
            <w:tcW w:w="824" w:type="dxa"/>
            <w:shd w:val="clear" w:color="auto" w:fill="auto"/>
            <w:vAlign w:val="center"/>
          </w:tcPr>
          <w:p w14:paraId="5163FB9C">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DE59E98">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78795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55" w:hRule="atLeast"/>
          <w:jc w:val="center"/>
        </w:trPr>
        <w:tc>
          <w:tcPr>
            <w:tcW w:w="940" w:type="dxa"/>
            <w:vMerge w:val="continue"/>
            <w:shd w:val="clear" w:color="auto" w:fill="auto"/>
            <w:vAlign w:val="center"/>
          </w:tcPr>
          <w:p w14:paraId="31617BF4">
            <w:pPr>
              <w:spacing w:before="100" w:beforeAutospacing="1" w:after="100" w:afterAutospacing="1" w:line="232" w:lineRule="exact"/>
              <w:jc w:val="center"/>
              <w:rPr>
                <w:rFonts w:cs="Arial" w:asciiTheme="minorEastAsia" w:hAnsiTheme="minorEastAsia" w:eastAsiaTheme="minorEastAsia"/>
                <w:b/>
                <w:color w:val="auto"/>
                <w:kern w:val="0"/>
                <w:sz w:val="15"/>
                <w:szCs w:val="15"/>
                <w:highlight w:val="none"/>
              </w:rPr>
            </w:pPr>
          </w:p>
        </w:tc>
        <w:tc>
          <w:tcPr>
            <w:tcW w:w="1500" w:type="dxa"/>
            <w:vMerge w:val="continue"/>
            <w:shd w:val="clear" w:color="auto" w:fill="auto"/>
            <w:vAlign w:val="center"/>
          </w:tcPr>
          <w:p w14:paraId="08D0DC2F">
            <w:pPr>
              <w:spacing w:line="204" w:lineRule="exact"/>
              <w:rPr>
                <w:rFonts w:asciiTheme="minorEastAsia" w:hAnsiTheme="minorEastAsia" w:eastAsiaTheme="minorEastAsia"/>
                <w:color w:val="auto"/>
                <w:sz w:val="15"/>
                <w:szCs w:val="15"/>
                <w:highlight w:val="none"/>
              </w:rPr>
            </w:pPr>
          </w:p>
        </w:tc>
        <w:tc>
          <w:tcPr>
            <w:tcW w:w="2789" w:type="dxa"/>
            <w:shd w:val="clear" w:color="auto" w:fill="auto"/>
            <w:vAlign w:val="center"/>
          </w:tcPr>
          <w:p w14:paraId="07026620">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违反条款：《北京市非机动车管理条例》第二十三条第（二）项。</w:t>
            </w:r>
          </w:p>
          <w:p w14:paraId="38BBE5A4">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处罚条款：《北京市非机动车管理条例》第三十二条第一款 责令改正，处1000元以上5000元以下罚款。</w:t>
            </w:r>
          </w:p>
        </w:tc>
        <w:tc>
          <w:tcPr>
            <w:tcW w:w="851" w:type="dxa"/>
            <w:shd w:val="clear" w:color="auto" w:fill="auto"/>
            <w:vAlign w:val="center"/>
          </w:tcPr>
          <w:p w14:paraId="2E953806">
            <w:pPr>
              <w:spacing w:before="100" w:beforeAutospacing="1" w:after="100" w:afterAutospacing="1" w:line="190"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r>
              <w:rPr>
                <w:rFonts w:cs="Arial" w:asciiTheme="minorEastAsia" w:hAnsiTheme="minorEastAsia" w:eastAsiaTheme="minorEastAsia"/>
                <w:color w:val="auto"/>
                <w:kern w:val="0"/>
                <w:sz w:val="15"/>
                <w:szCs w:val="15"/>
                <w:highlight w:val="none"/>
              </w:rPr>
              <w:t>000</w:t>
            </w:r>
          </w:p>
        </w:tc>
        <w:tc>
          <w:tcPr>
            <w:tcW w:w="840" w:type="dxa"/>
            <w:shd w:val="clear" w:color="auto" w:fill="auto"/>
            <w:vAlign w:val="center"/>
          </w:tcPr>
          <w:p w14:paraId="4BDEE9C9">
            <w:pPr>
              <w:spacing w:before="100" w:beforeAutospacing="1" w:after="100" w:afterAutospacing="1" w:line="190" w:lineRule="exact"/>
              <w:jc w:val="center"/>
              <w:rPr>
                <w:rFonts w:cs="Arial" w:asciiTheme="minorEastAsia" w:hAnsiTheme="minorEastAsia" w:eastAsiaTheme="minorEastAsia"/>
                <w:color w:val="auto"/>
                <w:kern w:val="0"/>
                <w:sz w:val="15"/>
                <w:szCs w:val="15"/>
                <w:highlight w:val="none"/>
              </w:rPr>
            </w:pPr>
            <w:r>
              <w:rPr>
                <w:rFonts w:hint="eastAsia" w:cs="Arial" w:asciiTheme="minorEastAsia" w:hAnsiTheme="minorEastAsia" w:eastAsiaTheme="minorEastAsia"/>
                <w:color w:val="auto"/>
                <w:kern w:val="0"/>
                <w:sz w:val="15"/>
                <w:szCs w:val="15"/>
                <w:highlight w:val="none"/>
              </w:rPr>
              <w:t>1</w:t>
            </w:r>
          </w:p>
        </w:tc>
        <w:tc>
          <w:tcPr>
            <w:tcW w:w="2304" w:type="dxa"/>
            <w:shd w:val="clear" w:color="auto" w:fill="auto"/>
            <w:vAlign w:val="center"/>
          </w:tcPr>
          <w:p w14:paraId="7115F81C">
            <w:pPr>
              <w:spacing w:line="190" w:lineRule="exact"/>
              <w:rPr>
                <w:rFonts w:hint="eastAsia" w:cs="Arial" w:asciiTheme="minorEastAsia" w:hAnsiTheme="minorEastAsia" w:eastAsiaTheme="minorEastAsia"/>
                <w:color w:val="auto"/>
                <w:kern w:val="0"/>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176A5781">
            <w:pPr>
              <w:spacing w:before="100" w:beforeAutospacing="1" w:after="100" w:afterAutospacing="1" w:line="190" w:lineRule="exact"/>
              <w:jc w:val="center"/>
              <w:rPr>
                <w:rFonts w:cs="Arial"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罚款数额＝1000×（1+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B9D2A6A">
            <w:pPr>
              <w:spacing w:line="19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适用于查处“未保障停车场内的停车秩序和停车安全”行为。</w:t>
            </w:r>
          </w:p>
        </w:tc>
        <w:tc>
          <w:tcPr>
            <w:tcW w:w="824" w:type="dxa"/>
            <w:shd w:val="clear" w:color="auto" w:fill="auto"/>
            <w:vAlign w:val="center"/>
          </w:tcPr>
          <w:p w14:paraId="07D07724">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9D87F04">
            <w:pPr>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FDB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3" w:hRule="atLeast"/>
          <w:jc w:val="center"/>
        </w:trPr>
        <w:tc>
          <w:tcPr>
            <w:tcW w:w="14218" w:type="dxa"/>
            <w:gridSpan w:val="9"/>
            <w:shd w:val="clear" w:color="auto" w:fill="auto"/>
            <w:vAlign w:val="center"/>
          </w:tcPr>
          <w:p w14:paraId="6FECAD3C">
            <w:pPr>
              <w:pStyle w:val="2"/>
              <w:keepNext w:val="0"/>
              <w:keepLines w:val="0"/>
              <w:rPr>
                <w:rFonts w:ascii="黑体" w:hAnsi="黑体" w:eastAsia="黑体"/>
                <w:b w:val="0"/>
                <w:color w:val="auto"/>
                <w:sz w:val="24"/>
                <w:szCs w:val="24"/>
                <w:highlight w:val="none"/>
              </w:rPr>
            </w:pPr>
            <w:bookmarkStart w:id="144" w:name="_Toc110851480"/>
            <w:bookmarkStart w:id="145" w:name="_Toc516849734"/>
            <w:bookmarkStart w:id="146" w:name="_Toc2072679585"/>
            <w:r>
              <w:rPr>
                <w:rFonts w:hint="eastAsia" w:ascii="黑体" w:hAnsi="黑体" w:eastAsia="黑体"/>
                <w:b w:val="0"/>
                <w:color w:val="auto"/>
                <w:sz w:val="36"/>
                <w:szCs w:val="36"/>
                <w:highlight w:val="none"/>
              </w:rPr>
              <w:t>交通运输管理方面</w:t>
            </w:r>
            <w:bookmarkEnd w:id="144"/>
            <w:bookmarkEnd w:id="145"/>
            <w:bookmarkEnd w:id="146"/>
          </w:p>
        </w:tc>
      </w:tr>
      <w:tr w14:paraId="5437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14218" w:type="dxa"/>
            <w:gridSpan w:val="9"/>
            <w:shd w:val="clear" w:color="auto" w:fill="auto"/>
            <w:vAlign w:val="center"/>
          </w:tcPr>
          <w:p w14:paraId="0DD8C573">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strike w:val="0"/>
                <w:color w:val="auto"/>
                <w:sz w:val="15"/>
                <w:szCs w:val="15"/>
                <w:highlight w:val="none"/>
              </w:rPr>
            </w:pPr>
            <w:bookmarkStart w:id="147" w:name="_Toc1749370373"/>
            <w:bookmarkStart w:id="148" w:name="_Toc110851481"/>
            <w:bookmarkStart w:id="149" w:name="_Toc1833599949"/>
            <w:r>
              <w:rPr>
                <w:rFonts w:hint="eastAsia" w:asciiTheme="minorEastAsia" w:hAnsiTheme="minorEastAsia" w:eastAsiaTheme="minorEastAsia"/>
                <w:b/>
                <w:bCs/>
                <w:strike w:val="0"/>
                <w:dstrike w:val="0"/>
                <w:color w:val="auto"/>
                <w:sz w:val="21"/>
                <w:szCs w:val="21"/>
                <w:highlight w:val="none"/>
              </w:rPr>
              <w:t>《巡游出租汽车经营服务管理规定》案由1项</w:t>
            </w:r>
            <w:bookmarkEnd w:id="147"/>
            <w:bookmarkEnd w:id="148"/>
            <w:bookmarkEnd w:id="149"/>
          </w:p>
        </w:tc>
      </w:tr>
      <w:tr w14:paraId="3D14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43" w:hRule="atLeast"/>
          <w:jc w:val="center"/>
        </w:trPr>
        <w:tc>
          <w:tcPr>
            <w:tcW w:w="940" w:type="dxa"/>
            <w:shd w:val="clear" w:color="auto" w:fill="auto"/>
            <w:vAlign w:val="center"/>
          </w:tcPr>
          <w:p w14:paraId="5DA7D740">
            <w:pPr>
              <w:spacing w:line="232" w:lineRule="exact"/>
              <w:jc w:val="center"/>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w:t>
            </w:r>
          </w:p>
        </w:tc>
        <w:tc>
          <w:tcPr>
            <w:tcW w:w="1500" w:type="dxa"/>
            <w:shd w:val="clear" w:color="auto" w:fill="auto"/>
            <w:vAlign w:val="center"/>
          </w:tcPr>
          <w:p w14:paraId="11907B8B">
            <w:pPr>
              <w:spacing w:line="204"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无证经营出租汽车</w:t>
            </w:r>
          </w:p>
        </w:tc>
        <w:tc>
          <w:tcPr>
            <w:tcW w:w="2789" w:type="dxa"/>
            <w:shd w:val="clear" w:color="auto" w:fill="auto"/>
            <w:vAlign w:val="center"/>
          </w:tcPr>
          <w:p w14:paraId="59DD3194">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违反条款：第八条；</w:t>
            </w:r>
          </w:p>
          <w:p w14:paraId="4850B9EE">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处罚条款：第四十五条，未取得巡游出租汽车经营许可，擅自从事巡游出租汽车经营活动的，由县级以上地方人民政府出租汽车行政主管部门责令改正，并处以5000元以上20000元以下罚款。构成犯罪的，依法追究刑事责任。</w:t>
            </w:r>
          </w:p>
        </w:tc>
        <w:tc>
          <w:tcPr>
            <w:tcW w:w="851" w:type="dxa"/>
            <w:shd w:val="clear" w:color="auto" w:fill="auto"/>
            <w:vAlign w:val="center"/>
          </w:tcPr>
          <w:p w14:paraId="54793F06">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5000</w:t>
            </w:r>
          </w:p>
        </w:tc>
        <w:tc>
          <w:tcPr>
            <w:tcW w:w="840" w:type="dxa"/>
            <w:shd w:val="clear" w:color="auto" w:fill="auto"/>
            <w:vAlign w:val="center"/>
          </w:tcPr>
          <w:p w14:paraId="7435FC26">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w:t>
            </w:r>
          </w:p>
        </w:tc>
        <w:tc>
          <w:tcPr>
            <w:tcW w:w="2304" w:type="dxa"/>
            <w:shd w:val="clear" w:color="auto" w:fill="auto"/>
            <w:vAlign w:val="center"/>
          </w:tcPr>
          <w:p w14:paraId="2B81909B">
            <w:pPr>
              <w:keepNext w:val="0"/>
              <w:keepLines w:val="0"/>
              <w:pageBreakBefore w:val="0"/>
              <w:widowControl w:val="0"/>
              <w:kinsoku/>
              <w:wordWrap/>
              <w:overflowPunct/>
              <w:topLinePunct w:val="0"/>
              <w:autoSpaceDE/>
              <w:autoSpaceDN/>
              <w:bidi w:val="0"/>
              <w:adjustRightInd/>
              <w:snapToGrid/>
              <w:spacing w:line="232" w:lineRule="exact"/>
              <w:textAlignment w:val="auto"/>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lang w:val="en-US" w:eastAsia="zh-CN"/>
              </w:rPr>
              <w:t>1.</w:t>
            </w:r>
            <w:r>
              <w:rPr>
                <w:rFonts w:hint="eastAsia" w:asciiTheme="minorEastAsia" w:hAnsiTheme="minorEastAsia" w:eastAsiaTheme="minorEastAsia"/>
                <w:strike w:val="0"/>
                <w:dstrike w:val="0"/>
                <w:color w:val="auto"/>
                <w:sz w:val="15"/>
                <w:szCs w:val="15"/>
                <w:highlight w:val="none"/>
              </w:rPr>
              <w:t>造成秩序混乱或者较大社会影响的，系数1-3</w:t>
            </w:r>
            <w:r>
              <w:rPr>
                <w:rFonts w:hint="eastAsia" w:asciiTheme="minorEastAsia" w:hAnsiTheme="minorEastAsia" w:eastAsiaTheme="minorEastAsia"/>
                <w:strike w:val="0"/>
                <w:dstrike w:val="0"/>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59E1AD46">
            <w:pPr>
              <w:keepNext w:val="0"/>
              <w:keepLines w:val="0"/>
              <w:pageBreakBefore w:val="0"/>
              <w:widowControl w:val="0"/>
              <w:kinsoku/>
              <w:wordWrap/>
              <w:overflowPunct/>
              <w:topLinePunct w:val="0"/>
              <w:autoSpaceDE/>
              <w:autoSpaceDN/>
              <w:bidi w:val="0"/>
              <w:adjustRightInd/>
              <w:snapToGrid/>
              <w:spacing w:line="232" w:lineRule="exact"/>
              <w:jc w:val="left"/>
              <w:textAlignment w:val="auto"/>
              <w:rPr>
                <w:rFonts w:asciiTheme="minorEastAsia" w:hAnsiTheme="minorEastAsia" w:eastAsiaTheme="minorEastAsia"/>
                <w:strike w:val="0"/>
                <w:dstrike w:val="0"/>
                <w:color w:val="auto"/>
                <w:sz w:val="15"/>
                <w:szCs w:val="15"/>
                <w:highlight w:val="none"/>
              </w:rPr>
            </w:pPr>
            <w:r>
              <w:rPr>
                <w:rFonts w:hint="eastAsia" w:cs="宋体" w:asciiTheme="minorEastAsia" w:hAnsiTheme="minorEastAsia" w:eastAsiaTheme="minorEastAsia"/>
                <w:strike w:val="0"/>
                <w:dstrike w:val="0"/>
                <w:color w:val="auto"/>
                <w:sz w:val="15"/>
                <w:szCs w:val="15"/>
                <w:highlight w:val="none"/>
              </w:rPr>
              <w:t>罚款数额＝5000×</w:t>
            </w:r>
            <w:r>
              <w:rPr>
                <w:rFonts w:hint="eastAsia" w:cs="宋体" w:asciiTheme="minorEastAsia" w:hAnsiTheme="minorEastAsia" w:eastAsiaTheme="minorEastAsia"/>
                <w:bCs/>
                <w:strike w:val="0"/>
                <w:dstrike w:val="0"/>
                <w:color w:val="auto"/>
                <w:sz w:val="15"/>
                <w:szCs w:val="15"/>
                <w:highlight w:val="none"/>
              </w:rPr>
              <w:t>（1＋</w:t>
            </w:r>
            <w:r>
              <w:rPr>
                <w:rFonts w:hint="eastAsia" w:cs="宋体" w:asciiTheme="minorEastAsia" w:hAnsiTheme="minorEastAsia" w:eastAsiaTheme="minorEastAsia"/>
                <w:bCs/>
                <w:strike w:val="0"/>
                <w:dstrike w:val="0"/>
                <w:color w:val="auto"/>
                <w:sz w:val="15"/>
                <w:szCs w:val="15"/>
                <w:highlight w:val="none"/>
                <w:lang w:eastAsia="zh-CN"/>
              </w:rPr>
              <w:t>情节系数</w:t>
            </w:r>
            <w:r>
              <w:rPr>
                <w:rFonts w:hint="eastAsia" w:cs="宋体" w:asciiTheme="minorEastAsia" w:hAnsiTheme="minorEastAsia" w:eastAsiaTheme="minorEastAsia"/>
                <w:bCs/>
                <w:strike w:val="0"/>
                <w:dstrike w:val="0"/>
                <w:color w:val="auto"/>
                <w:sz w:val="15"/>
                <w:szCs w:val="15"/>
                <w:highlight w:val="none"/>
              </w:rPr>
              <w:t>）</w:t>
            </w:r>
          </w:p>
        </w:tc>
        <w:tc>
          <w:tcPr>
            <w:tcW w:w="2385" w:type="dxa"/>
            <w:shd w:val="clear" w:color="auto" w:fill="auto"/>
            <w:vAlign w:val="center"/>
          </w:tcPr>
          <w:p w14:paraId="4092E8B3">
            <w:pPr>
              <w:keepNext w:val="0"/>
              <w:keepLines w:val="0"/>
              <w:pageBreakBefore w:val="0"/>
              <w:widowControl w:val="0"/>
              <w:kinsoku/>
              <w:wordWrap/>
              <w:overflowPunct/>
              <w:topLinePunct w:val="0"/>
              <w:autoSpaceDE/>
              <w:autoSpaceDN/>
              <w:bidi w:val="0"/>
              <w:adjustRightInd/>
              <w:snapToGrid/>
              <w:spacing w:line="232" w:lineRule="exact"/>
              <w:textAlignment w:val="auto"/>
              <w:rPr>
                <w:rFonts w:cs="宋体"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重点站区适用本案由，参照交通执法相关裁量基准。</w:t>
            </w:r>
          </w:p>
        </w:tc>
        <w:tc>
          <w:tcPr>
            <w:tcW w:w="824" w:type="dxa"/>
            <w:shd w:val="clear" w:color="auto" w:fill="auto"/>
            <w:vAlign w:val="center"/>
          </w:tcPr>
          <w:p w14:paraId="73698206">
            <w:pPr>
              <w:spacing w:line="204" w:lineRule="exact"/>
              <w:jc w:val="center"/>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街道</w:t>
            </w:r>
          </w:p>
          <w:p w14:paraId="300383E5">
            <w:pPr>
              <w:spacing w:line="204" w:lineRule="exact"/>
              <w:jc w:val="center"/>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乡镇</w:t>
            </w:r>
          </w:p>
        </w:tc>
      </w:tr>
      <w:tr w14:paraId="4916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23" w:hRule="atLeast"/>
          <w:jc w:val="center"/>
        </w:trPr>
        <w:tc>
          <w:tcPr>
            <w:tcW w:w="14218" w:type="dxa"/>
            <w:gridSpan w:val="9"/>
            <w:shd w:val="clear" w:color="auto" w:fill="auto"/>
            <w:vAlign w:val="center"/>
          </w:tcPr>
          <w:p w14:paraId="12D0FB72">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50" w:name="_Toc110851482"/>
            <w:bookmarkStart w:id="151" w:name="_Toc1828970082"/>
            <w:bookmarkStart w:id="152" w:name="_Toc121789162"/>
            <w:r>
              <w:rPr>
                <w:rFonts w:hint="eastAsia" w:asciiTheme="minorEastAsia" w:hAnsiTheme="minorEastAsia" w:eastAsiaTheme="minorEastAsia"/>
                <w:color w:val="auto"/>
                <w:sz w:val="21"/>
                <w:szCs w:val="21"/>
                <w:highlight w:val="none"/>
              </w:rPr>
              <w:t>《北京市查处非法客运若干规定》案由2项</w:t>
            </w:r>
            <w:bookmarkEnd w:id="150"/>
            <w:bookmarkEnd w:id="151"/>
            <w:bookmarkEnd w:id="152"/>
          </w:p>
        </w:tc>
      </w:tr>
      <w:tr w14:paraId="2C91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92" w:hRule="atLeast"/>
          <w:jc w:val="center"/>
        </w:trPr>
        <w:tc>
          <w:tcPr>
            <w:tcW w:w="940" w:type="dxa"/>
            <w:vMerge w:val="restart"/>
            <w:shd w:val="clear" w:color="auto" w:fill="auto"/>
            <w:vAlign w:val="center"/>
          </w:tcPr>
          <w:p w14:paraId="7A00B35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1500" w:type="dxa"/>
            <w:vMerge w:val="restart"/>
            <w:shd w:val="clear" w:color="auto" w:fill="auto"/>
            <w:vAlign w:val="center"/>
          </w:tcPr>
          <w:p w14:paraId="2AF967A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未经许可擅自（或组织）从事巡游出租汽车客运经营</w:t>
            </w:r>
          </w:p>
        </w:tc>
        <w:tc>
          <w:tcPr>
            <w:tcW w:w="2789" w:type="dxa"/>
            <w:vMerge w:val="restart"/>
            <w:shd w:val="clear" w:color="auto" w:fill="auto"/>
            <w:vAlign w:val="center"/>
          </w:tcPr>
          <w:p w14:paraId="18F3F68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违反条款：第四条；</w:t>
            </w:r>
          </w:p>
          <w:p w14:paraId="1201944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四条，责令停止经营，扣押车辆，有违法所得的，没收违法所得；没有违法所得或者违法所得不足2万元的，处1万元以上5万元以下罚款；违法所得2万元以上的，处违法所得2倍以上10倍以下罚款；对非法安装的专用营运标识、设施，予以没收。</w:t>
            </w:r>
          </w:p>
        </w:tc>
        <w:tc>
          <w:tcPr>
            <w:tcW w:w="851" w:type="dxa"/>
            <w:shd w:val="clear" w:color="auto" w:fill="auto"/>
            <w:vAlign w:val="center"/>
          </w:tcPr>
          <w:p w14:paraId="345A39A7">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没有违法所得或者违法所得不足2万元的，基数为10000</w:t>
            </w:r>
          </w:p>
        </w:tc>
        <w:tc>
          <w:tcPr>
            <w:tcW w:w="840" w:type="dxa"/>
            <w:shd w:val="clear" w:color="auto" w:fill="auto"/>
            <w:vAlign w:val="center"/>
          </w:tcPr>
          <w:p w14:paraId="5DD990C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39B788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造成秩序混乱或者较大社会影响的，系数2-4；</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对组织行为，系数为2-4</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35EA1CD9">
            <w:pPr>
              <w:spacing w:line="232" w:lineRule="exact"/>
              <w:rPr>
                <w:rFonts w:cs="宋体" w:asciiTheme="minorEastAsia" w:hAnsiTheme="minorEastAsia" w:eastAsiaTheme="minorEastAsia"/>
                <w:bCs/>
                <w:color w:val="auto"/>
                <w:kern w:val="0"/>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bCs/>
                <w:color w:val="auto"/>
                <w:kern w:val="0"/>
                <w:sz w:val="15"/>
                <w:szCs w:val="15"/>
                <w:highlight w:val="none"/>
              </w:rPr>
              <w:t>10000×（1＋</w:t>
            </w:r>
            <w:r>
              <w:rPr>
                <w:rFonts w:hint="eastAsia" w:cs="宋体" w:asciiTheme="minorEastAsia" w:hAnsiTheme="minorEastAsia" w:eastAsiaTheme="minorEastAsia"/>
                <w:bCs/>
                <w:color w:val="auto"/>
                <w:kern w:val="0"/>
                <w:sz w:val="15"/>
                <w:szCs w:val="15"/>
                <w:highlight w:val="none"/>
                <w:lang w:eastAsia="zh-CN"/>
              </w:rPr>
              <w:t>情节系数</w:t>
            </w:r>
            <w:r>
              <w:rPr>
                <w:rFonts w:hint="eastAsia" w:cs="宋体" w:asciiTheme="minorEastAsia" w:hAnsiTheme="minorEastAsia" w:eastAsiaTheme="minorEastAsia"/>
                <w:bCs/>
                <w:color w:val="auto"/>
                <w:kern w:val="0"/>
                <w:sz w:val="15"/>
                <w:szCs w:val="15"/>
                <w:highlight w:val="none"/>
              </w:rPr>
              <w:t>）</w:t>
            </w:r>
          </w:p>
        </w:tc>
        <w:tc>
          <w:tcPr>
            <w:tcW w:w="2385" w:type="dxa"/>
            <w:vMerge w:val="restart"/>
            <w:shd w:val="clear" w:color="auto" w:fill="auto"/>
            <w:vAlign w:val="center"/>
          </w:tcPr>
          <w:p w14:paraId="53A2DD8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需要给予其它处罚额度的，报案审会决定。</w:t>
            </w:r>
          </w:p>
          <w:p w14:paraId="6032213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strike w:val="0"/>
                <w:dstrike w:val="0"/>
                <w:color w:val="auto"/>
                <w:sz w:val="15"/>
                <w:szCs w:val="15"/>
                <w:highlight w:val="none"/>
              </w:rPr>
              <w:t>重点站区适用本案由，参照交通执法相关裁量基准。</w:t>
            </w:r>
          </w:p>
        </w:tc>
        <w:tc>
          <w:tcPr>
            <w:tcW w:w="824" w:type="dxa"/>
            <w:vMerge w:val="restart"/>
            <w:shd w:val="clear" w:color="auto" w:fill="auto"/>
            <w:vAlign w:val="center"/>
          </w:tcPr>
          <w:p w14:paraId="50B6CDE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2A38B6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4B2D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22" w:hRule="atLeast"/>
          <w:jc w:val="center"/>
        </w:trPr>
        <w:tc>
          <w:tcPr>
            <w:tcW w:w="940" w:type="dxa"/>
            <w:vMerge w:val="continue"/>
            <w:shd w:val="clear" w:color="auto" w:fill="auto"/>
            <w:vAlign w:val="center"/>
          </w:tcPr>
          <w:p w14:paraId="3165B730">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0066D625">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7B33042B">
            <w:pPr>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48F7BD4B">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违法所得2万元以上的，基数为违法所得。</w:t>
            </w:r>
          </w:p>
        </w:tc>
        <w:tc>
          <w:tcPr>
            <w:tcW w:w="840" w:type="dxa"/>
            <w:shd w:val="clear" w:color="auto" w:fill="auto"/>
            <w:vAlign w:val="center"/>
          </w:tcPr>
          <w:p w14:paraId="544B399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298A590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造成秩序混乱或者较大社会影响的，系数2-4；</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color w:val="auto"/>
                <w:sz w:val="15"/>
                <w:szCs w:val="15"/>
                <w:highlight w:val="none"/>
              </w:rPr>
              <w:t>对组织行为，系数为2-4</w:t>
            </w:r>
            <w:r>
              <w:rPr>
                <w:rFonts w:hint="eastAsia" w:asciiTheme="minorEastAsia" w:hAnsiTheme="minorEastAsia" w:eastAsiaTheme="minorEastAsia"/>
                <w:color w:val="auto"/>
                <w:sz w:val="15"/>
                <w:szCs w:val="15"/>
                <w:highlight w:val="none"/>
                <w:lang w:val="en-US" w:eastAsia="zh-CN"/>
              </w:rPr>
              <w:t>；3.</w:t>
            </w: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474CA52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bCs/>
                <w:color w:val="auto"/>
                <w:kern w:val="0"/>
                <w:sz w:val="15"/>
                <w:szCs w:val="15"/>
                <w:highlight w:val="none"/>
              </w:rPr>
              <w:t>违法所得×2×（1＋</w:t>
            </w:r>
            <w:r>
              <w:rPr>
                <w:rFonts w:hint="eastAsia" w:cs="宋体" w:asciiTheme="minorEastAsia" w:hAnsiTheme="minorEastAsia" w:eastAsiaTheme="minorEastAsia"/>
                <w:bCs/>
                <w:color w:val="auto"/>
                <w:kern w:val="0"/>
                <w:sz w:val="15"/>
                <w:szCs w:val="15"/>
                <w:highlight w:val="none"/>
                <w:lang w:eastAsia="zh-CN"/>
              </w:rPr>
              <w:t>情节系数</w:t>
            </w:r>
            <w:r>
              <w:rPr>
                <w:rFonts w:hint="eastAsia" w:cs="宋体" w:asciiTheme="minorEastAsia" w:hAnsiTheme="minorEastAsia" w:eastAsiaTheme="minorEastAsia"/>
                <w:bCs/>
                <w:color w:val="auto"/>
                <w:kern w:val="0"/>
                <w:sz w:val="15"/>
                <w:szCs w:val="15"/>
                <w:highlight w:val="none"/>
              </w:rPr>
              <w:t>）</w:t>
            </w:r>
          </w:p>
        </w:tc>
        <w:tc>
          <w:tcPr>
            <w:tcW w:w="2385" w:type="dxa"/>
            <w:vMerge w:val="continue"/>
            <w:shd w:val="clear" w:color="auto" w:fill="auto"/>
            <w:vAlign w:val="center"/>
          </w:tcPr>
          <w:p w14:paraId="2A354DD8">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2EA72A1E">
            <w:pPr>
              <w:spacing w:line="232" w:lineRule="exact"/>
              <w:jc w:val="center"/>
              <w:rPr>
                <w:rFonts w:cs="宋体" w:asciiTheme="minorEastAsia" w:hAnsiTheme="minorEastAsia" w:eastAsiaTheme="minorEastAsia"/>
                <w:color w:val="auto"/>
                <w:kern w:val="0"/>
                <w:sz w:val="15"/>
                <w:szCs w:val="15"/>
                <w:highlight w:val="none"/>
              </w:rPr>
            </w:pPr>
          </w:p>
        </w:tc>
      </w:tr>
      <w:tr w14:paraId="447A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9" w:hRule="atLeast"/>
          <w:jc w:val="center"/>
        </w:trPr>
        <w:tc>
          <w:tcPr>
            <w:tcW w:w="940" w:type="dxa"/>
            <w:shd w:val="clear" w:color="auto" w:fill="auto"/>
            <w:vAlign w:val="center"/>
          </w:tcPr>
          <w:p w14:paraId="0D3E933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w:t>
            </w:r>
          </w:p>
        </w:tc>
        <w:tc>
          <w:tcPr>
            <w:tcW w:w="1500" w:type="dxa"/>
            <w:shd w:val="clear" w:color="auto" w:fill="auto"/>
            <w:vAlign w:val="center"/>
          </w:tcPr>
          <w:p w14:paraId="4426033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利用摩托车、三轮车、残疾人机动轮椅车等车辆从事客运经营</w:t>
            </w:r>
          </w:p>
        </w:tc>
        <w:tc>
          <w:tcPr>
            <w:tcW w:w="2789" w:type="dxa"/>
            <w:shd w:val="clear" w:color="auto" w:fill="auto"/>
            <w:vAlign w:val="center"/>
          </w:tcPr>
          <w:p w14:paraId="5F88CF4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违反条款：第八条第一款。 </w:t>
            </w:r>
          </w:p>
          <w:p w14:paraId="29E3AD0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处罚条款：第八条第二款，没收车辆，没收违法所得，并可处500元以上2000元以下罚款。</w:t>
            </w:r>
          </w:p>
          <w:p w14:paraId="2AA5531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 xml:space="preserve"> </w:t>
            </w:r>
          </w:p>
        </w:tc>
        <w:tc>
          <w:tcPr>
            <w:tcW w:w="851" w:type="dxa"/>
            <w:shd w:val="clear" w:color="auto" w:fill="auto"/>
            <w:vAlign w:val="center"/>
          </w:tcPr>
          <w:p w14:paraId="206895B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500</w:t>
            </w:r>
          </w:p>
        </w:tc>
        <w:tc>
          <w:tcPr>
            <w:tcW w:w="840" w:type="dxa"/>
            <w:shd w:val="clear" w:color="auto" w:fill="auto"/>
            <w:vAlign w:val="center"/>
          </w:tcPr>
          <w:p w14:paraId="24743BA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5D62A569">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造成秩序混乱或者较大社会影响的，系数1-3</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2.</w:t>
            </w: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6D069EFE">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罚款数额＝500×</w:t>
            </w:r>
            <w:r>
              <w:rPr>
                <w:rFonts w:hint="eastAsia" w:cs="宋体" w:asciiTheme="minorEastAsia" w:hAnsiTheme="minorEastAsia" w:eastAsiaTheme="minorEastAsia"/>
                <w:bCs/>
                <w:color w:val="auto"/>
                <w:sz w:val="15"/>
                <w:szCs w:val="15"/>
                <w:highlight w:val="none"/>
              </w:rPr>
              <w:t>（1</w:t>
            </w:r>
            <w:r>
              <w:rPr>
                <w:rFonts w:hint="eastAsia" w:asciiTheme="minorEastAsia" w:hAnsiTheme="minorEastAsia" w:eastAsiaTheme="minorEastAsia"/>
                <w:color w:val="auto"/>
                <w:sz w:val="15"/>
                <w:szCs w:val="15"/>
                <w:highlight w:val="none"/>
              </w:rPr>
              <w:t>＋</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bCs/>
                <w:color w:val="auto"/>
                <w:sz w:val="15"/>
                <w:szCs w:val="15"/>
                <w:highlight w:val="none"/>
              </w:rPr>
              <w:t>）</w:t>
            </w:r>
          </w:p>
        </w:tc>
        <w:tc>
          <w:tcPr>
            <w:tcW w:w="2385" w:type="dxa"/>
            <w:shd w:val="clear" w:color="auto" w:fill="auto"/>
            <w:vAlign w:val="center"/>
          </w:tcPr>
          <w:p w14:paraId="23870EDA">
            <w:pPr>
              <w:spacing w:line="232" w:lineRule="exact"/>
              <w:jc w:val="left"/>
              <w:rPr>
                <w:rFonts w:asciiTheme="minorEastAsia" w:hAnsiTheme="minorEastAsia" w:eastAsiaTheme="minorEastAsia"/>
                <w:color w:val="auto"/>
                <w:sz w:val="15"/>
                <w:szCs w:val="15"/>
                <w:highlight w:val="none"/>
              </w:rPr>
            </w:pPr>
          </w:p>
          <w:p w14:paraId="0B2EEC1A">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需要给予其它处罚额度的，报案审会决定。</w:t>
            </w:r>
          </w:p>
        </w:tc>
        <w:tc>
          <w:tcPr>
            <w:tcW w:w="824" w:type="dxa"/>
            <w:shd w:val="clear" w:color="auto" w:fill="auto"/>
            <w:vAlign w:val="center"/>
          </w:tcPr>
          <w:p w14:paraId="6FD61FD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D95EC9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8B1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4" w:hRule="atLeast"/>
          <w:jc w:val="center"/>
        </w:trPr>
        <w:tc>
          <w:tcPr>
            <w:tcW w:w="14218" w:type="dxa"/>
            <w:gridSpan w:val="9"/>
            <w:shd w:val="clear" w:color="auto" w:fill="auto"/>
            <w:vAlign w:val="center"/>
          </w:tcPr>
          <w:p w14:paraId="35CCD7F4">
            <w:pPr>
              <w:pStyle w:val="2"/>
              <w:keepNext w:val="0"/>
              <w:keepLines w:val="0"/>
              <w:rPr>
                <w:rFonts w:ascii="黑体" w:hAnsi="黑体" w:eastAsia="黑体"/>
                <w:b w:val="0"/>
                <w:color w:val="auto"/>
                <w:sz w:val="24"/>
                <w:szCs w:val="24"/>
                <w:highlight w:val="none"/>
              </w:rPr>
            </w:pPr>
            <w:bookmarkStart w:id="153" w:name="_Toc360901343"/>
            <w:bookmarkStart w:id="154" w:name="_Toc110851483"/>
            <w:bookmarkStart w:id="155" w:name="_Toc850008120"/>
            <w:r>
              <w:rPr>
                <w:rFonts w:hint="eastAsia" w:ascii="黑体" w:hAnsi="黑体" w:eastAsia="黑体"/>
                <w:b w:val="0"/>
                <w:color w:val="auto"/>
                <w:sz w:val="36"/>
                <w:szCs w:val="36"/>
                <w:highlight w:val="none"/>
              </w:rPr>
              <w:t>市场监督管理（流动无照经营）方面</w:t>
            </w:r>
            <w:bookmarkEnd w:id="153"/>
            <w:bookmarkEnd w:id="154"/>
            <w:bookmarkEnd w:id="155"/>
          </w:p>
        </w:tc>
      </w:tr>
      <w:tr w14:paraId="7FE82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6" w:hRule="atLeast"/>
          <w:jc w:val="center"/>
        </w:trPr>
        <w:tc>
          <w:tcPr>
            <w:tcW w:w="14218" w:type="dxa"/>
            <w:gridSpan w:val="9"/>
            <w:shd w:val="clear" w:color="auto" w:fill="auto"/>
            <w:vAlign w:val="center"/>
          </w:tcPr>
          <w:p w14:paraId="41FD887A">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21"/>
                <w:szCs w:val="21"/>
                <w:highlight w:val="none"/>
              </w:rPr>
            </w:pPr>
            <w:bookmarkStart w:id="156" w:name="_Toc110851484"/>
            <w:bookmarkStart w:id="157" w:name="_Toc704954681"/>
            <w:bookmarkStart w:id="158" w:name="_Toc1085677499"/>
            <w:r>
              <w:rPr>
                <w:rFonts w:hint="eastAsia" w:asciiTheme="minorEastAsia" w:hAnsiTheme="minorEastAsia" w:eastAsiaTheme="minorEastAsia"/>
                <w:color w:val="auto"/>
                <w:sz w:val="21"/>
                <w:szCs w:val="21"/>
                <w:highlight w:val="none"/>
              </w:rPr>
              <w:t>《无证</w:t>
            </w:r>
            <w:r>
              <w:rPr>
                <w:rFonts w:asciiTheme="minorEastAsia" w:hAnsiTheme="minorEastAsia" w:eastAsiaTheme="minorEastAsia"/>
                <w:color w:val="auto"/>
                <w:sz w:val="21"/>
                <w:szCs w:val="21"/>
                <w:highlight w:val="none"/>
              </w:rPr>
              <w:t>无照经营查处办法</w:t>
            </w:r>
            <w:r>
              <w:rPr>
                <w:rFonts w:hint="eastAsia" w:asciiTheme="minorEastAsia" w:hAnsiTheme="minorEastAsia" w:eastAsiaTheme="minorEastAsia"/>
                <w:color w:val="auto"/>
                <w:sz w:val="21"/>
                <w:szCs w:val="21"/>
                <w:highlight w:val="none"/>
              </w:rPr>
              <w:t>》案由3项</w:t>
            </w:r>
            <w:bookmarkEnd w:id="156"/>
            <w:bookmarkEnd w:id="157"/>
            <w:bookmarkEnd w:id="158"/>
          </w:p>
        </w:tc>
      </w:tr>
      <w:tr w14:paraId="44D6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75" w:hRule="atLeast"/>
          <w:jc w:val="center"/>
        </w:trPr>
        <w:tc>
          <w:tcPr>
            <w:tcW w:w="940" w:type="dxa"/>
            <w:shd w:val="clear" w:color="auto" w:fill="auto"/>
            <w:vAlign w:val="center"/>
          </w:tcPr>
          <w:p w14:paraId="7CDC923A">
            <w:pPr>
              <w:spacing w:line="232" w:lineRule="exact"/>
              <w:contextualSpacing/>
              <w:jc w:val="center"/>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1</w:t>
            </w:r>
          </w:p>
        </w:tc>
        <w:tc>
          <w:tcPr>
            <w:tcW w:w="1500" w:type="dxa"/>
            <w:shd w:val="clear" w:color="auto" w:fill="auto"/>
            <w:vAlign w:val="center"/>
          </w:tcPr>
          <w:p w14:paraId="4C8BB930">
            <w:pPr>
              <w:spacing w:line="232"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无照经营</w:t>
            </w:r>
          </w:p>
        </w:tc>
        <w:tc>
          <w:tcPr>
            <w:tcW w:w="2789" w:type="dxa"/>
            <w:shd w:val="clear" w:color="auto" w:fill="auto"/>
            <w:vAlign w:val="center"/>
          </w:tcPr>
          <w:p w14:paraId="55A740BA">
            <w:pPr>
              <w:spacing w:line="232"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违反条款：第二条；</w:t>
            </w:r>
          </w:p>
          <w:p w14:paraId="75C40ACF">
            <w:pPr>
              <w:spacing w:line="232"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处罚条款：第十三条，责令停止违法行为，没收违法所得，并处1万元以下的罚款。</w:t>
            </w:r>
          </w:p>
        </w:tc>
        <w:tc>
          <w:tcPr>
            <w:tcW w:w="851" w:type="dxa"/>
            <w:shd w:val="clear" w:color="auto" w:fill="auto"/>
            <w:vAlign w:val="center"/>
          </w:tcPr>
          <w:p w14:paraId="120F848E">
            <w:pPr>
              <w:spacing w:line="232" w:lineRule="exact"/>
              <w:contextualSpacing/>
              <w:jc w:val="center"/>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100</w:t>
            </w:r>
          </w:p>
        </w:tc>
        <w:tc>
          <w:tcPr>
            <w:tcW w:w="840" w:type="dxa"/>
            <w:shd w:val="clear" w:color="auto" w:fill="auto"/>
            <w:vAlign w:val="center"/>
          </w:tcPr>
          <w:p w14:paraId="65DD3310">
            <w:pPr>
              <w:spacing w:line="232" w:lineRule="exact"/>
              <w:contextualSpacing/>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6D0A6F9">
            <w:pPr>
              <w:spacing w:line="232" w:lineRule="exact"/>
              <w:contextualSpacing/>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64C27E5E">
            <w:pPr>
              <w:spacing w:line="232" w:lineRule="exact"/>
              <w:contextualSpacing/>
              <w:rPr>
                <w:rFonts w:cs="宋体" w:asciiTheme="minorEastAsia" w:hAnsiTheme="minorEastAsia" w:eastAsiaTheme="minorEastAsia"/>
                <w:bCs/>
                <w:color w:val="auto"/>
                <w:kern w:val="0"/>
                <w:sz w:val="15"/>
                <w:szCs w:val="15"/>
                <w:highlight w:val="none"/>
              </w:rPr>
            </w:pPr>
            <w:r>
              <w:rPr>
                <w:rFonts w:hint="eastAsia" w:asciiTheme="minorEastAsia" w:hAnsiTheme="minorEastAsia" w:eastAsiaTheme="minorEastAsia"/>
                <w:color w:val="auto"/>
                <w:sz w:val="15"/>
                <w:szCs w:val="15"/>
                <w:highlight w:val="none"/>
              </w:rPr>
              <w:t>罚款数额＝100×（1＋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3E8A1B37">
            <w:pPr>
              <w:spacing w:line="232"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1.适用于一般无照经营情形；2.占用无障碍设施或者机动车道；占用过街桥、地下过街通道；使用畜力车、农用运输车及其它机动车、电动车为经营工具；经营违禁品；占用非机动车道或者其它公共场所面积较大；或者造成通行秩序、市容秩序混乱等无照经营情形，原则按照“摆摊设点”案由查处；需要给予500元以下较轻罚款的，说明理由，报案审会决定按照“无照经营”案由查处。</w:t>
            </w:r>
          </w:p>
        </w:tc>
        <w:tc>
          <w:tcPr>
            <w:tcW w:w="824" w:type="dxa"/>
            <w:shd w:val="clear" w:color="auto" w:fill="auto"/>
            <w:vAlign w:val="center"/>
          </w:tcPr>
          <w:p w14:paraId="2D322E36">
            <w:pPr>
              <w:spacing w:line="232" w:lineRule="exact"/>
              <w:contextualSpacing/>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D2BC0D7">
            <w:pPr>
              <w:spacing w:line="232" w:lineRule="exact"/>
              <w:contextualSpacing/>
              <w:jc w:val="center"/>
              <w:rPr>
                <w:rFonts w:cs="宋体" w:asciiTheme="minorEastAsia" w:hAnsiTheme="minorEastAsia" w:eastAsiaTheme="minorEastAsia"/>
                <w:bCs/>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BFB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2" w:hRule="atLeast"/>
          <w:jc w:val="center"/>
        </w:trPr>
        <w:tc>
          <w:tcPr>
            <w:tcW w:w="940" w:type="dxa"/>
            <w:shd w:val="clear" w:color="auto" w:fill="auto"/>
            <w:vAlign w:val="center"/>
          </w:tcPr>
          <w:p w14:paraId="6990895A">
            <w:pPr>
              <w:spacing w:line="232" w:lineRule="exact"/>
              <w:contextualSpacing/>
              <w:jc w:val="center"/>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2</w:t>
            </w:r>
          </w:p>
        </w:tc>
        <w:tc>
          <w:tcPr>
            <w:tcW w:w="1500" w:type="dxa"/>
            <w:shd w:val="clear" w:color="auto" w:fill="auto"/>
            <w:vAlign w:val="center"/>
          </w:tcPr>
          <w:p w14:paraId="3FC21E4C">
            <w:pPr>
              <w:spacing w:line="232" w:lineRule="exact"/>
              <w:contextualSpacing/>
              <w:rPr>
                <w:rFonts w:cs="宋体" w:asciiTheme="minorEastAsia" w:hAnsiTheme="minorEastAsia" w:eastAsiaTheme="minorEastAsia"/>
                <w:bCs/>
                <w:color w:val="auto"/>
                <w:kern w:val="0"/>
                <w:sz w:val="15"/>
                <w:szCs w:val="15"/>
                <w:highlight w:val="none"/>
              </w:rPr>
            </w:pPr>
            <w:r>
              <w:rPr>
                <w:rFonts w:cs="宋体" w:asciiTheme="minorEastAsia" w:hAnsiTheme="minorEastAsia" w:eastAsiaTheme="minorEastAsia"/>
                <w:bCs/>
                <w:color w:val="auto"/>
                <w:kern w:val="0"/>
                <w:sz w:val="15"/>
                <w:szCs w:val="15"/>
                <w:highlight w:val="none"/>
              </w:rPr>
              <w:t>为无照经营者提供</w:t>
            </w:r>
            <w:r>
              <w:rPr>
                <w:rFonts w:hint="eastAsia" w:cs="宋体" w:asciiTheme="minorEastAsia" w:hAnsiTheme="minorEastAsia" w:eastAsiaTheme="minorEastAsia"/>
                <w:bCs/>
                <w:color w:val="auto"/>
                <w:kern w:val="0"/>
                <w:sz w:val="15"/>
                <w:szCs w:val="15"/>
                <w:highlight w:val="none"/>
              </w:rPr>
              <w:t>场所或者条件</w:t>
            </w:r>
          </w:p>
        </w:tc>
        <w:tc>
          <w:tcPr>
            <w:tcW w:w="2789" w:type="dxa"/>
            <w:shd w:val="clear" w:color="auto" w:fill="auto"/>
            <w:vAlign w:val="center"/>
          </w:tcPr>
          <w:p w14:paraId="67B7D336">
            <w:pPr>
              <w:spacing w:line="232"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违反条款：第十四条；</w:t>
            </w:r>
          </w:p>
          <w:p w14:paraId="63BF267F">
            <w:pPr>
              <w:spacing w:line="232" w:lineRule="exact"/>
              <w:contextualSpacing/>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处罚条款：第十四条，责令停止违法行为，没收违法所得，并处</w:t>
            </w:r>
            <w:r>
              <w:rPr>
                <w:rFonts w:cs="宋体" w:asciiTheme="minorEastAsia" w:hAnsiTheme="minorEastAsia" w:eastAsiaTheme="minorEastAsia"/>
                <w:bCs/>
                <w:color w:val="auto"/>
                <w:kern w:val="0"/>
                <w:sz w:val="15"/>
                <w:szCs w:val="15"/>
                <w:highlight w:val="none"/>
              </w:rPr>
              <w:t>5000</w:t>
            </w:r>
            <w:r>
              <w:rPr>
                <w:rFonts w:hint="eastAsia" w:cs="宋体" w:asciiTheme="minorEastAsia" w:hAnsiTheme="minorEastAsia" w:eastAsiaTheme="minorEastAsia"/>
                <w:bCs/>
                <w:color w:val="auto"/>
                <w:kern w:val="0"/>
                <w:sz w:val="15"/>
                <w:szCs w:val="15"/>
                <w:highlight w:val="none"/>
              </w:rPr>
              <w:t>元以下的罚款。</w:t>
            </w:r>
          </w:p>
        </w:tc>
        <w:tc>
          <w:tcPr>
            <w:tcW w:w="851" w:type="dxa"/>
            <w:shd w:val="clear" w:color="auto" w:fill="auto"/>
            <w:vAlign w:val="center"/>
          </w:tcPr>
          <w:p w14:paraId="14CDA663">
            <w:pPr>
              <w:spacing w:line="232" w:lineRule="exact"/>
              <w:contextualSpacing/>
              <w:jc w:val="center"/>
              <w:rPr>
                <w:rFonts w:cs="宋体" w:asciiTheme="minorEastAsia" w:hAnsiTheme="minorEastAsia" w:eastAsiaTheme="minorEastAsia"/>
                <w:bCs/>
                <w:color w:val="auto"/>
                <w:kern w:val="0"/>
                <w:sz w:val="15"/>
                <w:szCs w:val="15"/>
                <w:highlight w:val="none"/>
              </w:rPr>
            </w:pPr>
            <w:r>
              <w:rPr>
                <w:rFonts w:hint="eastAsia" w:cs="宋体" w:asciiTheme="minorEastAsia" w:hAnsiTheme="minorEastAsia" w:eastAsiaTheme="minorEastAsia"/>
                <w:bCs/>
                <w:color w:val="auto"/>
                <w:kern w:val="0"/>
                <w:sz w:val="15"/>
                <w:szCs w:val="15"/>
                <w:highlight w:val="none"/>
              </w:rPr>
              <w:t>500</w:t>
            </w:r>
          </w:p>
        </w:tc>
        <w:tc>
          <w:tcPr>
            <w:tcW w:w="840" w:type="dxa"/>
            <w:shd w:val="clear" w:color="auto" w:fill="auto"/>
            <w:vAlign w:val="center"/>
          </w:tcPr>
          <w:p w14:paraId="571846B7">
            <w:pPr>
              <w:spacing w:line="232" w:lineRule="exact"/>
              <w:contextualSpacing/>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auto"/>
            <w:vAlign w:val="center"/>
          </w:tcPr>
          <w:p w14:paraId="0AE80229">
            <w:pPr>
              <w:spacing w:line="232" w:lineRule="exact"/>
              <w:contextualSpacing/>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lang w:val="en-US" w:eastAsia="zh-CN"/>
              </w:rPr>
              <w:t>1.</w:t>
            </w:r>
            <w:r>
              <w:rPr>
                <w:rFonts w:hint="eastAsia" w:asciiTheme="minorEastAsia" w:hAnsiTheme="minorEastAsia" w:eastAsiaTheme="minorEastAsia"/>
                <w:color w:val="auto"/>
                <w:sz w:val="15"/>
                <w:szCs w:val="15"/>
                <w:highlight w:val="none"/>
              </w:rPr>
              <w:t>造成</w:t>
            </w:r>
            <w:r>
              <w:rPr>
                <w:rFonts w:hint="eastAsia" w:asciiTheme="minorEastAsia" w:hAnsiTheme="minorEastAsia" w:eastAsiaTheme="minorEastAsia"/>
                <w:color w:val="auto"/>
                <w:sz w:val="15"/>
                <w:szCs w:val="15"/>
                <w:highlight w:val="none"/>
                <w:lang w:eastAsia="zh-CN"/>
              </w:rPr>
              <w:t>严重</w:t>
            </w:r>
            <w:r>
              <w:rPr>
                <w:rFonts w:hint="eastAsia" w:asciiTheme="minorEastAsia" w:hAnsiTheme="minorEastAsia" w:eastAsiaTheme="minorEastAsia"/>
                <w:color w:val="auto"/>
                <w:sz w:val="15"/>
                <w:szCs w:val="15"/>
                <w:highlight w:val="none"/>
              </w:rPr>
              <w:t>影响的，系数</w:t>
            </w:r>
            <w:r>
              <w:rPr>
                <w:rFonts w:hint="eastAsia" w:asciiTheme="minorEastAsia" w:hAnsiTheme="minorEastAsia" w:eastAsiaTheme="minorEastAsia"/>
                <w:color w:val="auto"/>
                <w:sz w:val="15"/>
                <w:szCs w:val="15"/>
                <w:highlight w:val="none"/>
                <w:lang w:val="en-US" w:eastAsia="zh-CN"/>
              </w:rPr>
              <w:t>5-9</w:t>
            </w:r>
            <w:r>
              <w:rPr>
                <w:rFonts w:hint="eastAsia" w:asciiTheme="minorEastAsia" w:hAnsiTheme="minorEastAsia" w:eastAsiaTheme="minorEastAsia"/>
                <w:strike w:val="0"/>
                <w:dstrike w:val="0"/>
                <w:color w:val="auto"/>
                <w:sz w:val="15"/>
                <w:szCs w:val="15"/>
                <w:highlight w:val="none"/>
                <w:lang w:eastAsia="zh-CN"/>
              </w:rPr>
              <w:t>；</w:t>
            </w:r>
            <w:r>
              <w:rPr>
                <w:rFonts w:hint="eastAsia" w:asciiTheme="minorEastAsia" w:hAnsiTheme="minorEastAsia" w:eastAsiaTheme="minorEastAsia"/>
                <w:strike w:val="0"/>
                <w:dstrike w:val="0"/>
                <w:color w:val="auto"/>
                <w:sz w:val="15"/>
                <w:szCs w:val="15"/>
                <w:highlight w:val="none"/>
                <w:lang w:val="en-US" w:eastAsia="zh-CN"/>
              </w:rPr>
              <w:t>2.</w:t>
            </w: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2B589FCF">
            <w:pPr>
              <w:spacing w:line="232" w:lineRule="exact"/>
              <w:contextualSpacing/>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w:t>
            </w:r>
            <w:r>
              <w:rPr>
                <w:rFonts w:asciiTheme="minorEastAsia" w:hAnsiTheme="minorEastAsia" w:eastAsiaTheme="minorEastAsia"/>
                <w:color w:val="auto"/>
                <w:sz w:val="15"/>
                <w:szCs w:val="15"/>
                <w:highlight w:val="none"/>
              </w:rPr>
              <w:t>5</w:t>
            </w:r>
            <w:r>
              <w:rPr>
                <w:rFonts w:hint="eastAsia" w:asciiTheme="minorEastAsia" w:hAnsiTheme="minorEastAsia" w:eastAsiaTheme="minorEastAsia"/>
                <w:color w:val="auto"/>
                <w:sz w:val="15"/>
                <w:szCs w:val="15"/>
                <w:highlight w:val="none"/>
              </w:rPr>
              <w:t>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auto"/>
            <w:vAlign w:val="center"/>
          </w:tcPr>
          <w:p w14:paraId="003AD2D4">
            <w:pPr>
              <w:spacing w:line="232" w:lineRule="exact"/>
              <w:contextualSpacing/>
              <w:rPr>
                <w:rFonts w:cs="宋体" w:asciiTheme="minorEastAsia" w:hAnsiTheme="minorEastAsia" w:eastAsiaTheme="minorEastAsia"/>
                <w:bCs/>
                <w:color w:val="auto"/>
                <w:kern w:val="0"/>
                <w:sz w:val="15"/>
                <w:szCs w:val="15"/>
                <w:highlight w:val="none"/>
              </w:rPr>
            </w:pPr>
          </w:p>
        </w:tc>
        <w:tc>
          <w:tcPr>
            <w:tcW w:w="824" w:type="dxa"/>
            <w:shd w:val="clear" w:color="auto" w:fill="auto"/>
            <w:vAlign w:val="center"/>
          </w:tcPr>
          <w:p w14:paraId="39D3CF7D">
            <w:pPr>
              <w:spacing w:line="232" w:lineRule="exact"/>
              <w:contextualSpacing/>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605BCBC">
            <w:pPr>
              <w:spacing w:line="232" w:lineRule="exact"/>
              <w:contextualSpacing/>
              <w:jc w:val="center"/>
              <w:rPr>
                <w:rFonts w:cs="宋体" w:asciiTheme="minorEastAsia" w:hAnsiTheme="minorEastAsia" w:eastAsiaTheme="minorEastAsia"/>
                <w:bCs/>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F8BD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04" w:hRule="atLeast"/>
          <w:jc w:val="center"/>
        </w:trPr>
        <w:tc>
          <w:tcPr>
            <w:tcW w:w="940" w:type="dxa"/>
            <w:shd w:val="clear" w:color="auto" w:fill="auto"/>
            <w:vAlign w:val="center"/>
          </w:tcPr>
          <w:p w14:paraId="406D5627">
            <w:pPr>
              <w:spacing w:line="232" w:lineRule="exact"/>
              <w:contextualSpacing/>
              <w:jc w:val="center"/>
              <w:rPr>
                <w:rFonts w:cs="宋体" w:asciiTheme="minorEastAsia" w:hAnsiTheme="minorEastAsia" w:eastAsiaTheme="minorEastAsia"/>
                <w:bCs/>
                <w:strike w:val="0"/>
                <w:dstrike w:val="0"/>
                <w:color w:val="auto"/>
                <w:kern w:val="0"/>
                <w:sz w:val="15"/>
                <w:szCs w:val="15"/>
                <w:highlight w:val="none"/>
              </w:rPr>
            </w:pPr>
            <w:r>
              <w:rPr>
                <w:rFonts w:cs="宋体" w:asciiTheme="minorEastAsia" w:hAnsiTheme="minorEastAsia" w:eastAsiaTheme="minorEastAsia"/>
                <w:bCs/>
                <w:strike w:val="0"/>
                <w:dstrike w:val="0"/>
                <w:color w:val="auto"/>
                <w:kern w:val="0"/>
                <w:sz w:val="15"/>
                <w:szCs w:val="15"/>
                <w:highlight w:val="none"/>
              </w:rPr>
              <w:t>3</w:t>
            </w:r>
          </w:p>
        </w:tc>
        <w:tc>
          <w:tcPr>
            <w:tcW w:w="1500" w:type="dxa"/>
            <w:shd w:val="clear" w:color="auto" w:fill="auto"/>
            <w:vAlign w:val="center"/>
          </w:tcPr>
          <w:p w14:paraId="3923000C">
            <w:pPr>
              <w:spacing w:line="232" w:lineRule="exact"/>
              <w:contextualSpacing/>
              <w:rPr>
                <w:rFonts w:cs="宋体" w:asciiTheme="minorEastAsia" w:hAnsiTheme="minorEastAsia" w:eastAsiaTheme="minorEastAsia"/>
                <w:bCs/>
                <w:strike w:val="0"/>
                <w:dstrike w:val="0"/>
                <w:color w:val="auto"/>
                <w:kern w:val="0"/>
                <w:sz w:val="15"/>
                <w:szCs w:val="15"/>
                <w:highlight w:val="none"/>
              </w:rPr>
            </w:pPr>
            <w:r>
              <w:rPr>
                <w:rFonts w:hint="eastAsia" w:cs="宋体" w:asciiTheme="minorEastAsia" w:hAnsiTheme="minorEastAsia" w:eastAsiaTheme="minorEastAsia"/>
                <w:bCs/>
                <w:strike w:val="0"/>
                <w:dstrike w:val="0"/>
                <w:color w:val="auto"/>
                <w:kern w:val="0"/>
                <w:sz w:val="15"/>
                <w:szCs w:val="15"/>
                <w:highlight w:val="none"/>
              </w:rPr>
              <w:t>无照经营（人力三轮车等业务）</w:t>
            </w:r>
          </w:p>
        </w:tc>
        <w:tc>
          <w:tcPr>
            <w:tcW w:w="2789" w:type="dxa"/>
            <w:shd w:val="clear" w:color="auto" w:fill="auto"/>
            <w:vAlign w:val="center"/>
          </w:tcPr>
          <w:p w14:paraId="058C6B07">
            <w:pPr>
              <w:spacing w:line="232" w:lineRule="exact"/>
              <w:contextualSpacing/>
              <w:rPr>
                <w:rFonts w:cs="宋体" w:asciiTheme="minorEastAsia" w:hAnsiTheme="minorEastAsia" w:eastAsiaTheme="minorEastAsia"/>
                <w:bCs/>
                <w:strike w:val="0"/>
                <w:dstrike w:val="0"/>
                <w:color w:val="auto"/>
                <w:kern w:val="0"/>
                <w:sz w:val="15"/>
                <w:szCs w:val="15"/>
                <w:highlight w:val="none"/>
              </w:rPr>
            </w:pPr>
            <w:r>
              <w:rPr>
                <w:rFonts w:hint="eastAsia" w:cs="宋体" w:asciiTheme="minorEastAsia" w:hAnsiTheme="minorEastAsia" w:eastAsiaTheme="minorEastAsia"/>
                <w:bCs/>
                <w:strike w:val="0"/>
                <w:dstrike w:val="0"/>
                <w:color w:val="auto"/>
                <w:kern w:val="0"/>
                <w:sz w:val="15"/>
                <w:szCs w:val="15"/>
                <w:highlight w:val="none"/>
              </w:rPr>
              <w:t>违反条款：第二条；</w:t>
            </w:r>
          </w:p>
          <w:p w14:paraId="273FEF60">
            <w:pPr>
              <w:spacing w:line="232" w:lineRule="exact"/>
              <w:contextualSpacing/>
              <w:rPr>
                <w:rFonts w:cs="宋体" w:asciiTheme="minorEastAsia" w:hAnsiTheme="minorEastAsia" w:eastAsiaTheme="minorEastAsia"/>
                <w:bCs/>
                <w:strike w:val="0"/>
                <w:dstrike w:val="0"/>
                <w:color w:val="auto"/>
                <w:kern w:val="0"/>
                <w:sz w:val="15"/>
                <w:szCs w:val="15"/>
                <w:highlight w:val="none"/>
              </w:rPr>
            </w:pPr>
            <w:r>
              <w:rPr>
                <w:rFonts w:hint="eastAsia" w:cs="宋体" w:asciiTheme="minorEastAsia" w:hAnsiTheme="minorEastAsia" w:eastAsiaTheme="minorEastAsia"/>
                <w:bCs/>
                <w:strike w:val="0"/>
                <w:dstrike w:val="0"/>
                <w:color w:val="auto"/>
                <w:kern w:val="0"/>
                <w:sz w:val="15"/>
                <w:szCs w:val="15"/>
                <w:highlight w:val="none"/>
              </w:rPr>
              <w:t>处罚条款：第十三条，责令停止违法行为，没收违法所得，并处1万元以下的罚款。</w:t>
            </w:r>
          </w:p>
        </w:tc>
        <w:tc>
          <w:tcPr>
            <w:tcW w:w="851" w:type="dxa"/>
            <w:shd w:val="clear" w:color="auto" w:fill="auto"/>
            <w:vAlign w:val="center"/>
          </w:tcPr>
          <w:p w14:paraId="583EAD98">
            <w:pPr>
              <w:spacing w:line="232" w:lineRule="exact"/>
              <w:contextualSpacing/>
              <w:jc w:val="center"/>
              <w:rPr>
                <w:rFonts w:cs="宋体" w:asciiTheme="minorEastAsia" w:hAnsiTheme="minorEastAsia" w:eastAsiaTheme="minorEastAsia"/>
                <w:bCs/>
                <w:strike w:val="0"/>
                <w:dstrike w:val="0"/>
                <w:color w:val="auto"/>
                <w:kern w:val="0"/>
                <w:sz w:val="15"/>
                <w:szCs w:val="15"/>
                <w:highlight w:val="none"/>
              </w:rPr>
            </w:pPr>
            <w:r>
              <w:rPr>
                <w:rFonts w:hint="eastAsia" w:cs="宋体" w:asciiTheme="minorEastAsia" w:hAnsiTheme="minorEastAsia" w:eastAsiaTheme="minorEastAsia"/>
                <w:bCs/>
                <w:strike w:val="0"/>
                <w:dstrike w:val="0"/>
                <w:color w:val="auto"/>
                <w:kern w:val="0"/>
                <w:sz w:val="15"/>
                <w:szCs w:val="15"/>
                <w:highlight w:val="none"/>
              </w:rPr>
              <w:t>500</w:t>
            </w:r>
          </w:p>
        </w:tc>
        <w:tc>
          <w:tcPr>
            <w:tcW w:w="840" w:type="dxa"/>
            <w:shd w:val="clear" w:color="auto" w:fill="auto"/>
            <w:vAlign w:val="center"/>
          </w:tcPr>
          <w:p w14:paraId="342D4DE1">
            <w:pPr>
              <w:spacing w:line="232" w:lineRule="exact"/>
              <w:contextualSpacing/>
              <w:jc w:val="center"/>
              <w:rPr>
                <w:rFonts w:cs="宋体" w:asciiTheme="minorEastAsia" w:hAnsiTheme="minorEastAsia" w:eastAsiaTheme="minorEastAsia"/>
                <w:bCs/>
                <w:strike w:val="0"/>
                <w:dstrike w:val="0"/>
                <w:color w:val="auto"/>
                <w:kern w:val="0"/>
                <w:sz w:val="15"/>
                <w:szCs w:val="15"/>
                <w:highlight w:val="none"/>
              </w:rPr>
            </w:pPr>
            <w:r>
              <w:rPr>
                <w:rFonts w:hint="eastAsia" w:cs="宋体" w:asciiTheme="minorEastAsia" w:hAnsiTheme="minorEastAsia" w:eastAsiaTheme="minorEastAsia"/>
                <w:bCs/>
                <w:strike w:val="0"/>
                <w:dstrike w:val="0"/>
                <w:color w:val="auto"/>
                <w:kern w:val="0"/>
                <w:sz w:val="15"/>
                <w:szCs w:val="15"/>
                <w:highlight w:val="none"/>
              </w:rPr>
              <w:t>1</w:t>
            </w:r>
          </w:p>
        </w:tc>
        <w:tc>
          <w:tcPr>
            <w:tcW w:w="2304" w:type="dxa"/>
            <w:shd w:val="clear" w:color="auto" w:fill="auto"/>
            <w:vAlign w:val="center"/>
          </w:tcPr>
          <w:p w14:paraId="47CF6E81">
            <w:pPr>
              <w:spacing w:line="232" w:lineRule="exact"/>
              <w:contextualSpacing/>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lang w:val="en-US" w:eastAsia="zh-CN"/>
              </w:rPr>
              <w:t>1.</w:t>
            </w:r>
            <w:r>
              <w:rPr>
                <w:rFonts w:hint="eastAsia" w:asciiTheme="minorEastAsia" w:hAnsiTheme="minorEastAsia" w:eastAsiaTheme="minorEastAsia"/>
                <w:strike w:val="0"/>
                <w:dstrike w:val="0"/>
                <w:color w:val="auto"/>
                <w:sz w:val="15"/>
                <w:szCs w:val="15"/>
                <w:highlight w:val="none"/>
              </w:rPr>
              <w:t>造成秩序混乱或者较大社会影响的，系数1-3</w:t>
            </w:r>
            <w:r>
              <w:rPr>
                <w:rFonts w:hint="eastAsia" w:asciiTheme="minorEastAsia" w:hAnsiTheme="minorEastAsia" w:eastAsiaTheme="minorEastAsia"/>
                <w:strike w:val="0"/>
                <w:dstrike w:val="0"/>
                <w:color w:val="auto"/>
                <w:sz w:val="15"/>
                <w:szCs w:val="15"/>
                <w:highlight w:val="none"/>
                <w:lang w:eastAsia="zh-CN"/>
              </w:rPr>
              <w:t>；</w:t>
            </w:r>
            <w:r>
              <w:rPr>
                <w:rFonts w:hint="eastAsia" w:asciiTheme="minorEastAsia" w:hAnsiTheme="minorEastAsia" w:eastAsiaTheme="minorEastAsia"/>
                <w:strike w:val="0"/>
                <w:dstrike w:val="0"/>
                <w:color w:val="auto"/>
                <w:sz w:val="15"/>
                <w:szCs w:val="15"/>
                <w:highlight w:val="none"/>
                <w:lang w:val="en-US" w:eastAsia="zh-CN"/>
              </w:rPr>
              <w:t>2.</w:t>
            </w:r>
            <w:r>
              <w:rPr>
                <w:rFonts w:hint="eastAsia" w:asciiTheme="minorEastAsia" w:hAnsiTheme="minorEastAsia" w:eastAsiaTheme="minorEastAsia"/>
                <w:strike w:val="0"/>
                <w:dstrike w:val="0"/>
                <w:color w:val="auto"/>
                <w:sz w:val="15"/>
                <w:szCs w:val="15"/>
                <w:highlight w:val="none"/>
              </w:rPr>
              <w:t>存在基准2.1.3规定情形的，系数按照相关规定确定。</w:t>
            </w:r>
          </w:p>
        </w:tc>
        <w:tc>
          <w:tcPr>
            <w:tcW w:w="1785" w:type="dxa"/>
            <w:shd w:val="clear" w:color="auto" w:fill="auto"/>
            <w:vAlign w:val="center"/>
          </w:tcPr>
          <w:p w14:paraId="0FE40F55">
            <w:pPr>
              <w:spacing w:line="232" w:lineRule="exact"/>
              <w:contextualSpacing/>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罚款数额＝500×</w:t>
            </w:r>
            <w:r>
              <w:rPr>
                <w:rFonts w:hint="eastAsia" w:cs="宋体" w:asciiTheme="minorEastAsia" w:hAnsiTheme="minorEastAsia" w:eastAsiaTheme="minorEastAsia"/>
                <w:bCs/>
                <w:strike w:val="0"/>
                <w:dstrike w:val="0"/>
                <w:color w:val="auto"/>
                <w:sz w:val="15"/>
                <w:szCs w:val="15"/>
                <w:highlight w:val="none"/>
              </w:rPr>
              <w:t>（1</w:t>
            </w:r>
            <w:r>
              <w:rPr>
                <w:rFonts w:hint="eastAsia" w:asciiTheme="minorEastAsia" w:hAnsiTheme="minorEastAsia" w:eastAsiaTheme="minorEastAsia"/>
                <w:strike w:val="0"/>
                <w:dstrike w:val="0"/>
                <w:color w:val="auto"/>
                <w:sz w:val="15"/>
                <w:szCs w:val="15"/>
                <w:highlight w:val="none"/>
              </w:rPr>
              <w:t>＋</w:t>
            </w:r>
            <w:r>
              <w:rPr>
                <w:rFonts w:hint="eastAsia" w:asciiTheme="minorEastAsia" w:hAnsiTheme="minorEastAsia" w:eastAsiaTheme="minorEastAsia"/>
                <w:strike w:val="0"/>
                <w:dstrike w:val="0"/>
                <w:color w:val="auto"/>
                <w:sz w:val="15"/>
                <w:szCs w:val="15"/>
                <w:highlight w:val="none"/>
                <w:lang w:eastAsia="zh-CN"/>
              </w:rPr>
              <w:t>情节系数</w:t>
            </w:r>
            <w:r>
              <w:rPr>
                <w:rFonts w:hint="eastAsia" w:cs="宋体" w:asciiTheme="minorEastAsia" w:hAnsiTheme="minorEastAsia" w:eastAsiaTheme="minorEastAsia"/>
                <w:bCs/>
                <w:strike w:val="0"/>
                <w:dstrike w:val="0"/>
                <w:color w:val="auto"/>
                <w:sz w:val="15"/>
                <w:szCs w:val="15"/>
                <w:highlight w:val="none"/>
              </w:rPr>
              <w:t>）</w:t>
            </w:r>
          </w:p>
        </w:tc>
        <w:tc>
          <w:tcPr>
            <w:tcW w:w="2385" w:type="dxa"/>
            <w:shd w:val="clear" w:color="auto" w:fill="auto"/>
            <w:vAlign w:val="center"/>
          </w:tcPr>
          <w:p w14:paraId="5753D8F9">
            <w:pPr>
              <w:spacing w:line="232" w:lineRule="exact"/>
              <w:rPr>
                <w:rFonts w:asciiTheme="minorEastAsia" w:hAnsiTheme="minorEastAsia" w:eastAsiaTheme="minorEastAsia"/>
                <w:strike w:val="0"/>
                <w:color w:val="auto"/>
                <w:sz w:val="15"/>
                <w:szCs w:val="15"/>
                <w:highlight w:val="none"/>
              </w:rPr>
            </w:pPr>
            <w:r>
              <w:rPr>
                <w:rFonts w:hint="eastAsia" w:asciiTheme="minorEastAsia" w:hAnsiTheme="minorEastAsia" w:eastAsiaTheme="minorEastAsia"/>
                <w:strike w:val="0"/>
                <w:color w:val="auto"/>
                <w:sz w:val="15"/>
                <w:szCs w:val="15"/>
                <w:highlight w:val="none"/>
              </w:rPr>
              <w:t>需要给予其它处罚额度的，报案审会决定。</w:t>
            </w:r>
          </w:p>
          <w:p w14:paraId="2E44A85B">
            <w:pPr>
              <w:spacing w:line="232" w:lineRule="exact"/>
              <w:contextualSpacing/>
              <w:rPr>
                <w:rFonts w:hint="eastAsia" w:asciiTheme="minorEastAsia" w:hAnsiTheme="minorEastAsia" w:eastAsiaTheme="minorEastAsia"/>
                <w:strike w:val="0"/>
                <w:dstrike w:val="0"/>
                <w:color w:val="auto"/>
                <w:sz w:val="15"/>
                <w:szCs w:val="15"/>
                <w:highlight w:val="none"/>
              </w:rPr>
            </w:pPr>
          </w:p>
        </w:tc>
        <w:tc>
          <w:tcPr>
            <w:tcW w:w="824" w:type="dxa"/>
            <w:shd w:val="clear" w:color="auto" w:fill="auto"/>
            <w:vAlign w:val="center"/>
          </w:tcPr>
          <w:p w14:paraId="49C91D8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8C88C6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5DC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2" w:hRule="atLeast"/>
          <w:jc w:val="center"/>
        </w:trPr>
        <w:tc>
          <w:tcPr>
            <w:tcW w:w="14218" w:type="dxa"/>
            <w:gridSpan w:val="9"/>
            <w:shd w:val="clear" w:color="auto" w:fill="auto"/>
            <w:vAlign w:val="center"/>
          </w:tcPr>
          <w:p w14:paraId="0DA2241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黑体" w:eastAsia="黑体"/>
                <w:b w:val="0"/>
                <w:color w:val="auto"/>
                <w:sz w:val="24"/>
                <w:szCs w:val="24"/>
                <w:highlight w:val="none"/>
              </w:rPr>
            </w:pPr>
            <w:bookmarkStart w:id="159" w:name="_Toc1160691890"/>
            <w:bookmarkStart w:id="160" w:name="_Toc1199414215"/>
            <w:bookmarkStart w:id="161" w:name="_Toc110851485"/>
            <w:r>
              <w:rPr>
                <w:rFonts w:hint="eastAsia" w:ascii="黑体" w:hAnsi="黑体" w:eastAsia="黑体"/>
                <w:b w:val="0"/>
                <w:color w:val="auto"/>
                <w:sz w:val="36"/>
                <w:szCs w:val="36"/>
                <w:highlight w:val="none"/>
              </w:rPr>
              <w:t>城</w:t>
            </w:r>
            <w:r>
              <w:rPr>
                <w:rFonts w:hint="eastAsia" w:ascii="黑体" w:hAnsi="黑体" w:eastAsia="黑体"/>
                <w:b w:val="0"/>
                <w:color w:val="auto"/>
                <w:sz w:val="36"/>
                <w:szCs w:val="36"/>
                <w:highlight w:val="none"/>
                <w:lang w:eastAsia="zh-CN"/>
              </w:rPr>
              <w:t>乡</w:t>
            </w:r>
            <w:r>
              <w:rPr>
                <w:rFonts w:hint="eastAsia" w:ascii="黑体" w:hAnsi="黑体" w:eastAsia="黑体"/>
                <w:b w:val="0"/>
                <w:color w:val="auto"/>
                <w:sz w:val="36"/>
                <w:szCs w:val="36"/>
                <w:highlight w:val="none"/>
              </w:rPr>
              <w:t>规划管理方面</w:t>
            </w:r>
            <w:bookmarkEnd w:id="159"/>
            <w:bookmarkEnd w:id="160"/>
            <w:bookmarkEnd w:id="161"/>
          </w:p>
        </w:tc>
      </w:tr>
      <w:tr w14:paraId="0D21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4218" w:type="dxa"/>
            <w:gridSpan w:val="9"/>
            <w:shd w:val="clear" w:color="auto" w:fill="auto"/>
            <w:vAlign w:val="center"/>
          </w:tcPr>
          <w:p w14:paraId="2201D58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asciiTheme="minorEastAsia" w:hAnsiTheme="minorEastAsia" w:eastAsiaTheme="minorEastAsia"/>
                <w:color w:val="auto"/>
                <w:sz w:val="15"/>
                <w:szCs w:val="15"/>
                <w:highlight w:val="none"/>
              </w:rPr>
            </w:pPr>
            <w:bookmarkStart w:id="162" w:name="_Toc811159149"/>
            <w:bookmarkStart w:id="163" w:name="_Toc110851486"/>
            <w:bookmarkStart w:id="164" w:name="_Toc187041735"/>
            <w:r>
              <w:rPr>
                <w:rFonts w:hint="eastAsia" w:asciiTheme="minorEastAsia" w:hAnsiTheme="minorEastAsia" w:eastAsiaTheme="minorEastAsia"/>
                <w:color w:val="auto"/>
                <w:sz w:val="21"/>
                <w:szCs w:val="21"/>
                <w:highlight w:val="none"/>
              </w:rPr>
              <w:t>《中华人民共和国城乡规划法》《北京市城乡规划条例》</w:t>
            </w:r>
            <w:r>
              <w:rPr>
                <w:rFonts w:hint="eastAsia" w:asciiTheme="minorEastAsia" w:hAnsiTheme="minorEastAsia" w:eastAsiaTheme="minorEastAsia"/>
                <w:color w:val="auto"/>
                <w:sz w:val="21"/>
                <w:szCs w:val="21"/>
                <w:highlight w:val="none"/>
                <w:lang w:val="en-US" w:eastAsia="zh-CN"/>
              </w:rPr>
              <w:t xml:space="preserve"> </w:t>
            </w:r>
            <w:r>
              <w:rPr>
                <w:rFonts w:hint="eastAsia" w:asciiTheme="minorEastAsia" w:hAnsiTheme="minorEastAsia" w:eastAsiaTheme="minorEastAsia"/>
                <w:color w:val="auto"/>
                <w:sz w:val="21"/>
                <w:szCs w:val="21"/>
                <w:highlight w:val="none"/>
              </w:rPr>
              <w:t>案由2项</w:t>
            </w:r>
            <w:bookmarkEnd w:id="162"/>
            <w:bookmarkEnd w:id="163"/>
            <w:bookmarkEnd w:id="164"/>
          </w:p>
        </w:tc>
      </w:tr>
      <w:tr w14:paraId="0BE0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6A0BF31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vMerge w:val="restart"/>
            <w:shd w:val="clear" w:color="auto" w:fill="auto"/>
            <w:vAlign w:val="center"/>
          </w:tcPr>
          <w:p w14:paraId="58CD3492">
            <w:pPr>
              <w:spacing w:line="232"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违法建设</w:t>
            </w:r>
          </w:p>
        </w:tc>
        <w:tc>
          <w:tcPr>
            <w:tcW w:w="8569" w:type="dxa"/>
            <w:gridSpan w:val="5"/>
            <w:shd w:val="clear" w:color="auto" w:fill="auto"/>
          </w:tcPr>
          <w:p w14:paraId="642AD38B">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b/>
                <w:bCs/>
                <w:color w:val="auto"/>
                <w:kern w:val="0"/>
                <w:sz w:val="15"/>
                <w:szCs w:val="15"/>
                <w:highlight w:val="none"/>
              </w:rPr>
              <w:t>[</w:t>
            </w:r>
            <w:r>
              <w:rPr>
                <w:rFonts w:hint="eastAsia" w:cs="宋体" w:asciiTheme="minorEastAsia" w:hAnsiTheme="minorEastAsia" w:eastAsiaTheme="minorEastAsia"/>
                <w:b/>
                <w:bCs/>
                <w:color w:val="auto"/>
                <w:kern w:val="0"/>
                <w:sz w:val="15"/>
                <w:szCs w:val="15"/>
                <w:highlight w:val="none"/>
              </w:rPr>
              <w:t>新生违法建设</w:t>
            </w:r>
            <w:r>
              <w:rPr>
                <w:rFonts w:cs="宋体" w:asciiTheme="minorEastAsia" w:hAnsiTheme="minorEastAsia" w:eastAsiaTheme="minorEastAsia"/>
                <w:b/>
                <w:bCs/>
                <w:color w:val="auto"/>
                <w:kern w:val="0"/>
                <w:sz w:val="15"/>
                <w:szCs w:val="15"/>
                <w:highlight w:val="none"/>
              </w:rPr>
              <w:t>]</w:t>
            </w:r>
            <w:r>
              <w:rPr>
                <w:rFonts w:cs="宋体" w:asciiTheme="minorEastAsia" w:hAnsiTheme="minorEastAsia" w:eastAsiaTheme="minorEastAsia"/>
                <w:color w:val="auto"/>
                <w:kern w:val="0"/>
                <w:sz w:val="15"/>
                <w:szCs w:val="15"/>
                <w:highlight w:val="none"/>
              </w:rPr>
              <w:br w:type="textWrapping"/>
            </w:r>
            <w:r>
              <w:rPr>
                <w:rFonts w:hint="eastAsia" w:cs="宋体" w:asciiTheme="minorEastAsia" w:hAnsiTheme="minorEastAsia" w:eastAsiaTheme="minorEastAsia"/>
                <w:b/>
                <w:bCs/>
                <w:color w:val="auto"/>
                <w:kern w:val="0"/>
                <w:sz w:val="15"/>
                <w:szCs w:val="15"/>
                <w:highlight w:val="none"/>
              </w:rPr>
              <w:t>违反条款：</w:t>
            </w:r>
            <w:r>
              <w:rPr>
                <w:rFonts w:hint="eastAsia" w:cs="宋体" w:asciiTheme="minorEastAsia" w:hAnsiTheme="minorEastAsia" w:eastAsiaTheme="minorEastAsia"/>
                <w:color w:val="auto"/>
                <w:kern w:val="0"/>
                <w:sz w:val="15"/>
                <w:szCs w:val="15"/>
                <w:highlight w:val="none"/>
              </w:rPr>
              <w:t>《北京市城乡规划条例》第二十九条第一款；</w:t>
            </w:r>
            <w:r>
              <w:rPr>
                <w:rFonts w:cs="宋体" w:asciiTheme="minorEastAsia" w:hAnsiTheme="minorEastAsia" w:eastAsiaTheme="minorEastAsia"/>
                <w:color w:val="auto"/>
                <w:kern w:val="0"/>
                <w:sz w:val="15"/>
                <w:szCs w:val="15"/>
                <w:highlight w:val="none"/>
              </w:rPr>
              <w:br w:type="textWrapping"/>
            </w:r>
            <w:r>
              <w:rPr>
                <w:rFonts w:hint="eastAsia" w:cs="宋体" w:asciiTheme="minorEastAsia" w:hAnsiTheme="minorEastAsia" w:eastAsiaTheme="minorEastAsia"/>
                <w:b/>
                <w:bCs/>
                <w:color w:val="auto"/>
                <w:kern w:val="0"/>
                <w:sz w:val="15"/>
                <w:szCs w:val="15"/>
                <w:highlight w:val="none"/>
              </w:rPr>
              <w:t>拆除条款：</w:t>
            </w:r>
            <w:r>
              <w:rPr>
                <w:rFonts w:hint="eastAsia" w:cs="宋体" w:asciiTheme="minorEastAsia" w:hAnsiTheme="minorEastAsia" w:eastAsiaTheme="minorEastAsia"/>
                <w:color w:val="auto"/>
                <w:kern w:val="0"/>
                <w:sz w:val="15"/>
                <w:szCs w:val="15"/>
                <w:highlight w:val="none"/>
              </w:rPr>
              <w:t>《北京市城乡规划条例》第七十四条，书面责令违法建设当事人立即停止建设、自行拆除或者回填；并可以查封违法建设施工现场、扣押违法建设施工工具和材料。当事人拒不停止建设或者拒不拆除、回填的，执法机关应当依法立即强制拆除、回填。</w:t>
            </w:r>
            <w:r>
              <w:rPr>
                <w:rFonts w:cs="宋体" w:asciiTheme="minorEastAsia" w:hAnsiTheme="minorEastAsia" w:eastAsiaTheme="minorEastAsia"/>
                <w:color w:val="auto"/>
                <w:kern w:val="0"/>
                <w:sz w:val="15"/>
                <w:szCs w:val="15"/>
                <w:highlight w:val="none"/>
              </w:rPr>
              <w:br w:type="textWrapping"/>
            </w:r>
            <w:r>
              <w:rPr>
                <w:rFonts w:hint="eastAsia" w:cs="宋体" w:asciiTheme="minorEastAsia" w:hAnsiTheme="minorEastAsia" w:eastAsiaTheme="minorEastAsia"/>
                <w:b/>
                <w:bCs/>
                <w:color w:val="auto"/>
                <w:kern w:val="0"/>
                <w:sz w:val="15"/>
                <w:szCs w:val="15"/>
                <w:highlight w:val="none"/>
              </w:rPr>
              <w:t>处罚条款：</w:t>
            </w:r>
            <w:r>
              <w:rPr>
                <w:rFonts w:hint="eastAsia" w:cs="宋体" w:asciiTheme="minorEastAsia" w:hAnsiTheme="minorEastAsia" w:eastAsiaTheme="minorEastAsia"/>
                <w:color w:val="auto"/>
                <w:kern w:val="0"/>
                <w:sz w:val="15"/>
                <w:szCs w:val="15"/>
                <w:highlight w:val="none"/>
              </w:rPr>
              <w:t>第七十五条第一款，尚可采取改正措施消除对规划实施的影响的，责令限期改正，处该建设工程造价百分之五以上百分之十以下的罚款；无法采取改正措施消除影响的，限期拆除，不能拆除的，没收实物或者违法收入，可以并处该建设工程造价百分之十以下的罚款。</w:t>
            </w:r>
          </w:p>
        </w:tc>
        <w:tc>
          <w:tcPr>
            <w:tcW w:w="2385" w:type="dxa"/>
            <w:shd w:val="clear" w:color="auto" w:fill="auto"/>
            <w:vAlign w:val="center"/>
          </w:tcPr>
          <w:p w14:paraId="6CEEEAA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罚款裁量按照《住房和城乡建设部关于印发〈关于规范城乡规划行政处罚裁量权的指导意见〉的通知》执行。</w:t>
            </w:r>
            <w:r>
              <w:rPr>
                <w:rFonts w:hint="eastAsia" w:cs="宋体" w:asciiTheme="minorEastAsia" w:hAnsiTheme="minorEastAsia" w:eastAsiaTheme="minorEastAsia"/>
                <w:color w:val="auto"/>
                <w:kern w:val="0"/>
                <w:sz w:val="15"/>
                <w:szCs w:val="15"/>
                <w:highlight w:val="none"/>
              </w:rPr>
              <w:br w:type="textWrapping"/>
            </w:r>
          </w:p>
        </w:tc>
        <w:tc>
          <w:tcPr>
            <w:tcW w:w="824" w:type="dxa"/>
            <w:shd w:val="clear" w:color="auto" w:fill="auto"/>
            <w:vAlign w:val="center"/>
          </w:tcPr>
          <w:p w14:paraId="3D4A003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A5FB1D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6FD6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940" w:type="dxa"/>
            <w:vMerge w:val="continue"/>
            <w:tcBorders>
              <w:bottom w:val="single" w:color="auto" w:sz="4" w:space="0"/>
            </w:tcBorders>
            <w:shd w:val="clear" w:color="auto" w:fill="auto"/>
            <w:vAlign w:val="center"/>
          </w:tcPr>
          <w:p w14:paraId="733C4716">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tcBorders>
              <w:bottom w:val="single" w:color="auto" w:sz="4" w:space="0"/>
            </w:tcBorders>
            <w:shd w:val="clear" w:color="auto" w:fill="auto"/>
            <w:vAlign w:val="center"/>
          </w:tcPr>
          <w:p w14:paraId="782CB249">
            <w:pPr>
              <w:spacing w:line="232" w:lineRule="exact"/>
              <w:jc w:val="left"/>
              <w:rPr>
                <w:rFonts w:cs="宋体" w:asciiTheme="minorEastAsia" w:hAnsiTheme="minorEastAsia" w:eastAsiaTheme="minorEastAsia"/>
                <w:color w:val="auto"/>
                <w:kern w:val="0"/>
                <w:sz w:val="15"/>
                <w:szCs w:val="15"/>
                <w:highlight w:val="none"/>
              </w:rPr>
            </w:pPr>
          </w:p>
        </w:tc>
        <w:tc>
          <w:tcPr>
            <w:tcW w:w="8569" w:type="dxa"/>
            <w:gridSpan w:val="5"/>
            <w:tcBorders>
              <w:bottom w:val="single" w:color="auto" w:sz="4" w:space="0"/>
            </w:tcBorders>
            <w:shd w:val="clear" w:color="auto" w:fill="auto"/>
          </w:tcPr>
          <w:p w14:paraId="773C06D4">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b/>
                <w:bCs/>
                <w:color w:val="auto"/>
                <w:kern w:val="0"/>
                <w:sz w:val="15"/>
                <w:szCs w:val="15"/>
                <w:highlight w:val="none"/>
              </w:rPr>
              <w:t>[</w:t>
            </w:r>
            <w:r>
              <w:rPr>
                <w:rFonts w:hint="eastAsia" w:cs="宋体" w:asciiTheme="minorEastAsia" w:hAnsiTheme="minorEastAsia" w:eastAsiaTheme="minorEastAsia"/>
                <w:b/>
                <w:bCs/>
                <w:color w:val="auto"/>
                <w:kern w:val="0"/>
                <w:sz w:val="15"/>
                <w:szCs w:val="15"/>
                <w:highlight w:val="none"/>
              </w:rPr>
              <w:t>已建成违法建设</w:t>
            </w:r>
            <w:r>
              <w:rPr>
                <w:rFonts w:cs="宋体" w:asciiTheme="minorEastAsia" w:hAnsiTheme="minorEastAsia" w:eastAsiaTheme="minorEastAsia"/>
                <w:b/>
                <w:bCs/>
                <w:color w:val="auto"/>
                <w:kern w:val="0"/>
                <w:sz w:val="15"/>
                <w:szCs w:val="15"/>
                <w:highlight w:val="none"/>
              </w:rPr>
              <w:t>]</w:t>
            </w:r>
            <w:r>
              <w:rPr>
                <w:rFonts w:cs="宋体" w:asciiTheme="minorEastAsia" w:hAnsiTheme="minorEastAsia" w:eastAsiaTheme="minorEastAsia"/>
                <w:color w:val="auto"/>
                <w:kern w:val="0"/>
                <w:sz w:val="15"/>
                <w:szCs w:val="15"/>
                <w:highlight w:val="none"/>
              </w:rPr>
              <w:br w:type="textWrapping"/>
            </w:r>
            <w:r>
              <w:rPr>
                <w:rFonts w:hint="eastAsia" w:cs="宋体" w:asciiTheme="minorEastAsia" w:hAnsiTheme="minorEastAsia" w:eastAsiaTheme="minorEastAsia"/>
                <w:b/>
                <w:bCs/>
                <w:color w:val="auto"/>
                <w:kern w:val="0"/>
                <w:sz w:val="15"/>
                <w:szCs w:val="15"/>
                <w:highlight w:val="none"/>
              </w:rPr>
              <w:t>违反条款：</w:t>
            </w:r>
            <w:r>
              <w:rPr>
                <w:rFonts w:hint="eastAsia" w:cs="宋体" w:asciiTheme="minorEastAsia" w:hAnsiTheme="minorEastAsia" w:eastAsiaTheme="minorEastAsia"/>
                <w:color w:val="auto"/>
                <w:kern w:val="0"/>
                <w:sz w:val="15"/>
                <w:szCs w:val="15"/>
                <w:highlight w:val="none"/>
              </w:rPr>
              <w:t>《北京市城乡规划条例》第二十九条第一款；</w:t>
            </w:r>
            <w:r>
              <w:rPr>
                <w:rFonts w:cs="宋体" w:asciiTheme="minorEastAsia" w:hAnsiTheme="minorEastAsia" w:eastAsiaTheme="minorEastAsia"/>
                <w:color w:val="auto"/>
                <w:kern w:val="0"/>
                <w:sz w:val="15"/>
                <w:szCs w:val="15"/>
                <w:highlight w:val="none"/>
              </w:rPr>
              <w:br w:type="textWrapping"/>
            </w:r>
            <w:r>
              <w:rPr>
                <w:rFonts w:hint="eastAsia" w:cs="宋体" w:asciiTheme="minorEastAsia" w:hAnsiTheme="minorEastAsia" w:eastAsiaTheme="minorEastAsia"/>
                <w:b/>
                <w:bCs/>
                <w:color w:val="auto"/>
                <w:kern w:val="0"/>
                <w:sz w:val="15"/>
                <w:szCs w:val="15"/>
                <w:highlight w:val="none"/>
              </w:rPr>
              <w:t>拆除条款：（限期拆除）</w:t>
            </w:r>
            <w:r>
              <w:rPr>
                <w:rFonts w:hint="eastAsia" w:cs="宋体" w:asciiTheme="minorEastAsia" w:hAnsiTheme="minorEastAsia" w:eastAsiaTheme="minorEastAsia"/>
                <w:color w:val="auto"/>
                <w:kern w:val="0"/>
                <w:sz w:val="15"/>
                <w:szCs w:val="15"/>
                <w:highlight w:val="none"/>
              </w:rPr>
              <w:t>第七十五条第一款，尚可采取改正措施消除对规划实施的影响的，责令限期改正，处该建设工程造价百分之五以上百分之十以下的罚款；无法采取改正措施消除影响的，限期拆除，不能拆除的，没收实物或者违法收入，可以并处该建设工程造价百分之十以下的罚款。</w:t>
            </w:r>
          </w:p>
          <w:p w14:paraId="6347FA83">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bCs/>
                <w:color w:val="auto"/>
                <w:kern w:val="0"/>
                <w:sz w:val="15"/>
                <w:szCs w:val="15"/>
                <w:highlight w:val="none"/>
              </w:rPr>
              <w:t>（强制拆除）</w:t>
            </w:r>
            <w:r>
              <w:rPr>
                <w:rFonts w:hint="eastAsia" w:cs="宋体" w:asciiTheme="minorEastAsia" w:hAnsiTheme="minorEastAsia" w:eastAsiaTheme="minorEastAsia"/>
                <w:color w:val="auto"/>
                <w:kern w:val="0"/>
                <w:sz w:val="15"/>
                <w:szCs w:val="15"/>
                <w:highlight w:val="none"/>
              </w:rPr>
              <w:t>第七十八条第一款，执法机关责令违法建设当事人限期拆除或者回填，违法建设当事人逾期不拆除或者回填的，执法机关应当依法催告当事人履行义务。经催告，当事人逾期仍不履行的，执法机关依法实施强制拆除、回填等措施。违法建设拆除或者回填的，应当进行安全鉴定。</w:t>
            </w:r>
          </w:p>
          <w:p w14:paraId="2BDE299C">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b/>
                <w:bCs/>
                <w:color w:val="auto"/>
                <w:kern w:val="0"/>
                <w:sz w:val="15"/>
                <w:szCs w:val="15"/>
                <w:highlight w:val="none"/>
              </w:rPr>
            </w:pPr>
            <w:r>
              <w:rPr>
                <w:rFonts w:hint="eastAsia" w:cs="宋体" w:asciiTheme="minorEastAsia" w:hAnsiTheme="minorEastAsia" w:eastAsiaTheme="minorEastAsia"/>
                <w:b/>
                <w:color w:val="auto"/>
                <w:kern w:val="0"/>
                <w:sz w:val="15"/>
                <w:szCs w:val="15"/>
                <w:highlight w:val="none"/>
              </w:rPr>
              <w:t>（无主公告）</w:t>
            </w:r>
            <w:r>
              <w:rPr>
                <w:rFonts w:hint="eastAsia" w:cs="宋体" w:asciiTheme="minorEastAsia" w:hAnsiTheme="minorEastAsia" w:eastAsiaTheme="minorEastAsia"/>
                <w:color w:val="auto"/>
                <w:kern w:val="0"/>
                <w:sz w:val="15"/>
                <w:szCs w:val="15"/>
                <w:highlight w:val="none"/>
              </w:rPr>
              <w:t>第七十八条第二款，执法机关对无法确定违法建设当事人的，可以在公共媒体或者该建设工程所在地发布公告，督促违法建设当事人依法接受处理，责令其限期拆除违法建设，告知其逾期不拆除的，执法机关将依法实施强制拆除，公告期间不得少于</w:t>
            </w:r>
            <w:r>
              <w:rPr>
                <w:rFonts w:cs="宋体" w:asciiTheme="minorEastAsia" w:hAnsiTheme="minorEastAsia" w:eastAsiaTheme="minorEastAsia"/>
                <w:color w:val="auto"/>
                <w:kern w:val="0"/>
                <w:sz w:val="15"/>
                <w:szCs w:val="15"/>
                <w:highlight w:val="none"/>
              </w:rPr>
              <w:t>10</w:t>
            </w:r>
            <w:r>
              <w:rPr>
                <w:rFonts w:hint="eastAsia" w:cs="宋体" w:asciiTheme="minorEastAsia" w:hAnsiTheme="minorEastAsia" w:eastAsiaTheme="minorEastAsia"/>
                <w:color w:val="auto"/>
                <w:kern w:val="0"/>
                <w:sz w:val="15"/>
                <w:szCs w:val="15"/>
                <w:highlight w:val="none"/>
              </w:rPr>
              <w:t>日。公告期间届满后</w:t>
            </w:r>
            <w:r>
              <w:rPr>
                <w:rFonts w:cs="宋体" w:asciiTheme="minorEastAsia" w:hAnsiTheme="minorEastAsia" w:eastAsiaTheme="minorEastAsia"/>
                <w:color w:val="auto"/>
                <w:kern w:val="0"/>
                <w:sz w:val="15"/>
                <w:szCs w:val="15"/>
                <w:highlight w:val="none"/>
              </w:rPr>
              <w:t>6</w:t>
            </w:r>
            <w:r>
              <w:rPr>
                <w:rFonts w:hint="eastAsia" w:cs="宋体" w:asciiTheme="minorEastAsia" w:hAnsiTheme="minorEastAsia" w:eastAsiaTheme="minorEastAsia"/>
                <w:color w:val="auto"/>
                <w:kern w:val="0"/>
                <w:sz w:val="15"/>
                <w:szCs w:val="15"/>
                <w:highlight w:val="none"/>
              </w:rPr>
              <w:t>个月内无人提起行政复议或者行政诉讼的，依法强制拆除或者没收。</w:t>
            </w:r>
            <w:r>
              <w:rPr>
                <w:rFonts w:cs="宋体" w:asciiTheme="minorEastAsia" w:hAnsiTheme="minorEastAsia" w:eastAsiaTheme="minorEastAsia"/>
                <w:color w:val="auto"/>
                <w:kern w:val="0"/>
                <w:sz w:val="15"/>
                <w:szCs w:val="15"/>
                <w:highlight w:val="none"/>
              </w:rPr>
              <w:br w:type="textWrapping"/>
            </w:r>
            <w:r>
              <w:rPr>
                <w:rFonts w:hint="eastAsia" w:cs="宋体" w:asciiTheme="minorEastAsia" w:hAnsiTheme="minorEastAsia" w:eastAsiaTheme="minorEastAsia"/>
                <w:b/>
                <w:bCs/>
                <w:color w:val="auto"/>
                <w:kern w:val="0"/>
                <w:sz w:val="15"/>
                <w:szCs w:val="15"/>
                <w:highlight w:val="none"/>
              </w:rPr>
              <w:t>处罚条款：</w:t>
            </w:r>
            <w:r>
              <w:rPr>
                <w:rFonts w:hint="eastAsia" w:cs="宋体" w:asciiTheme="minorEastAsia" w:hAnsiTheme="minorEastAsia" w:eastAsiaTheme="minorEastAsia"/>
                <w:color w:val="auto"/>
                <w:kern w:val="0"/>
                <w:sz w:val="15"/>
                <w:szCs w:val="15"/>
                <w:highlight w:val="none"/>
              </w:rPr>
              <w:t>第七十五条第一款，尚可采取改正措施消除对规划实施的影响的，责令限期改正，处该建设工程造价百分之五以上百分之十以下的罚款；无法采取改正措施消除影响的，限期拆除，不能拆除的，没收实物或者违法收入，可以并处该建设工程造价百分之十以下的罚款。</w:t>
            </w:r>
          </w:p>
        </w:tc>
        <w:tc>
          <w:tcPr>
            <w:tcW w:w="2385" w:type="dxa"/>
            <w:tcBorders>
              <w:bottom w:val="single" w:color="auto" w:sz="4" w:space="0"/>
            </w:tcBorders>
            <w:shd w:val="clear" w:color="auto" w:fill="auto"/>
            <w:vAlign w:val="center"/>
          </w:tcPr>
          <w:p w14:paraId="3C906A26">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罚款裁量按照《住房和城乡建设部关于印发〈关于规范城乡规划行政处罚裁量权的指导意见〉的通知》执行。</w:t>
            </w:r>
          </w:p>
        </w:tc>
        <w:tc>
          <w:tcPr>
            <w:tcW w:w="824" w:type="dxa"/>
            <w:tcBorders>
              <w:bottom w:val="single" w:color="auto" w:sz="4" w:space="0"/>
            </w:tcBorders>
            <w:shd w:val="clear" w:color="auto" w:fill="auto"/>
            <w:vAlign w:val="center"/>
          </w:tcPr>
          <w:p w14:paraId="3C37750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32C6E8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8AA4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54" w:hRule="atLeast"/>
          <w:jc w:val="center"/>
        </w:trPr>
        <w:tc>
          <w:tcPr>
            <w:tcW w:w="940" w:type="dxa"/>
            <w:shd w:val="clear" w:color="auto" w:fill="auto"/>
            <w:vAlign w:val="center"/>
          </w:tcPr>
          <w:p w14:paraId="7F1F0C43">
            <w:pPr>
              <w:spacing w:line="232" w:lineRule="exact"/>
              <w:jc w:val="center"/>
              <w:rPr>
                <w:rFonts w:cs="宋体" w:asciiTheme="minorEastAsia" w:hAnsiTheme="minorEastAsia" w:eastAsiaTheme="minorEastAsia"/>
                <w:color w:val="auto"/>
                <w:kern w:val="0"/>
                <w:sz w:val="15"/>
                <w:szCs w:val="15"/>
                <w:highlight w:val="none"/>
              </w:rPr>
            </w:pPr>
          </w:p>
        </w:tc>
        <w:tc>
          <w:tcPr>
            <w:tcW w:w="1500" w:type="dxa"/>
            <w:shd w:val="clear" w:color="auto" w:fill="auto"/>
            <w:vAlign w:val="center"/>
          </w:tcPr>
          <w:p w14:paraId="363FFC89">
            <w:pPr>
              <w:spacing w:line="232" w:lineRule="exact"/>
              <w:jc w:val="left"/>
              <w:rPr>
                <w:rFonts w:cs="宋体" w:asciiTheme="minorEastAsia" w:hAnsiTheme="minorEastAsia" w:eastAsiaTheme="minorEastAsia"/>
                <w:color w:val="auto"/>
                <w:kern w:val="0"/>
                <w:sz w:val="15"/>
                <w:szCs w:val="15"/>
                <w:highlight w:val="none"/>
              </w:rPr>
            </w:pPr>
          </w:p>
        </w:tc>
        <w:tc>
          <w:tcPr>
            <w:tcW w:w="8569" w:type="dxa"/>
            <w:gridSpan w:val="5"/>
            <w:shd w:val="clear" w:color="auto" w:fill="auto"/>
          </w:tcPr>
          <w:p w14:paraId="32359E64">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b/>
                <w:bCs/>
                <w:color w:val="auto"/>
                <w:kern w:val="0"/>
                <w:sz w:val="15"/>
                <w:szCs w:val="15"/>
                <w:highlight w:val="none"/>
              </w:rPr>
            </w:pPr>
            <w:r>
              <w:rPr>
                <w:rFonts w:cs="宋体" w:asciiTheme="minorEastAsia" w:hAnsiTheme="minorEastAsia" w:eastAsiaTheme="minorEastAsia"/>
                <w:b/>
                <w:bCs/>
                <w:color w:val="auto"/>
                <w:kern w:val="0"/>
                <w:sz w:val="15"/>
                <w:szCs w:val="15"/>
                <w:highlight w:val="none"/>
              </w:rPr>
              <w:t>[</w:t>
            </w:r>
            <w:r>
              <w:rPr>
                <w:rFonts w:hint="eastAsia" w:cs="宋体" w:asciiTheme="minorEastAsia" w:hAnsiTheme="minorEastAsia" w:eastAsiaTheme="minorEastAsia"/>
                <w:b/>
                <w:bCs/>
                <w:color w:val="auto"/>
                <w:kern w:val="0"/>
                <w:sz w:val="15"/>
                <w:szCs w:val="15"/>
                <w:highlight w:val="none"/>
              </w:rPr>
              <w:t>城镇临时建设工程未取得临时建设工程规划许可证违法建设</w:t>
            </w:r>
            <w:r>
              <w:rPr>
                <w:rFonts w:cs="宋体" w:asciiTheme="minorEastAsia" w:hAnsiTheme="minorEastAsia" w:eastAsiaTheme="minorEastAsia"/>
                <w:b/>
                <w:bCs/>
                <w:color w:val="auto"/>
                <w:kern w:val="0"/>
                <w:sz w:val="15"/>
                <w:szCs w:val="15"/>
                <w:highlight w:val="none"/>
              </w:rPr>
              <w:t>]</w:t>
            </w:r>
          </w:p>
          <w:p w14:paraId="21003EDF">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bCs/>
                <w:color w:val="auto"/>
                <w:kern w:val="0"/>
                <w:sz w:val="15"/>
                <w:szCs w:val="15"/>
                <w:highlight w:val="none"/>
              </w:rPr>
              <w:t>违反条款：</w:t>
            </w:r>
            <w:r>
              <w:rPr>
                <w:rFonts w:hint="eastAsia" w:cs="宋体" w:asciiTheme="minorEastAsia" w:hAnsiTheme="minorEastAsia" w:eastAsiaTheme="minorEastAsia"/>
                <w:color w:val="auto"/>
                <w:kern w:val="0"/>
                <w:sz w:val="15"/>
                <w:szCs w:val="15"/>
                <w:highlight w:val="none"/>
              </w:rPr>
              <w:t>《北京市城乡规划条例》第二十九条第一款；</w:t>
            </w:r>
          </w:p>
          <w:p w14:paraId="1E68577F">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bCs/>
                <w:color w:val="auto"/>
                <w:kern w:val="0"/>
                <w:sz w:val="15"/>
                <w:szCs w:val="15"/>
                <w:highlight w:val="none"/>
              </w:rPr>
              <w:t>拆除条款：</w:t>
            </w:r>
            <w:r>
              <w:rPr>
                <w:rFonts w:hint="eastAsia" w:cs="宋体" w:asciiTheme="minorEastAsia" w:hAnsiTheme="minorEastAsia" w:eastAsiaTheme="minorEastAsia"/>
                <w:color w:val="auto"/>
                <w:kern w:val="0"/>
                <w:sz w:val="15"/>
                <w:szCs w:val="15"/>
                <w:highlight w:val="none"/>
              </w:rPr>
              <w:t>第七十六条，城镇临时建设工程未取得临时建设工程规划许可证或者未按照临时建设工程规划许可证许可内容进行建设或者逾期未拆除的，责令限期拆除，可以并处该建设工程造价一倍以下的罚款。</w:t>
            </w:r>
          </w:p>
          <w:p w14:paraId="04385187">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第七十八条，执法机关责令违法建设当事人限期拆除或者回填，违法建设当事人逾期不拆除或者回填的，执法机关应当依法催告当事人履行义务。经催告，当事人逾期仍不履行的，执法机关依法实施强制拆除、回填等措施。违法建设拆除或者回填的，应当进行安全鉴定。</w:t>
            </w:r>
          </w:p>
          <w:p w14:paraId="63C7E1BD">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执法机关对无法确定违法建设当事人的，可以在公共媒体或者该建设工程所在地发布公告，督促违法建设当事人依法接受处理，责令其限期拆除违法建设，告知其逾期不拆除的，执法机关将依法实施强制拆除，公告期间不得少于</w:t>
            </w:r>
            <w:r>
              <w:rPr>
                <w:rFonts w:cs="宋体" w:asciiTheme="minorEastAsia" w:hAnsiTheme="minorEastAsia" w:eastAsiaTheme="minorEastAsia"/>
                <w:color w:val="auto"/>
                <w:kern w:val="0"/>
                <w:sz w:val="15"/>
                <w:szCs w:val="15"/>
                <w:highlight w:val="none"/>
              </w:rPr>
              <w:t>10</w:t>
            </w:r>
            <w:r>
              <w:rPr>
                <w:rFonts w:hint="eastAsia" w:cs="宋体" w:asciiTheme="minorEastAsia" w:hAnsiTheme="minorEastAsia" w:eastAsiaTheme="minorEastAsia"/>
                <w:color w:val="auto"/>
                <w:kern w:val="0"/>
                <w:sz w:val="15"/>
                <w:szCs w:val="15"/>
                <w:highlight w:val="none"/>
              </w:rPr>
              <w:t>日。公告期间届满后</w:t>
            </w:r>
            <w:r>
              <w:rPr>
                <w:rFonts w:cs="宋体" w:asciiTheme="minorEastAsia" w:hAnsiTheme="minorEastAsia" w:eastAsiaTheme="minorEastAsia"/>
                <w:color w:val="auto"/>
                <w:kern w:val="0"/>
                <w:sz w:val="15"/>
                <w:szCs w:val="15"/>
                <w:highlight w:val="none"/>
              </w:rPr>
              <w:t>6</w:t>
            </w:r>
            <w:r>
              <w:rPr>
                <w:rFonts w:hint="eastAsia" w:cs="宋体" w:asciiTheme="minorEastAsia" w:hAnsiTheme="minorEastAsia" w:eastAsiaTheme="minorEastAsia"/>
                <w:color w:val="auto"/>
                <w:kern w:val="0"/>
                <w:sz w:val="15"/>
                <w:szCs w:val="15"/>
                <w:highlight w:val="none"/>
              </w:rPr>
              <w:t>个月内无人提起行政复议或者行政诉讼的，依法强制拆除或者没收。</w:t>
            </w:r>
          </w:p>
          <w:p w14:paraId="3BDBC398">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cs="宋体" w:asciiTheme="minorEastAsia" w:hAnsiTheme="minorEastAsia" w:eastAsiaTheme="minorEastAsia"/>
                <w:b/>
                <w:color w:val="auto"/>
                <w:kern w:val="0"/>
                <w:sz w:val="15"/>
                <w:szCs w:val="15"/>
                <w:highlight w:val="none"/>
                <w:lang w:val="en"/>
              </w:rPr>
            </w:pPr>
            <w:r>
              <w:rPr>
                <w:rFonts w:hint="eastAsia" w:cs="宋体" w:asciiTheme="minorEastAsia" w:hAnsiTheme="minorEastAsia" w:eastAsiaTheme="minorEastAsia"/>
                <w:b/>
                <w:bCs/>
                <w:color w:val="auto"/>
                <w:kern w:val="0"/>
                <w:sz w:val="15"/>
                <w:szCs w:val="15"/>
                <w:highlight w:val="none"/>
              </w:rPr>
              <w:t>处罚条款：</w:t>
            </w:r>
            <w:r>
              <w:rPr>
                <w:rFonts w:hint="eastAsia" w:cs="宋体" w:asciiTheme="minorEastAsia" w:hAnsiTheme="minorEastAsia" w:eastAsiaTheme="minorEastAsia"/>
                <w:color w:val="auto"/>
                <w:kern w:val="0"/>
                <w:sz w:val="15"/>
                <w:szCs w:val="15"/>
                <w:highlight w:val="none"/>
              </w:rPr>
              <w:t>《北京市城乡规划条例》第七十六条。</w:t>
            </w:r>
          </w:p>
        </w:tc>
        <w:tc>
          <w:tcPr>
            <w:tcW w:w="2385" w:type="dxa"/>
            <w:shd w:val="clear" w:color="auto" w:fill="auto"/>
            <w:vAlign w:val="center"/>
          </w:tcPr>
          <w:p w14:paraId="200C613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罚款裁量按照《住房和城乡建设部关于印发〈关于规范城乡规划行政处罚裁量权的指导意见〉的通知》执行。</w:t>
            </w:r>
          </w:p>
        </w:tc>
        <w:tc>
          <w:tcPr>
            <w:tcW w:w="824" w:type="dxa"/>
            <w:shd w:val="clear" w:color="auto" w:fill="auto"/>
            <w:vAlign w:val="center"/>
          </w:tcPr>
          <w:p w14:paraId="1A43486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0CBC76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E18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56ACF2D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1E12CD8B">
            <w:pPr>
              <w:spacing w:line="232"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未按照规定在施工现场对外公示建设工程规划许可证（含临时）及附件、附图</w:t>
            </w:r>
          </w:p>
        </w:tc>
        <w:tc>
          <w:tcPr>
            <w:tcW w:w="2789" w:type="dxa"/>
            <w:shd w:val="clear" w:color="auto" w:fill="auto"/>
            <w:vAlign w:val="center"/>
          </w:tcPr>
          <w:p w14:paraId="6624ADD8">
            <w:pPr>
              <w:spacing w:line="232"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b/>
                <w:bCs/>
                <w:color w:val="auto"/>
                <w:kern w:val="0"/>
                <w:sz w:val="15"/>
                <w:szCs w:val="15"/>
                <w:highlight w:val="none"/>
              </w:rPr>
              <w:t>违反条款：</w:t>
            </w:r>
            <w:r>
              <w:rPr>
                <w:rFonts w:hint="eastAsia" w:cs="宋体" w:asciiTheme="minorEastAsia" w:hAnsiTheme="minorEastAsia" w:eastAsiaTheme="minorEastAsia"/>
                <w:color w:val="auto"/>
                <w:kern w:val="0"/>
                <w:sz w:val="15"/>
                <w:szCs w:val="15"/>
                <w:highlight w:val="none"/>
              </w:rPr>
              <w:t>《北京市城乡规划条例》第六十四条；</w:t>
            </w:r>
            <w:r>
              <w:rPr>
                <w:rFonts w:hint="eastAsia" w:cs="宋体" w:asciiTheme="minorEastAsia" w:hAnsiTheme="minorEastAsia" w:eastAsiaTheme="minorEastAsia"/>
                <w:b/>
                <w:bCs/>
                <w:color w:val="auto"/>
                <w:kern w:val="0"/>
                <w:sz w:val="15"/>
                <w:szCs w:val="15"/>
                <w:highlight w:val="none"/>
              </w:rPr>
              <w:t>处罚条款：</w:t>
            </w:r>
            <w:r>
              <w:rPr>
                <w:rFonts w:hint="eastAsia" w:cs="宋体" w:asciiTheme="minorEastAsia" w:hAnsiTheme="minorEastAsia" w:eastAsiaTheme="minorEastAsia"/>
                <w:color w:val="auto"/>
                <w:kern w:val="0"/>
                <w:sz w:val="15"/>
                <w:szCs w:val="15"/>
                <w:highlight w:val="none"/>
              </w:rPr>
              <w:t>《北京市城乡规划条例》第八十五条，责令限期改正，可以并处</w:t>
            </w:r>
            <w:r>
              <w:rPr>
                <w:rFonts w:cs="宋体" w:asciiTheme="minorEastAsia" w:hAnsiTheme="minorEastAsia" w:eastAsiaTheme="minorEastAsia"/>
                <w:color w:val="auto"/>
                <w:kern w:val="0"/>
                <w:sz w:val="15"/>
                <w:szCs w:val="15"/>
                <w:highlight w:val="none"/>
              </w:rPr>
              <w:t>5000</w:t>
            </w:r>
            <w:r>
              <w:rPr>
                <w:rFonts w:hint="eastAsia" w:cs="宋体" w:asciiTheme="minorEastAsia" w:hAnsiTheme="minorEastAsia" w:eastAsiaTheme="minorEastAsia"/>
                <w:color w:val="auto"/>
                <w:kern w:val="0"/>
                <w:sz w:val="15"/>
                <w:szCs w:val="15"/>
                <w:highlight w:val="none"/>
              </w:rPr>
              <w:t>元以上</w:t>
            </w: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万元以下罚款。</w:t>
            </w:r>
          </w:p>
        </w:tc>
        <w:tc>
          <w:tcPr>
            <w:tcW w:w="851" w:type="dxa"/>
            <w:shd w:val="clear" w:color="auto" w:fill="auto"/>
            <w:vAlign w:val="center"/>
          </w:tcPr>
          <w:p w14:paraId="29AC3B36">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4ECF416E">
            <w:pPr>
              <w:spacing w:line="232" w:lineRule="exact"/>
              <w:jc w:val="center"/>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EEB3CF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73FB8F5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5000</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951838E">
            <w:pPr>
              <w:spacing w:line="232" w:lineRule="exact"/>
              <w:jc w:val="center"/>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strike w:val="0"/>
                <w:dstrike w:val="0"/>
                <w:color w:val="auto"/>
                <w:kern w:val="0"/>
                <w:sz w:val="15"/>
                <w:szCs w:val="15"/>
                <w:highlight w:val="none"/>
              </w:rPr>
              <w:t>该项案由执法区域范畴与查处违法建设分工区域范畴相同</w:t>
            </w:r>
            <w:r>
              <w:rPr>
                <w:rFonts w:hint="eastAsia" w:cs="宋体" w:asciiTheme="minorEastAsia" w:hAnsiTheme="minorEastAsia" w:eastAsiaTheme="minorEastAsia"/>
                <w:strike w:val="0"/>
                <w:dstrike w:val="0"/>
                <w:color w:val="auto"/>
                <w:kern w:val="0"/>
                <w:sz w:val="15"/>
                <w:szCs w:val="15"/>
                <w:highlight w:val="none"/>
                <w:lang w:eastAsia="zh-CN"/>
              </w:rPr>
              <w:t>。</w:t>
            </w:r>
          </w:p>
        </w:tc>
        <w:tc>
          <w:tcPr>
            <w:tcW w:w="824" w:type="dxa"/>
            <w:shd w:val="clear" w:color="auto" w:fill="auto"/>
            <w:vAlign w:val="center"/>
          </w:tcPr>
          <w:p w14:paraId="43145AE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8137A8B">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7F65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2" w:hRule="atLeast"/>
          <w:jc w:val="center"/>
        </w:trPr>
        <w:tc>
          <w:tcPr>
            <w:tcW w:w="14218" w:type="dxa"/>
            <w:gridSpan w:val="9"/>
            <w:shd w:val="clear" w:color="auto" w:fill="auto"/>
            <w:vAlign w:val="center"/>
          </w:tcPr>
          <w:p w14:paraId="7962C5FD">
            <w:pPr>
              <w:pStyle w:val="2"/>
              <w:keepNext w:val="0"/>
              <w:keepLines w:val="0"/>
              <w:rPr>
                <w:rFonts w:ascii="黑体" w:hAnsi="黑体" w:eastAsia="黑体"/>
                <w:b w:val="0"/>
                <w:color w:val="auto"/>
                <w:sz w:val="24"/>
                <w:szCs w:val="24"/>
                <w:highlight w:val="none"/>
              </w:rPr>
            </w:pPr>
            <w:bookmarkStart w:id="165" w:name="_Toc453168720"/>
            <w:bookmarkStart w:id="166" w:name="_Toc250975437"/>
            <w:bookmarkStart w:id="167" w:name="_Toc110851487"/>
            <w:r>
              <w:rPr>
                <w:rFonts w:hint="eastAsia" w:ascii="黑体" w:hAnsi="黑体" w:eastAsia="黑体"/>
                <w:b w:val="0"/>
                <w:color w:val="auto"/>
                <w:sz w:val="36"/>
                <w:szCs w:val="36"/>
                <w:highlight w:val="none"/>
              </w:rPr>
              <w:t>旅游管理（黑导游）方面</w:t>
            </w:r>
            <w:bookmarkEnd w:id="165"/>
            <w:bookmarkEnd w:id="166"/>
            <w:bookmarkEnd w:id="167"/>
          </w:p>
        </w:tc>
      </w:tr>
      <w:tr w14:paraId="6AC7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 w:hRule="atLeast"/>
          <w:jc w:val="center"/>
        </w:trPr>
        <w:tc>
          <w:tcPr>
            <w:tcW w:w="14218" w:type="dxa"/>
            <w:gridSpan w:val="9"/>
            <w:shd w:val="clear" w:color="auto" w:fill="auto"/>
            <w:vAlign w:val="center"/>
          </w:tcPr>
          <w:p w14:paraId="1CBA75A2">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21"/>
                <w:szCs w:val="21"/>
                <w:highlight w:val="none"/>
              </w:rPr>
            </w:pPr>
            <w:bookmarkStart w:id="168" w:name="_Toc2018693019"/>
            <w:bookmarkStart w:id="169" w:name="_Toc110851488"/>
            <w:bookmarkStart w:id="170" w:name="_Toc363033362"/>
            <w:r>
              <w:rPr>
                <w:rFonts w:hint="eastAsia" w:asciiTheme="minorEastAsia" w:hAnsiTheme="minorEastAsia" w:eastAsiaTheme="minorEastAsia"/>
                <w:color w:val="auto"/>
                <w:sz w:val="21"/>
                <w:szCs w:val="21"/>
                <w:highlight w:val="none"/>
              </w:rPr>
              <w:t>《中华人民共和国旅游法》案由1项</w:t>
            </w:r>
            <w:bookmarkEnd w:id="168"/>
            <w:bookmarkEnd w:id="169"/>
            <w:bookmarkEnd w:id="170"/>
          </w:p>
        </w:tc>
      </w:tr>
      <w:tr w14:paraId="1C37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61" w:hRule="atLeast"/>
          <w:jc w:val="center"/>
        </w:trPr>
        <w:tc>
          <w:tcPr>
            <w:tcW w:w="940" w:type="dxa"/>
            <w:shd w:val="clear" w:color="auto" w:fill="auto"/>
            <w:vAlign w:val="center"/>
          </w:tcPr>
          <w:p w14:paraId="77FDD76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6A0FC3E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无导游证进行导游活动</w:t>
            </w:r>
          </w:p>
        </w:tc>
        <w:tc>
          <w:tcPr>
            <w:tcW w:w="2789" w:type="dxa"/>
            <w:shd w:val="clear" w:color="auto" w:fill="auto"/>
            <w:vAlign w:val="center"/>
          </w:tcPr>
          <w:p w14:paraId="16C2982D">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违反、处罚条款：第一百零二条第一款，责令改正，没收违法所得，并处1千元以上1万元以下罚款，予以公告。</w:t>
            </w:r>
          </w:p>
        </w:tc>
        <w:tc>
          <w:tcPr>
            <w:tcW w:w="851" w:type="dxa"/>
            <w:shd w:val="clear" w:color="auto" w:fill="auto"/>
            <w:vAlign w:val="center"/>
          </w:tcPr>
          <w:p w14:paraId="531599A4">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31074593">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DFD10C3">
            <w:pPr>
              <w:spacing w:line="22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lang w:eastAsia="zh-CN"/>
              </w:rPr>
              <w:t>造成社会不影响的，系数为</w:t>
            </w:r>
            <w:r>
              <w:rPr>
                <w:rFonts w:hint="eastAsia" w:cs="宋体" w:asciiTheme="minorEastAsia" w:hAnsiTheme="minorEastAsia" w:eastAsiaTheme="minorEastAsia"/>
                <w:color w:val="auto"/>
                <w:kern w:val="0"/>
                <w:sz w:val="15"/>
                <w:szCs w:val="15"/>
                <w:highlight w:val="none"/>
                <w:lang w:val="en-US" w:eastAsia="zh-CN"/>
              </w:rPr>
              <w:t>1-3；2.存在基准2.1.3规定情形的，系数按照相关规定确定（基准2.1.3.5不适用）</w:t>
            </w:r>
          </w:p>
        </w:tc>
        <w:tc>
          <w:tcPr>
            <w:tcW w:w="1785" w:type="dxa"/>
            <w:shd w:val="clear" w:color="auto" w:fill="auto"/>
            <w:vAlign w:val="center"/>
          </w:tcPr>
          <w:p w14:paraId="7FDDD451">
            <w:pPr>
              <w:spacing w:line="220" w:lineRule="exact"/>
              <w:jc w:val="lef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B1D5DDD">
            <w:pPr>
              <w:numPr>
                <w:ilvl w:val="0"/>
                <w:numId w:val="0"/>
              </w:numPr>
              <w:spacing w:line="22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需要给予其它处罚额度的，报案审会决定。</w:t>
            </w:r>
          </w:p>
        </w:tc>
        <w:tc>
          <w:tcPr>
            <w:tcW w:w="824" w:type="dxa"/>
            <w:shd w:val="clear" w:color="auto" w:fill="auto"/>
            <w:vAlign w:val="center"/>
          </w:tcPr>
          <w:p w14:paraId="60A2E0A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A2744D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3E6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5" w:hRule="atLeast"/>
          <w:jc w:val="center"/>
        </w:trPr>
        <w:tc>
          <w:tcPr>
            <w:tcW w:w="14218" w:type="dxa"/>
            <w:gridSpan w:val="9"/>
            <w:shd w:val="clear" w:color="auto" w:fill="auto"/>
            <w:vAlign w:val="center"/>
          </w:tcPr>
          <w:p w14:paraId="38A96CBA">
            <w:pPr>
              <w:pStyle w:val="2"/>
              <w:keepNext w:val="0"/>
              <w:keepLines w:val="0"/>
              <w:rPr>
                <w:rFonts w:ascii="黑体" w:hAnsi="黑体" w:eastAsia="黑体"/>
                <w:b w:val="0"/>
                <w:color w:val="auto"/>
                <w:sz w:val="36"/>
                <w:szCs w:val="36"/>
                <w:highlight w:val="none"/>
              </w:rPr>
            </w:pPr>
            <w:bookmarkStart w:id="171" w:name="_Toc110851489"/>
            <w:bookmarkStart w:id="172" w:name="_Toc8089072"/>
            <w:bookmarkStart w:id="173" w:name="_Toc2122998501"/>
            <w:r>
              <w:rPr>
                <w:rFonts w:hint="eastAsia" w:ascii="黑体" w:hAnsi="黑体" w:eastAsia="黑体"/>
                <w:b w:val="0"/>
                <w:color w:val="auto"/>
                <w:sz w:val="36"/>
                <w:szCs w:val="36"/>
                <w:highlight w:val="none"/>
              </w:rPr>
              <w:t>食品安全管理方面</w:t>
            </w:r>
            <w:bookmarkEnd w:id="171"/>
            <w:bookmarkEnd w:id="172"/>
            <w:bookmarkEnd w:id="173"/>
          </w:p>
        </w:tc>
      </w:tr>
      <w:tr w14:paraId="069D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7" w:hRule="atLeast"/>
          <w:jc w:val="center"/>
        </w:trPr>
        <w:tc>
          <w:tcPr>
            <w:tcW w:w="14218" w:type="dxa"/>
            <w:gridSpan w:val="9"/>
            <w:shd w:val="clear" w:color="auto" w:fill="auto"/>
            <w:vAlign w:val="center"/>
          </w:tcPr>
          <w:p w14:paraId="3670EB07">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olor w:val="auto"/>
                <w:sz w:val="21"/>
                <w:szCs w:val="21"/>
                <w:highlight w:val="none"/>
              </w:rPr>
            </w:pPr>
            <w:bookmarkStart w:id="174" w:name="_Toc948913247"/>
            <w:bookmarkStart w:id="175" w:name="_Toc347100741"/>
            <w:bookmarkStart w:id="176" w:name="_Toc110851490"/>
            <w:r>
              <w:rPr>
                <w:rFonts w:hint="eastAsia" w:asciiTheme="minorEastAsia" w:hAnsiTheme="minorEastAsia" w:eastAsiaTheme="minorEastAsia"/>
                <w:color w:val="auto"/>
                <w:sz w:val="21"/>
                <w:szCs w:val="21"/>
                <w:highlight w:val="none"/>
              </w:rPr>
              <w:t>《北京市小规模食品生产经营管理规定》案由23项</w:t>
            </w:r>
            <w:bookmarkEnd w:id="174"/>
            <w:bookmarkEnd w:id="175"/>
            <w:bookmarkEnd w:id="176"/>
          </w:p>
        </w:tc>
      </w:tr>
      <w:tr w14:paraId="7F50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2C8EE32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1500" w:type="dxa"/>
            <w:shd w:val="clear" w:color="auto" w:fill="auto"/>
            <w:vAlign w:val="center"/>
          </w:tcPr>
          <w:p w14:paraId="20CEE98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食品摊贩以欺骗、贿赂等不正当手段取得备案</w:t>
            </w:r>
          </w:p>
        </w:tc>
        <w:tc>
          <w:tcPr>
            <w:tcW w:w="2789" w:type="dxa"/>
            <w:shd w:val="clear" w:color="auto" w:fill="auto"/>
            <w:vAlign w:val="center"/>
          </w:tcPr>
          <w:p w14:paraId="2364F31B">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违反条款：第二十三条；</w:t>
            </w:r>
          </w:p>
          <w:p w14:paraId="228329E1">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处罚条款：第二十三条，对食品摊贩处2000元以上5000元以下罚款。</w:t>
            </w:r>
          </w:p>
        </w:tc>
        <w:tc>
          <w:tcPr>
            <w:tcW w:w="851" w:type="dxa"/>
            <w:shd w:val="clear" w:color="auto" w:fill="auto"/>
            <w:vAlign w:val="center"/>
          </w:tcPr>
          <w:p w14:paraId="6369F757">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w:t>
            </w:r>
          </w:p>
        </w:tc>
        <w:tc>
          <w:tcPr>
            <w:tcW w:w="840" w:type="dxa"/>
            <w:shd w:val="clear" w:color="auto" w:fill="auto"/>
            <w:vAlign w:val="center"/>
          </w:tcPr>
          <w:p w14:paraId="4EF2010D">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79C74DD0">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3B31654">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000×（1＋</w:t>
            </w:r>
            <w:r>
              <w:rPr>
                <w:rFonts w:hint="eastAsia" w:cs="宋体" w:asciiTheme="minorEastAsia" w:hAnsiTheme="minorEastAsia" w:eastAsiaTheme="minorEastAsia"/>
                <w:color w:val="auto"/>
                <w:kern w:val="0"/>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331CB41A">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D9C425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5E86FB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B445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06" w:hRule="atLeast"/>
          <w:jc w:val="center"/>
        </w:trPr>
        <w:tc>
          <w:tcPr>
            <w:tcW w:w="940" w:type="dxa"/>
            <w:shd w:val="clear" w:color="auto" w:fill="auto"/>
            <w:vAlign w:val="center"/>
          </w:tcPr>
          <w:p w14:paraId="149717E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auto"/>
            <w:vAlign w:val="center"/>
          </w:tcPr>
          <w:p w14:paraId="10FB3D5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食品摊贩超出备案载明的经营区域、经营时段从事食品生产经营活动</w:t>
            </w:r>
          </w:p>
        </w:tc>
        <w:tc>
          <w:tcPr>
            <w:tcW w:w="2789" w:type="dxa"/>
            <w:shd w:val="clear" w:color="auto" w:fill="auto"/>
            <w:vAlign w:val="center"/>
          </w:tcPr>
          <w:p w14:paraId="7BE32CCE">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违反条款：第八条第二款和《北京市市容环境卫生条例》第三十五条第一款；</w:t>
            </w:r>
          </w:p>
          <w:p w14:paraId="09787982">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处罚条款：第二十四条第三款和《北京市市容环境卫生条例》第三十五条第五款，责令改正，没收违法所得和非法财物，并可处500元以上5000元以下的罚款。</w:t>
            </w:r>
          </w:p>
        </w:tc>
        <w:tc>
          <w:tcPr>
            <w:tcW w:w="851" w:type="dxa"/>
            <w:shd w:val="clear" w:color="auto" w:fill="auto"/>
            <w:vAlign w:val="center"/>
          </w:tcPr>
          <w:p w14:paraId="06F18C11">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0E0E1C73">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DF01D17">
            <w:pPr>
              <w:spacing w:line="22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rPr>
              <w:t>1.超出</w:t>
            </w:r>
            <w:r>
              <w:rPr>
                <w:rFonts w:cs="宋体" w:asciiTheme="minorEastAsia" w:hAnsiTheme="minorEastAsia" w:eastAsiaTheme="minorEastAsia"/>
                <w:color w:val="auto"/>
                <w:kern w:val="0"/>
                <w:sz w:val="15"/>
                <w:szCs w:val="15"/>
                <w:highlight w:val="none"/>
              </w:rPr>
              <w:t>备案载明的经营区域或经营时段的，系数</w:t>
            </w:r>
            <w:r>
              <w:rPr>
                <w:rFonts w:hint="eastAsia" w:cs="宋体" w:asciiTheme="minorEastAsia" w:hAnsiTheme="minorEastAsia" w:eastAsiaTheme="minorEastAsia"/>
                <w:color w:val="auto"/>
                <w:kern w:val="0"/>
                <w:sz w:val="15"/>
                <w:szCs w:val="15"/>
                <w:highlight w:val="none"/>
              </w:rPr>
              <w:t>为</w:t>
            </w: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；2.同时</w:t>
            </w:r>
            <w:r>
              <w:rPr>
                <w:rFonts w:cs="宋体" w:asciiTheme="minorEastAsia" w:hAnsiTheme="minorEastAsia" w:eastAsiaTheme="minorEastAsia"/>
                <w:color w:val="auto"/>
                <w:kern w:val="0"/>
                <w:sz w:val="15"/>
                <w:szCs w:val="15"/>
                <w:highlight w:val="none"/>
              </w:rPr>
              <w:t>超出</w:t>
            </w:r>
            <w:r>
              <w:rPr>
                <w:rFonts w:hint="eastAsia" w:cs="宋体" w:asciiTheme="minorEastAsia" w:hAnsiTheme="minorEastAsia" w:eastAsiaTheme="minorEastAsia"/>
                <w:color w:val="auto"/>
                <w:kern w:val="0"/>
                <w:sz w:val="15"/>
                <w:szCs w:val="15"/>
                <w:highlight w:val="none"/>
              </w:rPr>
              <w:t>备</w:t>
            </w:r>
            <w:r>
              <w:rPr>
                <w:rFonts w:cs="宋体" w:asciiTheme="minorEastAsia" w:hAnsiTheme="minorEastAsia" w:eastAsiaTheme="minorEastAsia"/>
                <w:color w:val="auto"/>
                <w:kern w:val="0"/>
                <w:sz w:val="15"/>
                <w:szCs w:val="15"/>
                <w:highlight w:val="none"/>
              </w:rPr>
              <w:t>案载明的经营区域</w:t>
            </w:r>
            <w:r>
              <w:rPr>
                <w:rFonts w:hint="eastAsia" w:cs="宋体" w:asciiTheme="minorEastAsia" w:hAnsiTheme="minorEastAsia" w:eastAsiaTheme="minorEastAsia"/>
                <w:color w:val="auto"/>
                <w:kern w:val="0"/>
                <w:sz w:val="15"/>
                <w:szCs w:val="15"/>
                <w:highlight w:val="none"/>
              </w:rPr>
              <w:t>和</w:t>
            </w:r>
            <w:r>
              <w:rPr>
                <w:rFonts w:cs="宋体" w:asciiTheme="minorEastAsia" w:hAnsiTheme="minorEastAsia" w:eastAsiaTheme="minorEastAsia"/>
                <w:color w:val="auto"/>
                <w:kern w:val="0"/>
                <w:sz w:val="15"/>
                <w:szCs w:val="15"/>
                <w:highlight w:val="none"/>
              </w:rPr>
              <w:t>经营时段的</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系数为</w:t>
            </w:r>
            <w:r>
              <w:rPr>
                <w:rFonts w:hint="eastAsia" w:cs="宋体" w:asciiTheme="minorEastAsia" w:hAnsiTheme="minorEastAsia" w:eastAsiaTheme="minorEastAsia"/>
                <w:color w:val="auto"/>
                <w:kern w:val="0"/>
                <w:sz w:val="15"/>
                <w:szCs w:val="15"/>
                <w:highlight w:val="none"/>
              </w:rPr>
              <w:t>5</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1D0D8AC0">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cs="宋体" w:asciiTheme="minorEastAsia" w:hAnsiTheme="minorEastAsia" w:eastAsiaTheme="minorEastAsia"/>
                <w:color w:val="auto"/>
                <w:kern w:val="0"/>
                <w:sz w:val="15"/>
                <w:szCs w:val="15"/>
                <w:highlight w:val="none"/>
              </w:rPr>
              <w:t>5</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w:t>
            </w:r>
            <w:r>
              <w:rPr>
                <w:rFonts w:cs="宋体" w:asciiTheme="minorEastAsia" w:hAnsiTheme="minorEastAsia" w:eastAsiaTheme="minorEastAsia"/>
                <w:color w:val="auto"/>
                <w:kern w:val="0"/>
                <w:sz w:val="15"/>
                <w:szCs w:val="15"/>
                <w:highlight w:val="none"/>
              </w:rPr>
              <w:t>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A6AE534">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9053CF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8F4181B">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9B22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5CA05F3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vMerge w:val="restart"/>
            <w:shd w:val="clear" w:color="auto" w:fill="auto"/>
            <w:vAlign w:val="center"/>
          </w:tcPr>
          <w:p w14:paraId="1425BFB4">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食品摊贩用非食品原料生产制作食品（在食品中添加食品添加剂以外的化学物质和其它可能危害人体健康的物质、用回收食品作为原料生产加工食品）</w:t>
            </w:r>
          </w:p>
        </w:tc>
        <w:tc>
          <w:tcPr>
            <w:tcW w:w="2789" w:type="dxa"/>
            <w:vMerge w:val="restart"/>
            <w:shd w:val="clear" w:color="auto" w:fill="auto"/>
            <w:vAlign w:val="center"/>
          </w:tcPr>
          <w:p w14:paraId="456E48E4">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违反条款：第十三条第一项；</w:t>
            </w:r>
          </w:p>
          <w:p w14:paraId="476F74C6">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shd w:val="clear" w:color="auto" w:fill="auto"/>
            <w:vAlign w:val="center"/>
          </w:tcPr>
          <w:p w14:paraId="4BBD2E9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r>
              <w:rPr>
                <w:rFonts w:cs="宋体" w:asciiTheme="minorEastAsia" w:hAnsiTheme="minorEastAsia" w:eastAsiaTheme="minorEastAsia"/>
                <w:color w:val="auto"/>
                <w:kern w:val="0"/>
                <w:sz w:val="15"/>
                <w:szCs w:val="15"/>
                <w:highlight w:val="none"/>
              </w:rPr>
              <w:t>货值金额不足</w:t>
            </w:r>
            <w:r>
              <w:rPr>
                <w:rFonts w:hint="eastAsia" w:cs="宋体" w:asciiTheme="minorEastAsia" w:hAnsiTheme="minorEastAsia" w:eastAsiaTheme="minorEastAsia"/>
                <w:color w:val="auto"/>
                <w:kern w:val="0"/>
                <w:sz w:val="15"/>
                <w:szCs w:val="15"/>
                <w:highlight w:val="none"/>
              </w:rPr>
              <w:t>1万元</w:t>
            </w:r>
            <w:r>
              <w:rPr>
                <w:rFonts w:cs="宋体" w:asciiTheme="minorEastAsia" w:hAnsiTheme="minorEastAsia" w:eastAsiaTheme="minorEastAsia"/>
                <w:color w:val="auto"/>
                <w:kern w:val="0"/>
                <w:sz w:val="15"/>
                <w:szCs w:val="15"/>
                <w:highlight w:val="none"/>
              </w:rPr>
              <w:t>）</w:t>
            </w:r>
          </w:p>
        </w:tc>
        <w:tc>
          <w:tcPr>
            <w:tcW w:w="840" w:type="dxa"/>
            <w:shd w:val="clear" w:color="auto" w:fill="auto"/>
            <w:vAlign w:val="center"/>
          </w:tcPr>
          <w:p w14:paraId="6303DDC5">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41E7351">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A2A679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00000</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r>
              <w:rPr>
                <w:rFonts w:hint="eastAsia" w:cs="宋体" w:asciiTheme="minorEastAsia" w:hAnsiTheme="minorEastAsia" w:eastAsiaTheme="minorEastAsia"/>
                <w:color w:val="auto"/>
                <w:kern w:val="0"/>
                <w:sz w:val="15"/>
                <w:szCs w:val="15"/>
                <w:highlight w:val="none"/>
              </w:rPr>
              <w:t>×5</w:t>
            </w:r>
          </w:p>
        </w:tc>
        <w:tc>
          <w:tcPr>
            <w:tcW w:w="2385" w:type="dxa"/>
            <w:shd w:val="clear" w:color="auto" w:fill="auto"/>
            <w:vAlign w:val="center"/>
          </w:tcPr>
          <w:p w14:paraId="21DA4BCC">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0941863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5AEE2BE">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312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1C3864A3">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16240A04">
            <w:pPr>
              <w:spacing w:line="204"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2328E1F2">
            <w:pPr>
              <w:spacing w:line="204"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01B7B62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p>
        </w:tc>
        <w:tc>
          <w:tcPr>
            <w:tcW w:w="840" w:type="dxa"/>
            <w:shd w:val="clear" w:color="auto" w:fill="auto"/>
            <w:vAlign w:val="center"/>
          </w:tcPr>
          <w:p w14:paraId="138BFEF1">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255633A9">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9D9E5D9">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E5BA457">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案件情况按照</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金额的倍数执行</w:t>
            </w:r>
            <w:r>
              <w:rPr>
                <w:rFonts w:hint="eastAsia" w:cs="宋体" w:asciiTheme="minorEastAsia" w:hAnsiTheme="minorEastAsia" w:eastAsiaTheme="minorEastAsia"/>
                <w:color w:val="auto"/>
                <w:kern w:val="0"/>
                <w:sz w:val="15"/>
                <w:szCs w:val="15"/>
                <w:highlight w:val="none"/>
                <w:lang w:eastAsia="zh-CN"/>
              </w:rPr>
              <w:t>。</w:t>
            </w:r>
          </w:p>
        </w:tc>
        <w:tc>
          <w:tcPr>
            <w:tcW w:w="824" w:type="dxa"/>
            <w:vMerge w:val="continue"/>
            <w:shd w:val="clear" w:color="auto" w:fill="auto"/>
            <w:vAlign w:val="center"/>
          </w:tcPr>
          <w:p w14:paraId="31861333">
            <w:pPr>
              <w:spacing w:line="232" w:lineRule="exact"/>
              <w:jc w:val="center"/>
              <w:rPr>
                <w:rFonts w:cs="宋体" w:asciiTheme="minorEastAsia" w:hAnsiTheme="minorEastAsia" w:eastAsiaTheme="minorEastAsia"/>
                <w:color w:val="auto"/>
                <w:kern w:val="0"/>
                <w:sz w:val="15"/>
                <w:szCs w:val="15"/>
                <w:highlight w:val="none"/>
              </w:rPr>
            </w:pPr>
          </w:p>
        </w:tc>
      </w:tr>
      <w:tr w14:paraId="226E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5F5D9E7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vMerge w:val="restart"/>
            <w:shd w:val="clear" w:color="auto" w:fill="auto"/>
            <w:vAlign w:val="center"/>
          </w:tcPr>
          <w:p w14:paraId="5D0AEBA1">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食品摊贩经营病死、毒死或者死因不明的禽、畜、兽、水产动物肉类或者生产经营其制品</w:t>
            </w:r>
          </w:p>
        </w:tc>
        <w:tc>
          <w:tcPr>
            <w:tcW w:w="2789" w:type="dxa"/>
            <w:vMerge w:val="restart"/>
            <w:shd w:val="clear" w:color="auto" w:fill="auto"/>
            <w:vAlign w:val="center"/>
          </w:tcPr>
          <w:p w14:paraId="3D6CC7E2">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违反条款：第十三条第二项；</w:t>
            </w:r>
          </w:p>
          <w:p w14:paraId="40607FAC">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shd w:val="clear" w:color="auto" w:fill="auto"/>
            <w:vAlign w:val="center"/>
          </w:tcPr>
          <w:p w14:paraId="225C4F1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r>
              <w:rPr>
                <w:rFonts w:cs="宋体" w:asciiTheme="minorEastAsia" w:hAnsiTheme="minorEastAsia" w:eastAsiaTheme="minorEastAsia"/>
                <w:color w:val="auto"/>
                <w:kern w:val="0"/>
                <w:sz w:val="15"/>
                <w:szCs w:val="15"/>
                <w:highlight w:val="none"/>
              </w:rPr>
              <w:t>货值金额不足</w:t>
            </w:r>
            <w:r>
              <w:rPr>
                <w:rFonts w:hint="eastAsia" w:cs="宋体" w:asciiTheme="minorEastAsia" w:hAnsiTheme="minorEastAsia" w:eastAsiaTheme="minorEastAsia"/>
                <w:color w:val="auto"/>
                <w:kern w:val="0"/>
                <w:sz w:val="15"/>
                <w:szCs w:val="15"/>
                <w:highlight w:val="none"/>
              </w:rPr>
              <w:t>1万元</w:t>
            </w:r>
            <w:r>
              <w:rPr>
                <w:rFonts w:cs="宋体" w:asciiTheme="minorEastAsia" w:hAnsiTheme="minorEastAsia" w:eastAsiaTheme="minorEastAsia"/>
                <w:color w:val="auto"/>
                <w:kern w:val="0"/>
                <w:sz w:val="15"/>
                <w:szCs w:val="15"/>
                <w:highlight w:val="none"/>
              </w:rPr>
              <w:t>）</w:t>
            </w:r>
          </w:p>
        </w:tc>
        <w:tc>
          <w:tcPr>
            <w:tcW w:w="840" w:type="dxa"/>
            <w:shd w:val="clear" w:color="auto" w:fill="auto"/>
            <w:vAlign w:val="center"/>
          </w:tcPr>
          <w:p w14:paraId="121B00FC">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EC254EF">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6C20247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00000</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r>
              <w:rPr>
                <w:rFonts w:hint="eastAsia" w:cs="宋体" w:asciiTheme="minorEastAsia" w:hAnsiTheme="minorEastAsia" w:eastAsiaTheme="minorEastAsia"/>
                <w:color w:val="auto"/>
                <w:kern w:val="0"/>
                <w:sz w:val="15"/>
                <w:szCs w:val="15"/>
                <w:highlight w:val="none"/>
              </w:rPr>
              <w:t>×5</w:t>
            </w:r>
          </w:p>
        </w:tc>
        <w:tc>
          <w:tcPr>
            <w:tcW w:w="2385" w:type="dxa"/>
            <w:shd w:val="clear" w:color="auto" w:fill="auto"/>
            <w:vAlign w:val="center"/>
          </w:tcPr>
          <w:p w14:paraId="7C475288">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7E43DB2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E9719A9">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4385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continue"/>
            <w:shd w:val="clear" w:color="auto" w:fill="auto"/>
            <w:vAlign w:val="center"/>
          </w:tcPr>
          <w:p w14:paraId="3F86452F">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CF74693">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5B61FB9F">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32CF826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p>
        </w:tc>
        <w:tc>
          <w:tcPr>
            <w:tcW w:w="840" w:type="dxa"/>
            <w:shd w:val="clear" w:color="auto" w:fill="auto"/>
            <w:vAlign w:val="center"/>
          </w:tcPr>
          <w:p w14:paraId="70726193">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69714E53">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47F0ABD">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CFB1519">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案件情况按照</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金额的倍数执行</w:t>
            </w:r>
            <w:r>
              <w:rPr>
                <w:rFonts w:hint="eastAsia" w:cs="宋体" w:asciiTheme="minorEastAsia" w:hAnsiTheme="minorEastAsia" w:eastAsiaTheme="minorEastAsia"/>
                <w:color w:val="auto"/>
                <w:kern w:val="0"/>
                <w:sz w:val="15"/>
                <w:szCs w:val="15"/>
                <w:highlight w:val="none"/>
                <w:lang w:eastAsia="zh-CN"/>
              </w:rPr>
              <w:t>。</w:t>
            </w:r>
          </w:p>
        </w:tc>
        <w:tc>
          <w:tcPr>
            <w:tcW w:w="824" w:type="dxa"/>
            <w:vMerge w:val="continue"/>
            <w:shd w:val="clear" w:color="auto" w:fill="auto"/>
            <w:vAlign w:val="center"/>
          </w:tcPr>
          <w:p w14:paraId="53C57860">
            <w:pPr>
              <w:spacing w:line="232" w:lineRule="exact"/>
              <w:jc w:val="center"/>
              <w:rPr>
                <w:rFonts w:cs="宋体" w:asciiTheme="minorEastAsia" w:hAnsiTheme="minorEastAsia" w:eastAsiaTheme="minorEastAsia"/>
                <w:color w:val="auto"/>
                <w:kern w:val="0"/>
                <w:sz w:val="15"/>
                <w:szCs w:val="15"/>
                <w:highlight w:val="none"/>
              </w:rPr>
            </w:pPr>
          </w:p>
        </w:tc>
      </w:tr>
      <w:tr w14:paraId="5A51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19BAD3B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vMerge w:val="restart"/>
            <w:shd w:val="clear" w:color="auto" w:fill="auto"/>
            <w:vAlign w:val="center"/>
          </w:tcPr>
          <w:p w14:paraId="61AB589E">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食品摊贩经营未按规定进行检疫或者检疫不合格的肉类（未经检验或者检验不合格的肉类制品）</w:t>
            </w:r>
          </w:p>
        </w:tc>
        <w:tc>
          <w:tcPr>
            <w:tcW w:w="2789" w:type="dxa"/>
            <w:vMerge w:val="restart"/>
            <w:shd w:val="clear" w:color="auto" w:fill="auto"/>
            <w:vAlign w:val="center"/>
          </w:tcPr>
          <w:p w14:paraId="33DAAEFA">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违反条款：第十三条第三项；</w:t>
            </w:r>
          </w:p>
          <w:p w14:paraId="64A06597">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shd w:val="clear" w:color="auto" w:fill="auto"/>
            <w:vAlign w:val="center"/>
          </w:tcPr>
          <w:p w14:paraId="6059FF5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r>
              <w:rPr>
                <w:rFonts w:cs="宋体" w:asciiTheme="minorEastAsia" w:hAnsiTheme="minorEastAsia" w:eastAsiaTheme="minorEastAsia"/>
                <w:color w:val="auto"/>
                <w:kern w:val="0"/>
                <w:sz w:val="15"/>
                <w:szCs w:val="15"/>
                <w:highlight w:val="none"/>
              </w:rPr>
              <w:t>货值金额不足</w:t>
            </w:r>
            <w:r>
              <w:rPr>
                <w:rFonts w:hint="eastAsia" w:cs="宋体" w:asciiTheme="minorEastAsia" w:hAnsiTheme="minorEastAsia" w:eastAsiaTheme="minorEastAsia"/>
                <w:color w:val="auto"/>
                <w:kern w:val="0"/>
                <w:sz w:val="15"/>
                <w:szCs w:val="15"/>
                <w:highlight w:val="none"/>
              </w:rPr>
              <w:t>1万元</w:t>
            </w:r>
            <w:r>
              <w:rPr>
                <w:rFonts w:cs="宋体" w:asciiTheme="minorEastAsia" w:hAnsiTheme="minorEastAsia" w:eastAsiaTheme="minorEastAsia"/>
                <w:color w:val="auto"/>
                <w:kern w:val="0"/>
                <w:sz w:val="15"/>
                <w:szCs w:val="15"/>
                <w:highlight w:val="none"/>
              </w:rPr>
              <w:t>）</w:t>
            </w:r>
          </w:p>
        </w:tc>
        <w:tc>
          <w:tcPr>
            <w:tcW w:w="840" w:type="dxa"/>
            <w:shd w:val="clear" w:color="auto" w:fill="auto"/>
            <w:vAlign w:val="center"/>
          </w:tcPr>
          <w:p w14:paraId="58EEDBE0">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A71D77B">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84047A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00000</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r>
              <w:rPr>
                <w:rFonts w:hint="eastAsia" w:cs="宋体" w:asciiTheme="minorEastAsia" w:hAnsiTheme="minorEastAsia" w:eastAsiaTheme="minorEastAsia"/>
                <w:color w:val="auto"/>
                <w:kern w:val="0"/>
                <w:sz w:val="15"/>
                <w:szCs w:val="15"/>
                <w:highlight w:val="none"/>
              </w:rPr>
              <w:t>×5</w:t>
            </w:r>
          </w:p>
        </w:tc>
        <w:tc>
          <w:tcPr>
            <w:tcW w:w="2385" w:type="dxa"/>
            <w:shd w:val="clear" w:color="auto" w:fill="auto"/>
            <w:vAlign w:val="center"/>
          </w:tcPr>
          <w:p w14:paraId="2FC96EBE">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2FC0A82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4BCA24D">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A59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24" w:hRule="atLeast"/>
          <w:jc w:val="center"/>
        </w:trPr>
        <w:tc>
          <w:tcPr>
            <w:tcW w:w="940" w:type="dxa"/>
            <w:vMerge w:val="continue"/>
            <w:shd w:val="clear" w:color="auto" w:fill="auto"/>
            <w:vAlign w:val="center"/>
          </w:tcPr>
          <w:p w14:paraId="31C31C65">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4056D500">
            <w:pPr>
              <w:spacing w:line="204"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13EB71A0">
            <w:pPr>
              <w:spacing w:line="204"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3EACD3D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p>
        </w:tc>
        <w:tc>
          <w:tcPr>
            <w:tcW w:w="840" w:type="dxa"/>
            <w:shd w:val="clear" w:color="auto" w:fill="auto"/>
            <w:vAlign w:val="center"/>
          </w:tcPr>
          <w:p w14:paraId="743151F5">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5A854B8A">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29E1A8D">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2268E39D">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案件情况按照</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金额的倍数执行</w:t>
            </w:r>
            <w:r>
              <w:rPr>
                <w:rFonts w:hint="eastAsia" w:cs="宋体" w:asciiTheme="minorEastAsia" w:hAnsiTheme="minorEastAsia" w:eastAsiaTheme="minorEastAsia"/>
                <w:color w:val="auto"/>
                <w:kern w:val="0"/>
                <w:sz w:val="15"/>
                <w:szCs w:val="15"/>
                <w:highlight w:val="none"/>
                <w:lang w:eastAsia="zh-CN"/>
              </w:rPr>
              <w:t>。</w:t>
            </w:r>
          </w:p>
        </w:tc>
        <w:tc>
          <w:tcPr>
            <w:tcW w:w="824" w:type="dxa"/>
            <w:vMerge w:val="continue"/>
            <w:shd w:val="clear" w:color="auto" w:fill="auto"/>
            <w:vAlign w:val="center"/>
          </w:tcPr>
          <w:p w14:paraId="7989EB81">
            <w:pPr>
              <w:spacing w:line="232" w:lineRule="exact"/>
              <w:jc w:val="center"/>
              <w:rPr>
                <w:rFonts w:cs="宋体" w:asciiTheme="minorEastAsia" w:hAnsiTheme="minorEastAsia" w:eastAsiaTheme="minorEastAsia"/>
                <w:color w:val="auto"/>
                <w:kern w:val="0"/>
                <w:sz w:val="15"/>
                <w:szCs w:val="15"/>
                <w:highlight w:val="none"/>
              </w:rPr>
            </w:pPr>
          </w:p>
        </w:tc>
      </w:tr>
      <w:tr w14:paraId="21D8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2EF7D53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vMerge w:val="restart"/>
            <w:shd w:val="clear" w:color="auto" w:fill="auto"/>
            <w:vAlign w:val="center"/>
          </w:tcPr>
          <w:p w14:paraId="2878F0A9">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食品摊贩生产经营国家为防病等特殊需要明令禁止生产经营的食品；</w:t>
            </w:r>
          </w:p>
        </w:tc>
        <w:tc>
          <w:tcPr>
            <w:tcW w:w="2789" w:type="dxa"/>
            <w:vMerge w:val="restart"/>
            <w:shd w:val="clear" w:color="auto" w:fill="auto"/>
            <w:vAlign w:val="center"/>
          </w:tcPr>
          <w:p w14:paraId="14DED877">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违反条款：第十三条第四项；</w:t>
            </w:r>
          </w:p>
          <w:p w14:paraId="3ABE50B1">
            <w:pPr>
              <w:spacing w:line="204"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shd w:val="clear" w:color="auto" w:fill="auto"/>
            <w:vAlign w:val="center"/>
          </w:tcPr>
          <w:p w14:paraId="0716168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r>
              <w:rPr>
                <w:rFonts w:cs="宋体" w:asciiTheme="minorEastAsia" w:hAnsiTheme="minorEastAsia" w:eastAsiaTheme="minorEastAsia"/>
                <w:color w:val="auto"/>
                <w:kern w:val="0"/>
                <w:sz w:val="15"/>
                <w:szCs w:val="15"/>
                <w:highlight w:val="none"/>
              </w:rPr>
              <w:t>货值金额不足</w:t>
            </w:r>
            <w:r>
              <w:rPr>
                <w:rFonts w:hint="eastAsia" w:cs="宋体" w:asciiTheme="minorEastAsia" w:hAnsiTheme="minorEastAsia" w:eastAsiaTheme="minorEastAsia"/>
                <w:color w:val="auto"/>
                <w:kern w:val="0"/>
                <w:sz w:val="15"/>
                <w:szCs w:val="15"/>
                <w:highlight w:val="none"/>
              </w:rPr>
              <w:t>1万元</w:t>
            </w:r>
            <w:r>
              <w:rPr>
                <w:rFonts w:cs="宋体" w:asciiTheme="minorEastAsia" w:hAnsiTheme="minorEastAsia" w:eastAsiaTheme="minorEastAsia"/>
                <w:color w:val="auto"/>
                <w:kern w:val="0"/>
                <w:sz w:val="15"/>
                <w:szCs w:val="15"/>
                <w:highlight w:val="none"/>
              </w:rPr>
              <w:t>）</w:t>
            </w:r>
          </w:p>
        </w:tc>
        <w:tc>
          <w:tcPr>
            <w:tcW w:w="840" w:type="dxa"/>
            <w:shd w:val="clear" w:color="auto" w:fill="auto"/>
            <w:vAlign w:val="center"/>
          </w:tcPr>
          <w:p w14:paraId="2011B9C3">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684EEE3E">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0ACF11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00000</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r>
              <w:rPr>
                <w:rFonts w:hint="eastAsia" w:cs="宋体" w:asciiTheme="minorEastAsia" w:hAnsiTheme="minorEastAsia" w:eastAsiaTheme="minorEastAsia"/>
                <w:color w:val="auto"/>
                <w:kern w:val="0"/>
                <w:sz w:val="15"/>
                <w:szCs w:val="15"/>
                <w:highlight w:val="none"/>
              </w:rPr>
              <w:t>×5</w:t>
            </w:r>
          </w:p>
        </w:tc>
        <w:tc>
          <w:tcPr>
            <w:tcW w:w="2385" w:type="dxa"/>
            <w:shd w:val="clear" w:color="auto" w:fill="auto"/>
            <w:vAlign w:val="center"/>
          </w:tcPr>
          <w:p w14:paraId="4588648C">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2E86C4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626E950">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AF6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33" w:hRule="atLeast"/>
          <w:jc w:val="center"/>
        </w:trPr>
        <w:tc>
          <w:tcPr>
            <w:tcW w:w="940" w:type="dxa"/>
            <w:vMerge w:val="continue"/>
            <w:shd w:val="clear" w:color="auto" w:fill="auto"/>
            <w:vAlign w:val="center"/>
          </w:tcPr>
          <w:p w14:paraId="379F2AAF">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306CB24">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3528504D">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307D632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p>
        </w:tc>
        <w:tc>
          <w:tcPr>
            <w:tcW w:w="840" w:type="dxa"/>
            <w:shd w:val="clear" w:color="auto" w:fill="auto"/>
            <w:vAlign w:val="center"/>
          </w:tcPr>
          <w:p w14:paraId="47B4AB91">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18FAA6B">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C3DFE4F">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57C986D1">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案件情况按照</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金额的倍数执行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7BCEFF1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0FC0F3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1629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vMerge w:val="restart"/>
            <w:shd w:val="clear" w:color="auto" w:fill="auto"/>
            <w:vAlign w:val="center"/>
          </w:tcPr>
          <w:p w14:paraId="78900AC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vMerge w:val="restart"/>
            <w:shd w:val="clear" w:color="auto" w:fill="auto"/>
            <w:vAlign w:val="center"/>
          </w:tcPr>
          <w:p w14:paraId="4947DDBA">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食品摊贩违反国家规定在食品中添加药品</w:t>
            </w:r>
          </w:p>
        </w:tc>
        <w:tc>
          <w:tcPr>
            <w:tcW w:w="2789" w:type="dxa"/>
            <w:vMerge w:val="restart"/>
            <w:shd w:val="clear" w:color="auto" w:fill="auto"/>
            <w:vAlign w:val="center"/>
          </w:tcPr>
          <w:p w14:paraId="2F791870">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违反条款：第十三条第五项；</w:t>
            </w:r>
          </w:p>
          <w:p w14:paraId="1963E178">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shd w:val="clear" w:color="auto" w:fill="auto"/>
            <w:vAlign w:val="center"/>
          </w:tcPr>
          <w:p w14:paraId="35BF6D8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100000（</w:t>
            </w:r>
            <w:r>
              <w:rPr>
                <w:rFonts w:cs="宋体" w:asciiTheme="minorEastAsia" w:hAnsiTheme="minorEastAsia" w:eastAsiaTheme="minorEastAsia"/>
                <w:color w:val="auto"/>
                <w:kern w:val="0"/>
                <w:sz w:val="15"/>
                <w:szCs w:val="15"/>
                <w:highlight w:val="none"/>
              </w:rPr>
              <w:t>货值金额不足</w:t>
            </w:r>
            <w:r>
              <w:rPr>
                <w:rFonts w:hint="eastAsia" w:cs="宋体" w:asciiTheme="minorEastAsia" w:hAnsiTheme="minorEastAsia" w:eastAsiaTheme="minorEastAsia"/>
                <w:color w:val="auto"/>
                <w:kern w:val="0"/>
                <w:sz w:val="15"/>
                <w:szCs w:val="15"/>
                <w:highlight w:val="none"/>
              </w:rPr>
              <w:t>1万元</w:t>
            </w:r>
            <w:r>
              <w:rPr>
                <w:rFonts w:cs="宋体" w:asciiTheme="minorEastAsia" w:hAnsiTheme="minorEastAsia" w:eastAsiaTheme="minorEastAsia"/>
                <w:color w:val="auto"/>
                <w:kern w:val="0"/>
                <w:sz w:val="15"/>
                <w:szCs w:val="15"/>
                <w:highlight w:val="none"/>
              </w:rPr>
              <w:t>）</w:t>
            </w:r>
          </w:p>
        </w:tc>
        <w:tc>
          <w:tcPr>
            <w:tcW w:w="840" w:type="dxa"/>
            <w:shd w:val="clear" w:color="auto" w:fill="auto"/>
            <w:vAlign w:val="center"/>
          </w:tcPr>
          <w:p w14:paraId="332CE486">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B9AE2C3">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C7387B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w:t>
            </w:r>
            <w:r>
              <w:rPr>
                <w:rFonts w:cs="宋体" w:asciiTheme="minorEastAsia" w:hAnsiTheme="minorEastAsia" w:eastAsiaTheme="minorEastAsia"/>
                <w:color w:val="auto"/>
                <w:kern w:val="0"/>
                <w:sz w:val="15"/>
                <w:szCs w:val="15"/>
                <w:highlight w:val="none"/>
              </w:rPr>
              <w:t>00000</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r>
              <w:rPr>
                <w:rFonts w:hint="eastAsia" w:cs="宋体" w:asciiTheme="minorEastAsia" w:hAnsiTheme="minorEastAsia" w:eastAsiaTheme="minorEastAsia"/>
                <w:color w:val="auto"/>
                <w:kern w:val="0"/>
                <w:sz w:val="15"/>
                <w:szCs w:val="15"/>
                <w:highlight w:val="none"/>
              </w:rPr>
              <w:t>×5</w:t>
            </w:r>
          </w:p>
        </w:tc>
        <w:tc>
          <w:tcPr>
            <w:tcW w:w="2385" w:type="dxa"/>
            <w:shd w:val="clear" w:color="auto" w:fill="auto"/>
            <w:vAlign w:val="center"/>
          </w:tcPr>
          <w:p w14:paraId="5C028E09">
            <w:pPr>
              <w:spacing w:line="232"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79B7052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4A8833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170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1" w:hRule="atLeast"/>
          <w:jc w:val="center"/>
        </w:trPr>
        <w:tc>
          <w:tcPr>
            <w:tcW w:w="940" w:type="dxa"/>
            <w:vMerge w:val="continue"/>
            <w:shd w:val="clear" w:color="auto" w:fill="auto"/>
            <w:vAlign w:val="center"/>
          </w:tcPr>
          <w:p w14:paraId="6DEC062D">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7B41A516">
            <w:pPr>
              <w:spacing w:line="220"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50EF27A7">
            <w:pPr>
              <w:spacing w:line="220"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0B49C4F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w:t>
            </w:r>
          </w:p>
        </w:tc>
        <w:tc>
          <w:tcPr>
            <w:tcW w:w="840" w:type="dxa"/>
            <w:shd w:val="clear" w:color="auto" w:fill="auto"/>
            <w:vAlign w:val="center"/>
          </w:tcPr>
          <w:p w14:paraId="13CF6307">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CCAAA1E">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5DA4EC9">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48227D51">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案件情况按照</w:t>
            </w:r>
            <w:r>
              <w:rPr>
                <w:rFonts w:hint="eastAsia" w:cs="宋体" w:asciiTheme="minorEastAsia" w:hAnsiTheme="minorEastAsia" w:eastAsiaTheme="minorEastAsia"/>
                <w:color w:val="auto"/>
                <w:kern w:val="0"/>
                <w:sz w:val="15"/>
                <w:szCs w:val="15"/>
                <w:highlight w:val="none"/>
              </w:rPr>
              <w:t>货值</w:t>
            </w:r>
            <w:r>
              <w:rPr>
                <w:rFonts w:cs="宋体" w:asciiTheme="minorEastAsia" w:hAnsiTheme="minorEastAsia" w:eastAsiaTheme="minorEastAsia"/>
                <w:color w:val="auto"/>
                <w:kern w:val="0"/>
                <w:sz w:val="15"/>
                <w:szCs w:val="15"/>
                <w:highlight w:val="none"/>
              </w:rPr>
              <w:t>金额的倍数执行</w:t>
            </w:r>
            <w:r>
              <w:rPr>
                <w:rFonts w:hint="eastAsia" w:cs="宋体" w:asciiTheme="minorEastAsia" w:hAnsiTheme="minorEastAsia" w:eastAsiaTheme="minorEastAsia"/>
                <w:color w:val="auto"/>
                <w:kern w:val="0"/>
                <w:sz w:val="15"/>
                <w:szCs w:val="15"/>
                <w:highlight w:val="none"/>
                <w:lang w:eastAsia="zh-CN"/>
              </w:rPr>
              <w:t>。</w:t>
            </w:r>
          </w:p>
        </w:tc>
        <w:tc>
          <w:tcPr>
            <w:tcW w:w="824" w:type="dxa"/>
            <w:vMerge w:val="continue"/>
            <w:shd w:val="clear" w:color="auto" w:fill="auto"/>
            <w:vAlign w:val="center"/>
          </w:tcPr>
          <w:p w14:paraId="1EEEBFB5">
            <w:pPr>
              <w:spacing w:line="232" w:lineRule="exact"/>
              <w:jc w:val="center"/>
              <w:rPr>
                <w:rFonts w:cs="宋体" w:asciiTheme="minorEastAsia" w:hAnsiTheme="minorEastAsia" w:eastAsiaTheme="minorEastAsia"/>
                <w:color w:val="auto"/>
                <w:kern w:val="0"/>
                <w:sz w:val="15"/>
                <w:szCs w:val="15"/>
                <w:highlight w:val="none"/>
              </w:rPr>
            </w:pPr>
          </w:p>
        </w:tc>
      </w:tr>
      <w:tr w14:paraId="00AA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2938BD0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shd w:val="clear" w:color="auto" w:fill="auto"/>
            <w:vAlign w:val="center"/>
          </w:tcPr>
          <w:p w14:paraId="4F198A74">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食品摊贩生产制作致病性微生物，农药残留、兽药残留、生物毒素、重金属等污染物质以及其它危害人体健康的物质含量超过食品安全标准限量的食品</w:t>
            </w:r>
          </w:p>
        </w:tc>
        <w:tc>
          <w:tcPr>
            <w:tcW w:w="2789" w:type="dxa"/>
            <w:shd w:val="clear" w:color="auto" w:fill="auto"/>
            <w:vAlign w:val="center"/>
          </w:tcPr>
          <w:p w14:paraId="670C8356">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违反条款：第十三条第六项；</w:t>
            </w:r>
          </w:p>
          <w:p w14:paraId="13A70115">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shd w:val="clear" w:color="auto" w:fill="auto"/>
            <w:vAlign w:val="center"/>
          </w:tcPr>
          <w:p w14:paraId="6E6FD8AC">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7DE40263">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254F4969">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B61FA65">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459C0BA4">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50CC833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561280F">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7DE5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64" w:hRule="atLeast"/>
          <w:jc w:val="center"/>
        </w:trPr>
        <w:tc>
          <w:tcPr>
            <w:tcW w:w="940" w:type="dxa"/>
            <w:shd w:val="clear" w:color="auto" w:fill="auto"/>
            <w:vAlign w:val="center"/>
          </w:tcPr>
          <w:p w14:paraId="354E0449">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shd w:val="clear" w:color="auto" w:fill="auto"/>
            <w:vAlign w:val="center"/>
          </w:tcPr>
          <w:p w14:paraId="0C14280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食品摊贩超范围、超限量使用食品添加剂生产制作食品（用超过保质期的食品原料、食品添加剂生产制作食品）</w:t>
            </w:r>
          </w:p>
        </w:tc>
        <w:tc>
          <w:tcPr>
            <w:tcW w:w="2789" w:type="dxa"/>
            <w:shd w:val="clear" w:color="auto" w:fill="auto"/>
            <w:vAlign w:val="center"/>
          </w:tcPr>
          <w:p w14:paraId="4DB9CF2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违反条款：第十三条第七项；</w:t>
            </w:r>
          </w:p>
          <w:p w14:paraId="174BDF1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shd w:val="clear" w:color="auto" w:fill="auto"/>
            <w:vAlign w:val="center"/>
          </w:tcPr>
          <w:p w14:paraId="5FC8EFAF">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8E012DA">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3289FCE7">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E553BB4">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36A5E9CD">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449B929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FF5441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0A8B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1" w:hRule="atLeast"/>
          <w:jc w:val="center"/>
        </w:trPr>
        <w:tc>
          <w:tcPr>
            <w:tcW w:w="940" w:type="dxa"/>
            <w:shd w:val="clear" w:color="auto" w:fill="auto"/>
            <w:vAlign w:val="center"/>
          </w:tcPr>
          <w:p w14:paraId="5459E78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shd w:val="clear" w:color="auto" w:fill="auto"/>
            <w:vAlign w:val="center"/>
          </w:tcPr>
          <w:p w14:paraId="37AF58B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食品摊贩生产经营腐败变质、油脂酸败、霉变生虫、污秽不洁、混有异物、掺假掺杂或者感官性状异常的食品</w:t>
            </w:r>
          </w:p>
        </w:tc>
        <w:tc>
          <w:tcPr>
            <w:tcW w:w="2789" w:type="dxa"/>
            <w:shd w:val="clear" w:color="auto" w:fill="auto"/>
            <w:vAlign w:val="center"/>
          </w:tcPr>
          <w:p w14:paraId="4BCA659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违反条款：第十三条第八项；</w:t>
            </w:r>
          </w:p>
          <w:p w14:paraId="770F0B6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shd w:val="clear" w:color="auto" w:fill="auto"/>
            <w:vAlign w:val="center"/>
          </w:tcPr>
          <w:p w14:paraId="7B196390">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2CD1F12E">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19889D48">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1F9E496">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7CB769DC">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2ED1E770">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F9CF138">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C63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7" w:hRule="atLeast"/>
          <w:jc w:val="center"/>
        </w:trPr>
        <w:tc>
          <w:tcPr>
            <w:tcW w:w="940" w:type="dxa"/>
            <w:shd w:val="clear" w:color="auto" w:fill="auto"/>
            <w:vAlign w:val="center"/>
          </w:tcPr>
          <w:p w14:paraId="371BCAA8">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shd w:val="clear" w:color="auto" w:fill="auto"/>
            <w:vAlign w:val="center"/>
          </w:tcPr>
          <w:p w14:paraId="09D3C68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食品摊贩标注虚假生产日期、保质期（销售超过保质期的食品）</w:t>
            </w:r>
          </w:p>
        </w:tc>
        <w:tc>
          <w:tcPr>
            <w:tcW w:w="2789" w:type="dxa"/>
            <w:shd w:val="clear" w:color="auto" w:fill="auto"/>
            <w:vAlign w:val="center"/>
          </w:tcPr>
          <w:p w14:paraId="64BDF95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违反条款：第十三条第九项；</w:t>
            </w:r>
          </w:p>
          <w:p w14:paraId="185C624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shd w:val="clear" w:color="auto" w:fill="auto"/>
            <w:vAlign w:val="center"/>
          </w:tcPr>
          <w:p w14:paraId="61123AF6">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AD5B927">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7679D445">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794C4C93">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095E5A08">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23C5487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DFDE492">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BAB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30" w:hRule="atLeast"/>
          <w:jc w:val="center"/>
        </w:trPr>
        <w:tc>
          <w:tcPr>
            <w:tcW w:w="940" w:type="dxa"/>
            <w:shd w:val="clear" w:color="auto" w:fill="auto"/>
            <w:vAlign w:val="center"/>
          </w:tcPr>
          <w:p w14:paraId="3156679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shd w:val="clear" w:color="auto" w:fill="auto"/>
            <w:vAlign w:val="center"/>
          </w:tcPr>
          <w:p w14:paraId="4AD4C50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食品摊贩生产制作其它不符合食品安全标准的食品</w:t>
            </w:r>
          </w:p>
        </w:tc>
        <w:tc>
          <w:tcPr>
            <w:tcW w:w="2789" w:type="dxa"/>
            <w:shd w:val="clear" w:color="auto" w:fill="auto"/>
            <w:vAlign w:val="center"/>
          </w:tcPr>
          <w:p w14:paraId="3EF1954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违反条款：第十三条第十项；</w:t>
            </w:r>
          </w:p>
          <w:p w14:paraId="07C306F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shd w:val="clear" w:color="auto" w:fill="auto"/>
            <w:vAlign w:val="center"/>
          </w:tcPr>
          <w:p w14:paraId="1AB8EF8A">
            <w:pPr>
              <w:spacing w:line="232" w:lineRule="exact"/>
              <w:jc w:val="center"/>
              <w:rPr>
                <w:rFonts w:cs="宋体" w:asciiTheme="minorEastAsia" w:hAnsiTheme="minorEastAsia" w:eastAsiaTheme="minorEastAsia"/>
                <w:color w:val="auto"/>
                <w:kern w:val="0"/>
                <w:sz w:val="15"/>
                <w:szCs w:val="15"/>
                <w:highlight w:val="none"/>
              </w:rPr>
            </w:pPr>
          </w:p>
        </w:tc>
        <w:tc>
          <w:tcPr>
            <w:tcW w:w="840" w:type="dxa"/>
            <w:shd w:val="clear" w:color="auto" w:fill="auto"/>
            <w:vAlign w:val="center"/>
          </w:tcPr>
          <w:p w14:paraId="0D2B14F8">
            <w:pPr>
              <w:spacing w:line="232" w:lineRule="exact"/>
              <w:jc w:val="center"/>
              <w:rPr>
                <w:rFonts w:cs="宋体" w:asciiTheme="minorEastAsia" w:hAnsiTheme="minorEastAsia" w:eastAsiaTheme="minorEastAsia"/>
                <w:color w:val="auto"/>
                <w:kern w:val="0"/>
                <w:sz w:val="15"/>
                <w:szCs w:val="15"/>
                <w:highlight w:val="none"/>
              </w:rPr>
            </w:pPr>
          </w:p>
        </w:tc>
        <w:tc>
          <w:tcPr>
            <w:tcW w:w="2304" w:type="dxa"/>
            <w:shd w:val="clear" w:color="auto" w:fill="auto"/>
            <w:vAlign w:val="center"/>
          </w:tcPr>
          <w:p w14:paraId="2A588240">
            <w:pPr>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1C2F5E57">
            <w:pPr>
              <w:spacing w:line="232" w:lineRule="exact"/>
              <w:rPr>
                <w:rFonts w:cs="宋体" w:asciiTheme="minorEastAsia" w:hAnsiTheme="minorEastAsia" w:eastAsiaTheme="minorEastAsia"/>
                <w:color w:val="auto"/>
                <w:kern w:val="0"/>
                <w:sz w:val="15"/>
                <w:szCs w:val="15"/>
                <w:highlight w:val="none"/>
              </w:rPr>
            </w:pPr>
          </w:p>
        </w:tc>
        <w:tc>
          <w:tcPr>
            <w:tcW w:w="2385" w:type="dxa"/>
            <w:shd w:val="clear" w:color="auto" w:fill="auto"/>
            <w:vAlign w:val="center"/>
          </w:tcPr>
          <w:p w14:paraId="61FBE549">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0E08233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650A0D9">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A94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27" w:hRule="atLeast"/>
          <w:jc w:val="center"/>
        </w:trPr>
        <w:tc>
          <w:tcPr>
            <w:tcW w:w="940" w:type="dxa"/>
            <w:shd w:val="clear" w:color="auto" w:fill="auto"/>
            <w:vAlign w:val="center"/>
          </w:tcPr>
          <w:p w14:paraId="14BEA15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shd w:val="clear" w:color="auto" w:fill="auto"/>
            <w:vAlign w:val="center"/>
          </w:tcPr>
          <w:p w14:paraId="6E3FD6E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食品摊贩经营冷荤凉菜（生食水产品、裱花蛋糕、散装熟食、散装酒，保健食品、婴幼儿配方食品和特殊医学用途配方食品等特殊食品、区人民政府确定不得经营的类别）</w:t>
            </w:r>
          </w:p>
        </w:tc>
        <w:tc>
          <w:tcPr>
            <w:tcW w:w="2789" w:type="dxa"/>
            <w:shd w:val="clear" w:color="auto" w:fill="auto"/>
            <w:vAlign w:val="center"/>
          </w:tcPr>
          <w:p w14:paraId="4CF757B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违反条款：第二十条第二项；</w:t>
            </w:r>
          </w:p>
          <w:p w14:paraId="3DC85D4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shd w:val="clear" w:color="auto" w:fill="auto"/>
            <w:vAlign w:val="center"/>
          </w:tcPr>
          <w:p w14:paraId="3201770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5000</w:t>
            </w:r>
          </w:p>
        </w:tc>
        <w:tc>
          <w:tcPr>
            <w:tcW w:w="840" w:type="dxa"/>
            <w:shd w:val="clear" w:color="auto" w:fill="auto"/>
            <w:vAlign w:val="center"/>
          </w:tcPr>
          <w:p w14:paraId="2BF615D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4C3313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1.经营</w:t>
            </w:r>
            <w:r>
              <w:rPr>
                <w:rFonts w:cs="宋体" w:asciiTheme="minorEastAsia" w:hAnsiTheme="minorEastAsia" w:eastAsiaTheme="minorEastAsia"/>
                <w:color w:val="auto"/>
                <w:kern w:val="0"/>
                <w:sz w:val="15"/>
                <w:szCs w:val="15"/>
                <w:highlight w:val="none"/>
              </w:rPr>
              <w:t>冷荤</w:t>
            </w:r>
            <w:r>
              <w:rPr>
                <w:rFonts w:hint="eastAsia" w:cs="宋体" w:asciiTheme="minorEastAsia" w:hAnsiTheme="minorEastAsia" w:eastAsiaTheme="minorEastAsia"/>
                <w:color w:val="auto"/>
                <w:kern w:val="0"/>
                <w:sz w:val="15"/>
                <w:szCs w:val="15"/>
                <w:highlight w:val="none"/>
              </w:rPr>
              <w:t>凉菜</w:t>
            </w:r>
            <w:r>
              <w:rPr>
                <w:rFonts w:cs="宋体" w:asciiTheme="minorEastAsia" w:hAnsiTheme="minorEastAsia" w:eastAsiaTheme="minorEastAsia"/>
                <w:color w:val="auto"/>
                <w:kern w:val="0"/>
                <w:sz w:val="15"/>
                <w:szCs w:val="15"/>
                <w:highlight w:val="none"/>
              </w:rPr>
              <w:t>、</w:t>
            </w:r>
            <w:r>
              <w:rPr>
                <w:rFonts w:hint="eastAsia" w:asciiTheme="minorEastAsia" w:hAnsiTheme="minorEastAsia" w:eastAsiaTheme="minorEastAsia"/>
                <w:color w:val="auto"/>
                <w:sz w:val="15"/>
                <w:szCs w:val="15"/>
                <w:highlight w:val="none"/>
              </w:rPr>
              <w:t>生食水产品、裱花蛋糕、散装熟食、散装酒的</w:t>
            </w:r>
            <w:r>
              <w:rPr>
                <w:rFonts w:asciiTheme="minorEastAsia" w:hAnsiTheme="minorEastAsia" w:eastAsiaTheme="minorEastAsia"/>
                <w:color w:val="auto"/>
                <w:sz w:val="15"/>
                <w:szCs w:val="15"/>
                <w:highlight w:val="none"/>
              </w:rPr>
              <w:t>，系数</w:t>
            </w:r>
            <w:r>
              <w:rPr>
                <w:rFonts w:hint="eastAsia" w:asciiTheme="minorEastAsia" w:hAnsiTheme="minorEastAsia" w:eastAsiaTheme="minorEastAsia"/>
                <w:color w:val="auto"/>
                <w:sz w:val="15"/>
                <w:szCs w:val="15"/>
                <w:highlight w:val="none"/>
              </w:rPr>
              <w:t>为0.5；</w:t>
            </w:r>
            <w:r>
              <w:rPr>
                <w:rFonts w:asciiTheme="minorEastAsia" w:hAnsiTheme="minorEastAsia" w:eastAsiaTheme="minorEastAsia"/>
                <w:color w:val="auto"/>
                <w:sz w:val="15"/>
                <w:szCs w:val="15"/>
                <w:highlight w:val="none"/>
              </w:rPr>
              <w:t>2.</w:t>
            </w:r>
            <w:r>
              <w:rPr>
                <w:rFonts w:hint="eastAsia" w:asciiTheme="minorEastAsia" w:hAnsiTheme="minorEastAsia" w:eastAsiaTheme="minorEastAsia"/>
                <w:color w:val="auto"/>
                <w:sz w:val="15"/>
                <w:szCs w:val="15"/>
                <w:highlight w:val="none"/>
              </w:rPr>
              <w:t>经营保健食品、婴幼儿配方食品和特殊医学用途配方食品等特殊食品的</w:t>
            </w:r>
            <w:r>
              <w:rPr>
                <w:rFonts w:asciiTheme="minorEastAsia" w:hAnsiTheme="minorEastAsia" w:eastAsiaTheme="minorEastAsia"/>
                <w:color w:val="auto"/>
                <w:sz w:val="15"/>
                <w:szCs w:val="15"/>
                <w:highlight w:val="none"/>
              </w:rPr>
              <w:t>，系数为</w:t>
            </w:r>
            <w:r>
              <w:rPr>
                <w:rFonts w:hint="eastAsia" w:asciiTheme="minorEastAsia" w:hAnsiTheme="minorEastAsia" w:eastAsiaTheme="minorEastAsia"/>
                <w:color w:val="auto"/>
                <w:sz w:val="15"/>
                <w:szCs w:val="15"/>
                <w:highlight w:val="none"/>
              </w:rPr>
              <w:t>1；3.经营</w:t>
            </w:r>
            <w:r>
              <w:rPr>
                <w:rFonts w:asciiTheme="minorEastAsia" w:hAnsiTheme="minorEastAsia" w:eastAsiaTheme="minorEastAsia"/>
                <w:color w:val="auto"/>
                <w:sz w:val="15"/>
                <w:szCs w:val="15"/>
                <w:highlight w:val="none"/>
              </w:rPr>
              <w:t>区人民政府确定的不得经营的类别的，系数为</w:t>
            </w:r>
            <w:r>
              <w:rPr>
                <w:rFonts w:hint="eastAsia" w:asciiTheme="minorEastAsia" w:hAnsiTheme="minorEastAsia" w:eastAsiaTheme="minorEastAsia"/>
                <w:color w:val="auto"/>
                <w:sz w:val="15"/>
                <w:szCs w:val="15"/>
                <w:highlight w:val="none"/>
              </w:rPr>
              <w:t>0</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4.</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12F7799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＝5000×（1+</w:t>
            </w:r>
            <w:r>
              <w:rPr>
                <w:rFonts w:hint="eastAsia" w:cs="宋体" w:asciiTheme="minorEastAsia" w:hAnsiTheme="minorEastAsia" w:eastAsiaTheme="minorEastAsia"/>
                <w:color w:val="auto"/>
                <w:kern w:val="0"/>
                <w:sz w:val="15"/>
                <w:szCs w:val="15"/>
                <w:highlight w:val="none"/>
                <w:lang w:eastAsia="zh-CN"/>
              </w:rPr>
              <w:t>情节</w:t>
            </w:r>
            <w:r>
              <w:rPr>
                <w:rFonts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800A8CF">
            <w:pPr>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根据</w:t>
            </w:r>
            <w:r>
              <w:rPr>
                <w:rFonts w:cs="宋体" w:asciiTheme="minorEastAsia" w:hAnsiTheme="minorEastAsia" w:eastAsiaTheme="minorEastAsia"/>
                <w:color w:val="auto"/>
                <w:kern w:val="0"/>
                <w:sz w:val="15"/>
                <w:szCs w:val="15"/>
                <w:highlight w:val="none"/>
              </w:rPr>
              <w:t>案件情况执行</w:t>
            </w:r>
            <w:r>
              <w:rPr>
                <w:rFonts w:hint="eastAsia" w:cs="宋体" w:asciiTheme="minorEastAsia" w:hAnsiTheme="minorEastAsia" w:eastAsiaTheme="minorEastAsia"/>
                <w:color w:val="auto"/>
                <w:kern w:val="0"/>
                <w:sz w:val="15"/>
                <w:szCs w:val="15"/>
                <w:highlight w:val="none"/>
                <w:lang w:eastAsia="zh-CN"/>
              </w:rPr>
              <w:t>。</w:t>
            </w:r>
          </w:p>
        </w:tc>
        <w:tc>
          <w:tcPr>
            <w:tcW w:w="824" w:type="dxa"/>
            <w:shd w:val="clear" w:color="auto" w:fill="auto"/>
            <w:vAlign w:val="center"/>
          </w:tcPr>
          <w:p w14:paraId="158BAE7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D4903C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334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7FE392D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auto"/>
            <w:vAlign w:val="center"/>
          </w:tcPr>
          <w:p w14:paraId="2695829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食品摊贩生产经营被包装材料、容器、运输工具等污染的食品</w:t>
            </w:r>
          </w:p>
        </w:tc>
        <w:tc>
          <w:tcPr>
            <w:tcW w:w="2789" w:type="dxa"/>
            <w:shd w:val="clear" w:color="auto" w:fill="auto"/>
            <w:vAlign w:val="center"/>
          </w:tcPr>
          <w:p w14:paraId="1C4017DE">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违反条款：第十三条第十二项；</w:t>
            </w:r>
          </w:p>
          <w:p w14:paraId="47E4DB3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处罚条款：第二十七条，没收违法所得和违法生产经营的食品，并可以没收违法生产经营的工具、设备、原料等物品；对食品摊贩并处1000元以上5000元以下罚款；情节严重的，责令停产停业。</w:t>
            </w:r>
          </w:p>
        </w:tc>
        <w:tc>
          <w:tcPr>
            <w:tcW w:w="851" w:type="dxa"/>
            <w:shd w:val="clear" w:color="auto" w:fill="auto"/>
            <w:vAlign w:val="center"/>
          </w:tcPr>
          <w:p w14:paraId="0D560E1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2B5BF05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278B61F">
            <w:pPr>
              <w:spacing w:line="232" w:lineRule="exact"/>
              <w:rPr>
                <w:rFonts w:cs="宋体" w:asciiTheme="minorEastAsia" w:hAnsiTheme="minorEastAsia" w:eastAsiaTheme="minorEastAsia"/>
                <w:color w:val="auto"/>
                <w:kern w:val="0"/>
                <w:sz w:val="15"/>
                <w:szCs w:val="15"/>
                <w:highlight w:val="none"/>
                <w:lang w:val="en-US" w:eastAsia="zh-CN" w:bidi="ar-SA"/>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DF21F6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＝1000×（1+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77F975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6248562F">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6C18315C">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734F0CB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1B92196F">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52A029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63D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76" w:hRule="atLeast"/>
          <w:jc w:val="center"/>
        </w:trPr>
        <w:tc>
          <w:tcPr>
            <w:tcW w:w="940" w:type="dxa"/>
            <w:shd w:val="clear" w:color="auto" w:fill="auto"/>
            <w:vAlign w:val="center"/>
          </w:tcPr>
          <w:p w14:paraId="395F918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shd w:val="clear" w:color="auto" w:fill="auto"/>
            <w:vAlign w:val="center"/>
          </w:tcPr>
          <w:p w14:paraId="4152D1D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食品摊贩采购、销售第十三条第一项、第五项至第七项、第十项规定情形的食品（使用第十三条第一项、第五项至第七项、第十项食品作为食品原料；）</w:t>
            </w:r>
          </w:p>
        </w:tc>
        <w:tc>
          <w:tcPr>
            <w:tcW w:w="2789" w:type="dxa"/>
            <w:shd w:val="clear" w:color="auto" w:fill="auto"/>
            <w:vAlign w:val="center"/>
          </w:tcPr>
          <w:p w14:paraId="6EFA159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违反条款：第十三条第十三项；</w:t>
            </w:r>
          </w:p>
          <w:p w14:paraId="5C42CC2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处罚条款：第二十七条，没收违法所得和违法生产经营的食品，并可以没收违法生产经营的工具、设备、原料等物品；对食品摊贩并处1000元以上5000元以下罚款；情节严重的，责令停产停业。</w:t>
            </w:r>
          </w:p>
        </w:tc>
        <w:tc>
          <w:tcPr>
            <w:tcW w:w="851" w:type="dxa"/>
            <w:shd w:val="clear" w:color="auto" w:fill="auto"/>
            <w:vAlign w:val="center"/>
          </w:tcPr>
          <w:p w14:paraId="3AB9C3C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3EE2D55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5D630B0">
            <w:pPr>
              <w:spacing w:line="232" w:lineRule="exact"/>
              <w:rPr>
                <w:rFonts w:cs="宋体" w:asciiTheme="minorEastAsia" w:hAnsiTheme="minorEastAsia" w:eastAsiaTheme="minorEastAsia"/>
                <w:color w:val="auto"/>
                <w:kern w:val="0"/>
                <w:sz w:val="15"/>
                <w:szCs w:val="15"/>
                <w:highlight w:val="none"/>
                <w:lang w:val="en-US" w:eastAsia="zh-CN" w:bidi="ar-SA"/>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7185E57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＝1000×（1+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CF5D6A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338B4A1D">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04B8CA13">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3A7143F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2036445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2EF0C6A">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1591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31" w:hRule="atLeast"/>
          <w:jc w:val="center"/>
        </w:trPr>
        <w:tc>
          <w:tcPr>
            <w:tcW w:w="940" w:type="dxa"/>
            <w:shd w:val="clear" w:color="auto" w:fill="auto"/>
            <w:vAlign w:val="center"/>
          </w:tcPr>
          <w:p w14:paraId="40FD73B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auto"/>
            <w:vAlign w:val="center"/>
          </w:tcPr>
          <w:p w14:paraId="4785647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食品摊贩购进、存放、使用亚硝酸盐等易滥用的食品添加剂</w:t>
            </w:r>
          </w:p>
        </w:tc>
        <w:tc>
          <w:tcPr>
            <w:tcW w:w="2789" w:type="dxa"/>
            <w:shd w:val="clear" w:color="auto" w:fill="auto"/>
            <w:vAlign w:val="center"/>
          </w:tcPr>
          <w:p w14:paraId="576E206B">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违反条款：第十六条第二款；</w:t>
            </w:r>
          </w:p>
          <w:p w14:paraId="0A5BD75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处罚条款：第二十七条，没收违法所得和违法生产经营的食品，并可以没收违法生产经营的工具、设备、原料等物品；对食品摊贩并处1000元以上5000元以下罚款；情节严重的，责令停产停业。</w:t>
            </w:r>
          </w:p>
        </w:tc>
        <w:tc>
          <w:tcPr>
            <w:tcW w:w="851" w:type="dxa"/>
            <w:shd w:val="clear" w:color="auto" w:fill="auto"/>
            <w:vAlign w:val="center"/>
          </w:tcPr>
          <w:p w14:paraId="3134DB6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w:t>
            </w:r>
          </w:p>
        </w:tc>
        <w:tc>
          <w:tcPr>
            <w:tcW w:w="840" w:type="dxa"/>
            <w:shd w:val="clear" w:color="auto" w:fill="auto"/>
            <w:vAlign w:val="center"/>
          </w:tcPr>
          <w:p w14:paraId="0CDA9DF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8EFEAA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22C8B24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＝1000×（1+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DADD76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30BC8B77">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2E2B748A">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3DAD16C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3F69AA9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EFC3173">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4695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64" w:hRule="atLeast"/>
          <w:jc w:val="center"/>
        </w:trPr>
        <w:tc>
          <w:tcPr>
            <w:tcW w:w="940" w:type="dxa"/>
            <w:shd w:val="clear" w:color="auto" w:fill="auto"/>
            <w:vAlign w:val="center"/>
          </w:tcPr>
          <w:p w14:paraId="0A894C4F">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57743291">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食品摊贩生产经营无标签的预包装食品（标签不符合法律、法规规定的食品）</w:t>
            </w:r>
          </w:p>
        </w:tc>
        <w:tc>
          <w:tcPr>
            <w:tcW w:w="2789" w:type="dxa"/>
            <w:shd w:val="clear" w:color="auto" w:fill="auto"/>
            <w:vAlign w:val="center"/>
          </w:tcPr>
          <w:p w14:paraId="3DD00AB7">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违反条款：第十三条第十四项；</w:t>
            </w:r>
          </w:p>
          <w:p w14:paraId="3257760E">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处罚条款：第二十八条，责令限期改正；逾期拒不改正的，对食品摊贩处500元以上2000元以下罚款；情节严重的，责令停产停业。</w:t>
            </w:r>
          </w:p>
        </w:tc>
        <w:tc>
          <w:tcPr>
            <w:tcW w:w="851" w:type="dxa"/>
            <w:shd w:val="clear" w:color="auto" w:fill="auto"/>
            <w:vAlign w:val="center"/>
          </w:tcPr>
          <w:p w14:paraId="724C7C2E">
            <w:pPr>
              <w:spacing w:line="208"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6A4C2AF2">
            <w:pPr>
              <w:spacing w:line="208"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94017F5">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1.无</w:t>
            </w:r>
            <w:r>
              <w:rPr>
                <w:rFonts w:cs="宋体" w:asciiTheme="minorEastAsia" w:hAnsiTheme="minorEastAsia" w:eastAsiaTheme="minorEastAsia"/>
                <w:color w:val="auto"/>
                <w:kern w:val="0"/>
                <w:sz w:val="15"/>
                <w:szCs w:val="15"/>
                <w:highlight w:val="none"/>
              </w:rPr>
              <w:t>标签的预包装食品，系数为2</w:t>
            </w:r>
            <w:r>
              <w:rPr>
                <w:rFonts w:hint="eastAsia" w:cs="宋体" w:asciiTheme="minorEastAsia" w:hAnsiTheme="minorEastAsia" w:eastAsiaTheme="minorEastAsia"/>
                <w:color w:val="auto"/>
                <w:kern w:val="0"/>
                <w:sz w:val="15"/>
                <w:szCs w:val="15"/>
                <w:highlight w:val="none"/>
              </w:rPr>
              <w:t>；2.标签</w:t>
            </w:r>
            <w:r>
              <w:rPr>
                <w:rFonts w:cs="宋体" w:asciiTheme="minorEastAsia" w:hAnsiTheme="minorEastAsia" w:eastAsiaTheme="minorEastAsia"/>
                <w:color w:val="auto"/>
                <w:kern w:val="0"/>
                <w:sz w:val="15"/>
                <w:szCs w:val="15"/>
                <w:highlight w:val="none"/>
              </w:rPr>
              <w:t>不符合法律、法规规定的食品，系数为</w:t>
            </w:r>
            <w:r>
              <w:rPr>
                <w:rFonts w:hint="eastAsia"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679027A3">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＝500×（1+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821F521">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6BD8A107">
            <w:pPr>
              <w:spacing w:line="208"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756A5E09">
            <w:pPr>
              <w:spacing w:line="208"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448425AE">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4EBA848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DF49C7E">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AC7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09" w:hRule="atLeast"/>
          <w:jc w:val="center"/>
        </w:trPr>
        <w:tc>
          <w:tcPr>
            <w:tcW w:w="940" w:type="dxa"/>
            <w:shd w:val="clear" w:color="auto" w:fill="auto"/>
            <w:vAlign w:val="center"/>
          </w:tcPr>
          <w:p w14:paraId="7CA0106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18</w:t>
            </w:r>
          </w:p>
        </w:tc>
        <w:tc>
          <w:tcPr>
            <w:tcW w:w="1500" w:type="dxa"/>
            <w:shd w:val="clear" w:color="auto" w:fill="auto"/>
            <w:vAlign w:val="center"/>
          </w:tcPr>
          <w:p w14:paraId="0274C4FD">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食品摊贩在生产经营条件发生变化，不再符合法律、法规规定要求的情况下继续生产经营</w:t>
            </w:r>
          </w:p>
        </w:tc>
        <w:tc>
          <w:tcPr>
            <w:tcW w:w="2789" w:type="dxa"/>
            <w:shd w:val="clear" w:color="auto" w:fill="auto"/>
            <w:vAlign w:val="center"/>
          </w:tcPr>
          <w:p w14:paraId="7128DABB">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违反条款：第十三条第十五项；</w:t>
            </w:r>
          </w:p>
          <w:p w14:paraId="0CD0FAFC">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处罚条款：第二十八条，责令限期改正；逾期拒不改正的，对食品摊贩处500元以上2000元以下罚款；情节严重的，责令停产停业。</w:t>
            </w:r>
          </w:p>
        </w:tc>
        <w:tc>
          <w:tcPr>
            <w:tcW w:w="851" w:type="dxa"/>
            <w:shd w:val="clear" w:color="auto" w:fill="auto"/>
            <w:vAlign w:val="center"/>
          </w:tcPr>
          <w:p w14:paraId="0C1CAAC5">
            <w:pPr>
              <w:spacing w:line="208"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20069240">
            <w:pPr>
              <w:spacing w:line="208"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AFB6E23">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709E5607">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＝500×（1+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5DCEDBD7">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797184E6">
            <w:pPr>
              <w:spacing w:line="208"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3289EE93">
            <w:pPr>
              <w:spacing w:line="208"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441E28E5">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21067C2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9847047">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2D96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40" w:type="dxa"/>
            <w:shd w:val="clear" w:color="auto" w:fill="auto"/>
            <w:vAlign w:val="center"/>
          </w:tcPr>
          <w:p w14:paraId="3879DD5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19</w:t>
            </w:r>
          </w:p>
        </w:tc>
        <w:tc>
          <w:tcPr>
            <w:tcW w:w="1500" w:type="dxa"/>
            <w:shd w:val="clear" w:color="auto" w:fill="auto"/>
            <w:vAlign w:val="center"/>
          </w:tcPr>
          <w:p w14:paraId="4BA4148A">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食品摊贩安排未取得健康证明或者患有国务院卫生健康行政部门规定的有碍食品安全疾病的人员从事接触直接入口食品的工作</w:t>
            </w:r>
          </w:p>
        </w:tc>
        <w:tc>
          <w:tcPr>
            <w:tcW w:w="2789" w:type="dxa"/>
            <w:shd w:val="clear" w:color="auto" w:fill="auto"/>
            <w:vAlign w:val="center"/>
          </w:tcPr>
          <w:p w14:paraId="224EECDA">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违反条款：第十三条第十六项；</w:t>
            </w:r>
          </w:p>
          <w:p w14:paraId="075194F7">
            <w:pPr>
              <w:spacing w:line="208"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处罚条款：第二十八条，责令限期改正；逾期拒不改正的，对食品摊贩处500元以上2000元以下罚款；情节严重的，责令停产停业。</w:t>
            </w:r>
          </w:p>
        </w:tc>
        <w:tc>
          <w:tcPr>
            <w:tcW w:w="851" w:type="dxa"/>
            <w:shd w:val="clear" w:color="auto" w:fill="auto"/>
            <w:vAlign w:val="center"/>
          </w:tcPr>
          <w:p w14:paraId="53CCAF62">
            <w:pPr>
              <w:spacing w:line="208"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09671993">
            <w:pPr>
              <w:spacing w:line="208"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9F2BFDE">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0066996A">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＝500×（1+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0A3EED4C">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3ADB5E7C">
            <w:pPr>
              <w:spacing w:line="208"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4DC78728">
            <w:pPr>
              <w:spacing w:line="208"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0B9D848C">
            <w:pPr>
              <w:spacing w:line="208"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3C2D9268">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0F4F225">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5BEC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71" w:hRule="atLeast"/>
          <w:jc w:val="center"/>
        </w:trPr>
        <w:tc>
          <w:tcPr>
            <w:tcW w:w="940" w:type="dxa"/>
            <w:shd w:val="clear" w:color="auto" w:fill="auto"/>
            <w:vAlign w:val="center"/>
          </w:tcPr>
          <w:p w14:paraId="7D920D8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w:t>
            </w:r>
          </w:p>
        </w:tc>
        <w:tc>
          <w:tcPr>
            <w:tcW w:w="1500" w:type="dxa"/>
            <w:shd w:val="clear" w:color="auto" w:fill="auto"/>
            <w:vAlign w:val="center"/>
          </w:tcPr>
          <w:p w14:paraId="4E06A1C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食品摊贩采购食品、食品原料、食品添加剂、食品相关产品时查验、记录不规范</w:t>
            </w:r>
          </w:p>
        </w:tc>
        <w:tc>
          <w:tcPr>
            <w:tcW w:w="2789" w:type="dxa"/>
            <w:shd w:val="clear" w:color="auto" w:fill="auto"/>
            <w:vAlign w:val="center"/>
          </w:tcPr>
          <w:p w14:paraId="4DD1FF8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违反条款：第十五条；</w:t>
            </w:r>
          </w:p>
          <w:p w14:paraId="5385D80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处罚条款：第二十八条，责令限期改正；逾期拒不改正的，对食品摊贩处500元以上2000元以下罚款；情节严重的，责令停产停业。</w:t>
            </w:r>
          </w:p>
        </w:tc>
        <w:tc>
          <w:tcPr>
            <w:tcW w:w="851" w:type="dxa"/>
            <w:shd w:val="clear" w:color="auto" w:fill="auto"/>
            <w:vAlign w:val="center"/>
          </w:tcPr>
          <w:p w14:paraId="56F8D0C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1BF4A4A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B15936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3B8D9F8C">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＝500×（1+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7EFD623D">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72B61DEB">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6563B5D7">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0FE55EE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259D526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AEC7B7C">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C0C6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55" w:hRule="atLeast"/>
          <w:jc w:val="center"/>
        </w:trPr>
        <w:tc>
          <w:tcPr>
            <w:tcW w:w="940" w:type="dxa"/>
            <w:shd w:val="clear" w:color="auto" w:fill="auto"/>
            <w:vAlign w:val="center"/>
          </w:tcPr>
          <w:p w14:paraId="255B190E">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21</w:t>
            </w:r>
          </w:p>
        </w:tc>
        <w:tc>
          <w:tcPr>
            <w:tcW w:w="1500" w:type="dxa"/>
            <w:shd w:val="clear" w:color="auto" w:fill="auto"/>
            <w:vAlign w:val="center"/>
          </w:tcPr>
          <w:p w14:paraId="45350751">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食品摊贩未对食品添加剂实行专区(柜)存放或没有专用的称量器具</w:t>
            </w:r>
          </w:p>
        </w:tc>
        <w:tc>
          <w:tcPr>
            <w:tcW w:w="2789" w:type="dxa"/>
            <w:shd w:val="clear" w:color="auto" w:fill="auto"/>
            <w:vAlign w:val="center"/>
          </w:tcPr>
          <w:p w14:paraId="4C09E76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违反条款：第十六条第一款；</w:t>
            </w:r>
          </w:p>
          <w:p w14:paraId="4766000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处罚条款：第二十八条，责令限期改正；逾期拒不改正的，对食品摊贩处500元以上2000元以下罚款；情节严重的，责令停产停业。</w:t>
            </w:r>
          </w:p>
        </w:tc>
        <w:tc>
          <w:tcPr>
            <w:tcW w:w="851" w:type="dxa"/>
            <w:shd w:val="clear" w:color="auto" w:fill="auto"/>
            <w:vAlign w:val="center"/>
          </w:tcPr>
          <w:p w14:paraId="1B06C0A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500</w:t>
            </w:r>
          </w:p>
        </w:tc>
        <w:tc>
          <w:tcPr>
            <w:tcW w:w="840" w:type="dxa"/>
            <w:shd w:val="clear" w:color="auto" w:fill="auto"/>
            <w:vAlign w:val="center"/>
          </w:tcPr>
          <w:p w14:paraId="45BAAD0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9F19095">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693D003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＝500×（1+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65CD7F5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情节严重</w:t>
            </w:r>
            <w:r>
              <w:rPr>
                <w:rFonts w:cs="宋体" w:asciiTheme="minorEastAsia" w:hAnsiTheme="minorEastAsia" w:eastAsiaTheme="minorEastAsia"/>
                <w:color w:val="auto"/>
                <w:kern w:val="0"/>
                <w:sz w:val="15"/>
                <w:szCs w:val="15"/>
                <w:highlight w:val="none"/>
              </w:rPr>
              <w:t>的情形：</w:t>
            </w:r>
          </w:p>
          <w:p w14:paraId="0DCE2A66">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1.</w:t>
            </w:r>
            <w:r>
              <w:rPr>
                <w:rFonts w:hint="eastAsia" w:cs="宋体" w:asciiTheme="minorEastAsia" w:hAnsiTheme="minorEastAsia" w:eastAsiaTheme="minorEastAsia"/>
                <w:color w:val="auto"/>
                <w:kern w:val="0"/>
                <w:sz w:val="15"/>
                <w:szCs w:val="15"/>
                <w:highlight w:val="none"/>
              </w:rPr>
              <w:t>一年内因同类违法行为，受到城管执法机关2次罚款处罚后又发生同类违法行为的；</w:t>
            </w:r>
          </w:p>
          <w:p w14:paraId="260F1715">
            <w:pPr>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因违法行为导致严重后果或造成重大社会影响的；</w:t>
            </w:r>
          </w:p>
          <w:p w14:paraId="44CD8B3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3.其它可以认定为“情节严重”情形的。</w:t>
            </w:r>
          </w:p>
        </w:tc>
        <w:tc>
          <w:tcPr>
            <w:tcW w:w="824" w:type="dxa"/>
            <w:shd w:val="clear" w:color="auto" w:fill="auto"/>
            <w:vAlign w:val="center"/>
          </w:tcPr>
          <w:p w14:paraId="0A5AB91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82C4BD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3DE8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00" w:hRule="atLeast"/>
          <w:jc w:val="center"/>
        </w:trPr>
        <w:tc>
          <w:tcPr>
            <w:tcW w:w="940" w:type="dxa"/>
            <w:shd w:val="clear" w:color="auto" w:fill="auto"/>
            <w:vAlign w:val="center"/>
          </w:tcPr>
          <w:p w14:paraId="533FF6B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22</w:t>
            </w:r>
          </w:p>
        </w:tc>
        <w:tc>
          <w:tcPr>
            <w:tcW w:w="1500" w:type="dxa"/>
            <w:shd w:val="clear" w:color="auto" w:fill="auto"/>
            <w:vAlign w:val="center"/>
          </w:tcPr>
          <w:p w14:paraId="1AC13FAF">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食品摊贩未在生产经营场所显著位置公示备案证明、从业人员健康证明</w:t>
            </w:r>
          </w:p>
        </w:tc>
        <w:tc>
          <w:tcPr>
            <w:tcW w:w="2789" w:type="dxa"/>
            <w:shd w:val="clear" w:color="auto" w:fill="auto"/>
            <w:vAlign w:val="center"/>
          </w:tcPr>
          <w:p w14:paraId="700ADF6D">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违反条款：第十四条；</w:t>
            </w:r>
          </w:p>
          <w:p w14:paraId="486991E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处罚条款：第二十九条，责令限期改正；逾期拒不改正的，对食品摊贩处200元以上500元以下罚款。</w:t>
            </w:r>
          </w:p>
        </w:tc>
        <w:tc>
          <w:tcPr>
            <w:tcW w:w="851" w:type="dxa"/>
            <w:shd w:val="clear" w:color="auto" w:fill="auto"/>
            <w:vAlign w:val="center"/>
          </w:tcPr>
          <w:p w14:paraId="3793DD1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54F5E8F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E980BE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6142E2DF">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16E48467">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0182B32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09E173F8">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E3F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48" w:hRule="atLeast"/>
          <w:jc w:val="center"/>
        </w:trPr>
        <w:tc>
          <w:tcPr>
            <w:tcW w:w="940" w:type="dxa"/>
            <w:shd w:val="clear" w:color="auto" w:fill="auto"/>
            <w:vAlign w:val="center"/>
          </w:tcPr>
          <w:p w14:paraId="76C49C5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23</w:t>
            </w:r>
          </w:p>
        </w:tc>
        <w:tc>
          <w:tcPr>
            <w:tcW w:w="1500" w:type="dxa"/>
            <w:shd w:val="clear" w:color="auto" w:fill="auto"/>
            <w:vAlign w:val="center"/>
          </w:tcPr>
          <w:p w14:paraId="2EBE3B74">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食品摊贩使用食品添加剂的记录、公示不规范</w:t>
            </w:r>
          </w:p>
        </w:tc>
        <w:tc>
          <w:tcPr>
            <w:tcW w:w="2789" w:type="dxa"/>
            <w:shd w:val="clear" w:color="auto" w:fill="auto"/>
            <w:vAlign w:val="center"/>
          </w:tcPr>
          <w:p w14:paraId="203A917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违反条款：第二十条第一项；</w:t>
            </w:r>
          </w:p>
          <w:p w14:paraId="005C4C5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处罚条款：第二十九条，责令限期改正；逾期拒不改正的，对食品摊贩处200元以上500元以下罚款。</w:t>
            </w:r>
          </w:p>
        </w:tc>
        <w:tc>
          <w:tcPr>
            <w:tcW w:w="851" w:type="dxa"/>
            <w:shd w:val="clear" w:color="auto" w:fill="auto"/>
            <w:vAlign w:val="center"/>
          </w:tcPr>
          <w:p w14:paraId="67179BA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1AD85C15">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3E3179A">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auto"/>
            <w:vAlign w:val="center"/>
          </w:tcPr>
          <w:p w14:paraId="64D80B3E">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w:t>
            </w:r>
            <w:r>
              <w:rPr>
                <w:rFonts w:cs="宋体" w:asciiTheme="minorEastAsia" w:hAnsiTheme="minorEastAsia" w:eastAsiaTheme="minorEastAsia"/>
                <w:color w:val="auto"/>
                <w:kern w:val="0"/>
                <w:sz w:val="15"/>
                <w:szCs w:val="15"/>
                <w:highlight w:val="none"/>
              </w:rPr>
              <w:t>数额</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情节系数</w:t>
            </w:r>
            <w:r>
              <w:rPr>
                <w:rFonts w:cs="宋体" w:asciiTheme="minorEastAsia" w:hAnsiTheme="minorEastAsia" w:eastAsiaTheme="minorEastAsia"/>
                <w:color w:val="auto"/>
                <w:kern w:val="0"/>
                <w:sz w:val="15"/>
                <w:szCs w:val="15"/>
                <w:highlight w:val="none"/>
              </w:rPr>
              <w:t>）</w:t>
            </w:r>
          </w:p>
        </w:tc>
        <w:tc>
          <w:tcPr>
            <w:tcW w:w="2385" w:type="dxa"/>
            <w:shd w:val="clear" w:color="auto" w:fill="auto"/>
            <w:vAlign w:val="center"/>
          </w:tcPr>
          <w:p w14:paraId="20D9F6F0">
            <w:pPr>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18A3E1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A8B5377">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乡镇</w:t>
            </w:r>
          </w:p>
        </w:tc>
      </w:tr>
      <w:tr w14:paraId="65A1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jc w:val="center"/>
        </w:trPr>
        <w:tc>
          <w:tcPr>
            <w:tcW w:w="14218" w:type="dxa"/>
            <w:gridSpan w:val="9"/>
            <w:shd w:val="clear" w:color="auto" w:fill="auto"/>
            <w:vAlign w:val="center"/>
          </w:tcPr>
          <w:p w14:paraId="194C842F">
            <w:pPr>
              <w:pStyle w:val="2"/>
              <w:keepNext w:val="0"/>
              <w:keepLines w:val="0"/>
              <w:rPr>
                <w:rFonts w:ascii="黑体" w:hAnsi="黑体" w:eastAsia="黑体"/>
                <w:b w:val="0"/>
                <w:color w:val="auto"/>
                <w:sz w:val="24"/>
                <w:szCs w:val="24"/>
                <w:highlight w:val="none"/>
              </w:rPr>
            </w:pPr>
            <w:bookmarkStart w:id="177" w:name="_Toc1834866177"/>
            <w:bookmarkStart w:id="178" w:name="_Toc110851491"/>
            <w:bookmarkStart w:id="179" w:name="_Toc41635676"/>
            <w:r>
              <w:rPr>
                <w:rFonts w:hint="eastAsia" w:ascii="黑体" w:hAnsi="黑体" w:eastAsia="黑体"/>
                <w:b w:val="0"/>
                <w:color w:val="auto"/>
                <w:sz w:val="36"/>
                <w:szCs w:val="36"/>
                <w:highlight w:val="none"/>
              </w:rPr>
              <w:t>能源运行管理方面</w:t>
            </w:r>
            <w:bookmarkEnd w:id="177"/>
            <w:bookmarkEnd w:id="178"/>
            <w:bookmarkEnd w:id="179"/>
          </w:p>
        </w:tc>
      </w:tr>
      <w:tr w14:paraId="5704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390" w:hRule="atLeast"/>
          <w:jc w:val="center"/>
        </w:trPr>
        <w:tc>
          <w:tcPr>
            <w:tcW w:w="14218" w:type="dxa"/>
            <w:gridSpan w:val="9"/>
            <w:shd w:val="clear" w:color="auto" w:fill="auto"/>
            <w:vAlign w:val="center"/>
          </w:tcPr>
          <w:p w14:paraId="7535E8E4">
            <w:pPr>
              <w:keepNext w:val="0"/>
              <w:keepLines w:val="0"/>
              <w:pageBreakBefore w:val="0"/>
              <w:widowControl w:val="0"/>
              <w:kinsoku/>
              <w:wordWrap/>
              <w:overflowPunct/>
              <w:topLinePunct w:val="0"/>
              <w:autoSpaceDN/>
              <w:bidi w:val="0"/>
              <w:adjustRightInd/>
              <w:snapToGrid/>
              <w:spacing w:line="240" w:lineRule="auto"/>
              <w:jc w:val="center"/>
              <w:textAlignment w:val="auto"/>
              <w:rPr>
                <w:rFonts w:asciiTheme="minorEastAsia" w:hAnsiTheme="minorEastAsia" w:eastAsiaTheme="minorEastAsia"/>
                <w:b/>
                <w:color w:val="auto"/>
                <w:kern w:val="0"/>
                <w:sz w:val="21"/>
                <w:szCs w:val="21"/>
                <w:highlight w:val="none"/>
              </w:rPr>
            </w:pPr>
            <w:r>
              <w:rPr>
                <w:rFonts w:hint="eastAsia" w:asciiTheme="minorEastAsia" w:hAnsiTheme="minorEastAsia" w:eastAsiaTheme="minorEastAsia"/>
                <w:b/>
                <w:color w:val="auto"/>
                <w:kern w:val="0"/>
                <w:sz w:val="21"/>
                <w:szCs w:val="21"/>
                <w:highlight w:val="none"/>
              </w:rPr>
              <w:t>煤炭经营管理类案由3</w:t>
            </w:r>
            <w:r>
              <w:rPr>
                <w:rFonts w:asciiTheme="minorEastAsia" w:hAnsiTheme="minorEastAsia" w:eastAsiaTheme="minorEastAsia"/>
                <w:b/>
                <w:color w:val="auto"/>
                <w:kern w:val="0"/>
                <w:sz w:val="21"/>
                <w:szCs w:val="21"/>
                <w:highlight w:val="none"/>
              </w:rPr>
              <w:t>项</w:t>
            </w:r>
          </w:p>
        </w:tc>
      </w:tr>
      <w:tr w14:paraId="73E90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jc w:val="center"/>
        </w:trPr>
        <w:tc>
          <w:tcPr>
            <w:tcW w:w="14218" w:type="dxa"/>
            <w:gridSpan w:val="9"/>
            <w:shd w:val="clear" w:color="auto" w:fill="FFFFFF"/>
            <w:vAlign w:val="center"/>
          </w:tcPr>
          <w:p w14:paraId="1765DF50">
            <w:pPr>
              <w:pStyle w:val="3"/>
              <w:keepNext w:val="0"/>
              <w:keepLines w:val="0"/>
              <w:pageBreakBefore w:val="0"/>
              <w:widowControl w:val="0"/>
              <w:kinsoku/>
              <w:wordWrap/>
              <w:overflowPunct/>
              <w:topLinePunct w:val="0"/>
              <w:autoSpaceDN/>
              <w:bidi w:val="0"/>
              <w:adjustRightInd/>
              <w:snapToGrid/>
              <w:spacing w:line="240" w:lineRule="auto"/>
              <w:textAlignment w:val="auto"/>
              <w:rPr>
                <w:rFonts w:asciiTheme="minorEastAsia" w:hAnsiTheme="minorEastAsia" w:eastAsiaTheme="minorEastAsia"/>
                <w:color w:val="auto"/>
                <w:sz w:val="21"/>
                <w:szCs w:val="21"/>
                <w:highlight w:val="none"/>
              </w:rPr>
            </w:pPr>
            <w:bookmarkStart w:id="180" w:name="_Toc110851492"/>
            <w:bookmarkStart w:id="181" w:name="_Toc1482088652"/>
            <w:bookmarkStart w:id="182" w:name="_Toc1887328448"/>
            <w:r>
              <w:rPr>
                <w:rFonts w:hint="eastAsia" w:asciiTheme="minorEastAsia" w:hAnsiTheme="minorEastAsia" w:eastAsiaTheme="minorEastAsia"/>
                <w:color w:val="auto"/>
                <w:sz w:val="21"/>
                <w:szCs w:val="21"/>
                <w:highlight w:val="none"/>
              </w:rPr>
              <w:t>《中华人民共和国煤炭法》案由</w:t>
            </w:r>
            <w:r>
              <w:rPr>
                <w:rFonts w:asciiTheme="minorEastAsia" w:hAnsiTheme="minorEastAsia" w:eastAsiaTheme="minorEastAsia"/>
                <w:color w:val="auto"/>
                <w:sz w:val="21"/>
                <w:szCs w:val="21"/>
                <w:highlight w:val="none"/>
              </w:rPr>
              <w:t>3</w:t>
            </w:r>
            <w:r>
              <w:rPr>
                <w:rFonts w:hint="eastAsia" w:asciiTheme="minorEastAsia" w:hAnsiTheme="minorEastAsia" w:eastAsiaTheme="minorEastAsia"/>
                <w:color w:val="auto"/>
                <w:sz w:val="21"/>
                <w:szCs w:val="21"/>
                <w:highlight w:val="none"/>
              </w:rPr>
              <w:t>项</w:t>
            </w:r>
            <w:bookmarkEnd w:id="180"/>
            <w:bookmarkEnd w:id="181"/>
            <w:bookmarkEnd w:id="182"/>
          </w:p>
        </w:tc>
      </w:tr>
      <w:tr w14:paraId="51D34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418" w:hRule="atLeast"/>
          <w:jc w:val="center"/>
        </w:trPr>
        <w:tc>
          <w:tcPr>
            <w:tcW w:w="940" w:type="dxa"/>
            <w:tcBorders>
              <w:bottom w:val="single" w:color="auto" w:sz="4" w:space="0"/>
            </w:tcBorders>
            <w:shd w:val="clear" w:color="auto" w:fill="FFFFFF"/>
            <w:vAlign w:val="center"/>
          </w:tcPr>
          <w:p w14:paraId="088AAE7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1500" w:type="dxa"/>
            <w:shd w:val="clear" w:color="auto" w:fill="FFFFFF"/>
            <w:vAlign w:val="center"/>
          </w:tcPr>
          <w:p w14:paraId="56CBE29E">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擅自开采保安煤柱或者采用危及相邻煤矿生产安全的危险方法采矿作业</w:t>
            </w:r>
          </w:p>
        </w:tc>
        <w:tc>
          <w:tcPr>
            <w:tcW w:w="2789" w:type="dxa"/>
            <w:shd w:val="clear" w:color="auto" w:fill="FFFFFF"/>
            <w:vAlign w:val="center"/>
          </w:tcPr>
          <w:p w14:paraId="4E01FC26">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违反条款：《中华人民共和国煤炭法》第二十四条第二款；处罚条款：第五十八条，由劳动行政主管部门会同煤炭管理部门责令停止作业；由煤炭管理部门没收违法所得，并处违法所得一倍以上五倍以下的罚款。</w:t>
            </w:r>
          </w:p>
        </w:tc>
        <w:tc>
          <w:tcPr>
            <w:tcW w:w="851" w:type="dxa"/>
            <w:shd w:val="clear" w:color="auto" w:fill="FFFFFF"/>
            <w:vAlign w:val="center"/>
          </w:tcPr>
          <w:p w14:paraId="33C5C190">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违法所得</w:t>
            </w:r>
          </w:p>
        </w:tc>
        <w:tc>
          <w:tcPr>
            <w:tcW w:w="840" w:type="dxa"/>
            <w:shd w:val="clear" w:color="auto" w:fill="FFFFFF"/>
            <w:vAlign w:val="center"/>
          </w:tcPr>
          <w:p w14:paraId="59F7461A">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33F494D9">
            <w:pPr>
              <w:spacing w:line="22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1.存在较大安全隐患的，系数2</w:t>
            </w:r>
            <w:r>
              <w:rPr>
                <w:rFonts w:cs="宋体" w:asciiTheme="minorEastAsia" w:hAnsiTheme="minorEastAsia" w:eastAsiaTheme="minorEastAsia"/>
                <w:color w:val="auto"/>
                <w:kern w:val="0"/>
                <w:sz w:val="15"/>
                <w:szCs w:val="15"/>
                <w:highlight w:val="none"/>
              </w:rPr>
              <w:t>-3</w:t>
            </w:r>
            <w:r>
              <w:rPr>
                <w:rFonts w:hint="eastAsia" w:cs="宋体" w:asciiTheme="minorEastAsia" w:hAnsiTheme="minorEastAsia" w:eastAsiaTheme="minorEastAsia"/>
                <w:color w:val="auto"/>
                <w:kern w:val="0"/>
                <w:sz w:val="15"/>
                <w:szCs w:val="15"/>
                <w:highlight w:val="none"/>
              </w:rPr>
              <w:t>；2.发生安全事故的，系数4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FFFFFF"/>
            <w:vAlign w:val="center"/>
          </w:tcPr>
          <w:p w14:paraId="2CF849BF">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罚款数额＝违法所得×（1＋</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FFFFFF"/>
            <w:vAlign w:val="center"/>
          </w:tcPr>
          <w:p w14:paraId="0DB7BD9C">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罚款数额不超过违法所得五倍。</w:t>
            </w:r>
          </w:p>
          <w:p w14:paraId="1EEFAC7F">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构成犯罪的，由司法机关依法追究刑事责任。</w:t>
            </w:r>
          </w:p>
        </w:tc>
        <w:tc>
          <w:tcPr>
            <w:tcW w:w="824" w:type="dxa"/>
            <w:shd w:val="clear" w:color="auto" w:fill="FFFFFF"/>
            <w:vAlign w:val="center"/>
          </w:tcPr>
          <w:p w14:paraId="30E79C54">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499F022D">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56EB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966" w:hRule="atLeast"/>
          <w:jc w:val="center"/>
        </w:trPr>
        <w:tc>
          <w:tcPr>
            <w:tcW w:w="940" w:type="dxa"/>
            <w:shd w:val="clear" w:color="auto" w:fill="FFFFFF"/>
            <w:vAlign w:val="center"/>
          </w:tcPr>
          <w:p w14:paraId="77550CA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w:t>
            </w:r>
          </w:p>
        </w:tc>
        <w:tc>
          <w:tcPr>
            <w:tcW w:w="1500" w:type="dxa"/>
            <w:shd w:val="clear" w:color="auto" w:fill="FFFFFF"/>
            <w:vAlign w:val="center"/>
          </w:tcPr>
          <w:p w14:paraId="346CF092">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未经批准或者未采取安全措施在煤矿采区范围内进行危及煤矿安全的作业</w:t>
            </w:r>
          </w:p>
        </w:tc>
        <w:tc>
          <w:tcPr>
            <w:tcW w:w="2789" w:type="dxa"/>
            <w:shd w:val="clear" w:color="auto" w:fill="FFFFFF"/>
            <w:vAlign w:val="center"/>
          </w:tcPr>
          <w:p w14:paraId="527E2AEC">
            <w:pPr>
              <w:spacing w:line="22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违反条款：《中华人民共和国煤炭法》第五十二条第一款；处罚条款：第六十二条，责令停止作业，可以并处五万元以下的罚款。</w:t>
            </w:r>
          </w:p>
        </w:tc>
        <w:tc>
          <w:tcPr>
            <w:tcW w:w="851" w:type="dxa"/>
            <w:shd w:val="clear" w:color="auto" w:fill="FFFFFF"/>
            <w:vAlign w:val="center"/>
          </w:tcPr>
          <w:p w14:paraId="171B6143">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10000</w:t>
            </w:r>
          </w:p>
        </w:tc>
        <w:tc>
          <w:tcPr>
            <w:tcW w:w="840" w:type="dxa"/>
            <w:shd w:val="clear" w:color="auto" w:fill="FFFFFF"/>
            <w:vAlign w:val="center"/>
          </w:tcPr>
          <w:p w14:paraId="051EE8E5">
            <w:pPr>
              <w:spacing w:line="22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62F8FF39">
            <w:pPr>
              <w:spacing w:line="22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1.存在较大安全隐患的，系数2</w:t>
            </w:r>
            <w:r>
              <w:rPr>
                <w:rFonts w:cs="宋体" w:asciiTheme="minorEastAsia" w:hAnsiTheme="minorEastAsia" w:eastAsiaTheme="minorEastAsia"/>
                <w:color w:val="auto"/>
                <w:kern w:val="0"/>
                <w:sz w:val="15"/>
                <w:szCs w:val="15"/>
                <w:highlight w:val="none"/>
              </w:rPr>
              <w:t>-3</w:t>
            </w:r>
            <w:r>
              <w:rPr>
                <w:rFonts w:hint="eastAsia" w:cs="宋体" w:asciiTheme="minorEastAsia" w:hAnsiTheme="minorEastAsia" w:eastAsiaTheme="minorEastAsia"/>
                <w:color w:val="auto"/>
                <w:kern w:val="0"/>
                <w:sz w:val="15"/>
                <w:szCs w:val="15"/>
                <w:highlight w:val="none"/>
              </w:rPr>
              <w:t>；2.发生安全事故的，系数4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FFFFFF"/>
            <w:vAlign w:val="center"/>
          </w:tcPr>
          <w:p w14:paraId="3DB46866">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FFFFFF"/>
            <w:vAlign w:val="center"/>
          </w:tcPr>
          <w:p w14:paraId="622D05C7">
            <w:pPr>
              <w:spacing w:line="22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w:t>
            </w:r>
            <w:r>
              <w:rPr>
                <w:rFonts w:cs="宋体" w:asciiTheme="minorEastAsia" w:hAnsiTheme="minorEastAsia" w:eastAsiaTheme="minorEastAsia"/>
                <w:color w:val="auto"/>
                <w:kern w:val="0"/>
                <w:sz w:val="15"/>
                <w:szCs w:val="15"/>
                <w:highlight w:val="none"/>
              </w:rPr>
              <w:t>其它额度处罚的</w:t>
            </w:r>
            <w:r>
              <w:rPr>
                <w:rFonts w:hint="eastAsia" w:cs="宋体" w:asciiTheme="minorEastAsia" w:hAnsiTheme="minorEastAsia" w:eastAsiaTheme="minorEastAsia"/>
                <w:color w:val="auto"/>
                <w:kern w:val="0"/>
                <w:sz w:val="15"/>
                <w:szCs w:val="15"/>
                <w:highlight w:val="none"/>
              </w:rPr>
              <w:t>，报案审会讨论决定。</w:t>
            </w:r>
          </w:p>
        </w:tc>
        <w:tc>
          <w:tcPr>
            <w:tcW w:w="824" w:type="dxa"/>
            <w:shd w:val="clear" w:color="auto" w:fill="FFFFFF"/>
            <w:vAlign w:val="center"/>
          </w:tcPr>
          <w:p w14:paraId="32534B66">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0110938">
            <w:pPr>
              <w:spacing w:line="22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4FF9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2065" w:hRule="atLeast"/>
          <w:jc w:val="center"/>
        </w:trPr>
        <w:tc>
          <w:tcPr>
            <w:tcW w:w="940" w:type="dxa"/>
            <w:shd w:val="clear" w:color="auto" w:fill="FFFFFF"/>
            <w:vAlign w:val="center"/>
          </w:tcPr>
          <w:p w14:paraId="2D5AA85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3</w:t>
            </w:r>
          </w:p>
        </w:tc>
        <w:tc>
          <w:tcPr>
            <w:tcW w:w="1500" w:type="dxa"/>
            <w:shd w:val="clear" w:color="auto" w:fill="FFFFFF"/>
            <w:vAlign w:val="center"/>
          </w:tcPr>
          <w:p w14:paraId="19584982">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在煤炭产品中掺杂、掺假，以次充好</w:t>
            </w:r>
          </w:p>
        </w:tc>
        <w:tc>
          <w:tcPr>
            <w:tcW w:w="2789" w:type="dxa"/>
            <w:shd w:val="clear" w:color="auto" w:fill="FFFFFF"/>
            <w:vAlign w:val="center"/>
          </w:tcPr>
          <w:p w14:paraId="426C1188">
            <w:pPr>
              <w:spacing w:line="232" w:lineRule="exact"/>
              <w:ind w:right="315" w:rightChars="150"/>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违反条款：《中华人民共和国煤炭法》第四十三条第二款；处罚条款：第五十九条，责令停止销售，没收违法所得，并处违法所得一倍以上五倍以下的罚款。</w:t>
            </w:r>
          </w:p>
        </w:tc>
        <w:tc>
          <w:tcPr>
            <w:tcW w:w="851" w:type="dxa"/>
            <w:shd w:val="clear" w:color="auto" w:fill="FFFFFF"/>
            <w:vAlign w:val="center"/>
          </w:tcPr>
          <w:p w14:paraId="59E3DA99">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违法所得</w:t>
            </w:r>
          </w:p>
        </w:tc>
        <w:tc>
          <w:tcPr>
            <w:tcW w:w="840" w:type="dxa"/>
            <w:shd w:val="clear" w:color="auto" w:fill="FFFFFF"/>
            <w:vAlign w:val="center"/>
          </w:tcPr>
          <w:p w14:paraId="3215657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685BAD61">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造成严重后果或者社会恶劣影响的，系数4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FFFFFF"/>
            <w:vAlign w:val="center"/>
          </w:tcPr>
          <w:p w14:paraId="23F18616">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罚款数额＝违法所得×（1＋</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FFFFFF"/>
            <w:vAlign w:val="center"/>
          </w:tcPr>
          <w:p w14:paraId="01B08643">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罚款数额不超过违法所得五倍。</w:t>
            </w:r>
          </w:p>
          <w:p w14:paraId="0FFCA346">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构成犯罪的，由司法机关依法追究刑事责任。</w:t>
            </w:r>
          </w:p>
        </w:tc>
        <w:tc>
          <w:tcPr>
            <w:tcW w:w="824" w:type="dxa"/>
            <w:shd w:val="clear" w:color="auto" w:fill="FFFFFF"/>
            <w:vAlign w:val="center"/>
          </w:tcPr>
          <w:p w14:paraId="02146D71">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街道</w:t>
            </w:r>
          </w:p>
          <w:p w14:paraId="7C94E913">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乡镇</w:t>
            </w:r>
          </w:p>
        </w:tc>
      </w:tr>
      <w:tr w14:paraId="43B7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423" w:hRule="atLeast"/>
          <w:jc w:val="center"/>
        </w:trPr>
        <w:tc>
          <w:tcPr>
            <w:tcW w:w="14218" w:type="dxa"/>
            <w:gridSpan w:val="9"/>
            <w:tcBorders>
              <w:bottom w:val="single" w:color="auto" w:sz="4" w:space="0"/>
            </w:tcBorders>
            <w:shd w:val="clear" w:color="auto" w:fill="FFFFFF"/>
            <w:vAlign w:val="center"/>
          </w:tcPr>
          <w:p w14:paraId="06334517">
            <w:pPr>
              <w:keepNext w:val="0"/>
              <w:keepLines w:val="0"/>
              <w:pageBreakBefore w:val="0"/>
              <w:widowControl w:val="0"/>
              <w:kinsoku/>
              <w:wordWrap/>
              <w:overflowPunct/>
              <w:topLinePunct w:val="0"/>
              <w:autoSpaceDN/>
              <w:bidi w:val="0"/>
              <w:adjustRightInd/>
              <w:snapToGrid/>
              <w:spacing w:line="240" w:lineRule="auto"/>
              <w:jc w:val="center"/>
              <w:textAlignment w:val="auto"/>
              <w:rPr>
                <w:rFonts w:asciiTheme="minorEastAsia" w:hAnsiTheme="minorEastAsia" w:eastAsiaTheme="minorEastAsia"/>
                <w:b/>
                <w:color w:val="auto"/>
                <w:kern w:val="0"/>
                <w:sz w:val="21"/>
                <w:szCs w:val="21"/>
                <w:highlight w:val="none"/>
              </w:rPr>
            </w:pPr>
            <w:r>
              <w:rPr>
                <w:rFonts w:hint="eastAsia" w:asciiTheme="minorEastAsia" w:hAnsiTheme="minorEastAsia" w:eastAsiaTheme="minorEastAsia"/>
                <w:b/>
                <w:color w:val="auto"/>
                <w:kern w:val="0"/>
                <w:sz w:val="21"/>
                <w:szCs w:val="21"/>
                <w:highlight w:val="none"/>
              </w:rPr>
              <w:t>可再生能源管理类案由2项</w:t>
            </w:r>
          </w:p>
        </w:tc>
      </w:tr>
      <w:tr w14:paraId="12C5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jc w:val="center"/>
        </w:trPr>
        <w:tc>
          <w:tcPr>
            <w:tcW w:w="14218" w:type="dxa"/>
            <w:gridSpan w:val="9"/>
            <w:tcBorders>
              <w:bottom w:val="single" w:color="auto" w:sz="4" w:space="0"/>
            </w:tcBorders>
            <w:shd w:val="clear" w:color="auto" w:fill="FFFFFF"/>
            <w:vAlign w:val="center"/>
          </w:tcPr>
          <w:p w14:paraId="1C72FF1D">
            <w:pPr>
              <w:pStyle w:val="3"/>
              <w:keepNext w:val="0"/>
              <w:keepLines w:val="0"/>
              <w:pageBreakBefore w:val="0"/>
              <w:widowControl w:val="0"/>
              <w:kinsoku/>
              <w:wordWrap/>
              <w:overflowPunct/>
              <w:topLinePunct w:val="0"/>
              <w:autoSpaceDN/>
              <w:bidi w:val="0"/>
              <w:adjustRightInd/>
              <w:snapToGrid/>
              <w:spacing w:line="240" w:lineRule="auto"/>
              <w:textAlignment w:val="auto"/>
              <w:rPr>
                <w:rFonts w:asciiTheme="minorEastAsia" w:hAnsiTheme="minorEastAsia" w:eastAsiaTheme="minorEastAsia"/>
                <w:color w:val="auto"/>
                <w:sz w:val="21"/>
                <w:szCs w:val="21"/>
                <w:highlight w:val="none"/>
              </w:rPr>
            </w:pPr>
            <w:bookmarkStart w:id="183" w:name="_Toc2128130996"/>
            <w:bookmarkStart w:id="184" w:name="_Toc1932982768"/>
            <w:bookmarkStart w:id="185" w:name="_Toc110851493"/>
            <w:r>
              <w:rPr>
                <w:rFonts w:hint="eastAsia" w:asciiTheme="minorEastAsia" w:hAnsiTheme="minorEastAsia" w:eastAsiaTheme="minorEastAsia"/>
                <w:color w:val="auto"/>
                <w:sz w:val="21"/>
                <w:szCs w:val="21"/>
                <w:highlight w:val="none"/>
              </w:rPr>
              <w:t>《中华人民共和国可再生能源法》案由2项</w:t>
            </w:r>
            <w:bookmarkEnd w:id="183"/>
            <w:bookmarkEnd w:id="184"/>
            <w:bookmarkEnd w:id="185"/>
          </w:p>
        </w:tc>
      </w:tr>
      <w:tr w14:paraId="3544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492" w:hRule="atLeast"/>
          <w:jc w:val="center"/>
        </w:trPr>
        <w:tc>
          <w:tcPr>
            <w:tcW w:w="940" w:type="dxa"/>
            <w:shd w:val="clear" w:color="auto" w:fill="FFFFFF"/>
            <w:vAlign w:val="center"/>
          </w:tcPr>
          <w:p w14:paraId="2397FC2D">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1500" w:type="dxa"/>
            <w:shd w:val="clear" w:color="auto" w:fill="FFFFFF"/>
            <w:vAlign w:val="center"/>
          </w:tcPr>
          <w:p w14:paraId="1AC8812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经营燃气管网、热力管网的企业不准许符合入网技术标准的燃气、热力入网</w:t>
            </w:r>
          </w:p>
        </w:tc>
        <w:tc>
          <w:tcPr>
            <w:tcW w:w="2789" w:type="dxa"/>
            <w:shd w:val="clear" w:color="auto" w:fill="FFFFFF"/>
            <w:vAlign w:val="center"/>
          </w:tcPr>
          <w:p w14:paraId="2145881D">
            <w:pPr>
              <w:spacing w:before="100" w:beforeAutospacing="1" w:after="100" w:afterAutospacing="1"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违反条款：第十六条第二款；处罚条款：第三十条，责令限期改正；拒不改正的，处以燃气、热力生产企业经济损失额一倍以下的罚款。</w:t>
            </w:r>
          </w:p>
        </w:tc>
        <w:tc>
          <w:tcPr>
            <w:tcW w:w="851" w:type="dxa"/>
            <w:shd w:val="clear" w:color="auto" w:fill="FFFFFF"/>
            <w:vAlign w:val="center"/>
          </w:tcPr>
          <w:p w14:paraId="4A4EF6F3">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经济</w:t>
            </w:r>
          </w:p>
          <w:p w14:paraId="40B13B7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损失额</w:t>
            </w:r>
          </w:p>
        </w:tc>
        <w:tc>
          <w:tcPr>
            <w:tcW w:w="840" w:type="dxa"/>
            <w:shd w:val="clear" w:color="auto" w:fill="FFFFFF"/>
            <w:vAlign w:val="center"/>
          </w:tcPr>
          <w:p w14:paraId="10F98FD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03E5E926">
            <w:pPr>
              <w:spacing w:line="232" w:lineRule="exact"/>
              <w:rPr>
                <w:rFonts w:asciiTheme="minorEastAsia" w:hAnsiTheme="minorEastAsia" w:eastAsiaTheme="minorEastAsia"/>
                <w:color w:val="auto"/>
                <w:sz w:val="15"/>
                <w:szCs w:val="15"/>
                <w:highlight w:val="none"/>
              </w:rPr>
            </w:pPr>
          </w:p>
        </w:tc>
        <w:tc>
          <w:tcPr>
            <w:tcW w:w="1785" w:type="dxa"/>
            <w:shd w:val="clear" w:color="auto" w:fill="FFFFFF"/>
            <w:vAlign w:val="center"/>
          </w:tcPr>
          <w:p w14:paraId="177BD152">
            <w:pPr>
              <w:spacing w:line="232" w:lineRule="exact"/>
              <w:rPr>
                <w:rFonts w:asciiTheme="minorEastAsia" w:hAnsiTheme="minorEastAsia" w:eastAsiaTheme="minorEastAsia"/>
                <w:color w:val="auto"/>
                <w:sz w:val="15"/>
                <w:szCs w:val="15"/>
                <w:highlight w:val="none"/>
              </w:rPr>
            </w:pPr>
          </w:p>
        </w:tc>
        <w:tc>
          <w:tcPr>
            <w:tcW w:w="2385" w:type="dxa"/>
            <w:shd w:val="clear" w:color="auto" w:fill="FFFFFF"/>
            <w:vAlign w:val="center"/>
          </w:tcPr>
          <w:p w14:paraId="59D3667E">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按照规定执行</w:t>
            </w:r>
            <w:r>
              <w:rPr>
                <w:rFonts w:hint="eastAsia" w:asciiTheme="minorEastAsia" w:hAnsiTheme="minorEastAsia" w:eastAsiaTheme="minorEastAsia"/>
                <w:color w:val="auto"/>
                <w:sz w:val="15"/>
                <w:szCs w:val="15"/>
                <w:highlight w:val="none"/>
                <w:lang w:eastAsia="zh-CN"/>
              </w:rPr>
              <w:t>。</w:t>
            </w:r>
          </w:p>
        </w:tc>
        <w:tc>
          <w:tcPr>
            <w:tcW w:w="824" w:type="dxa"/>
            <w:shd w:val="clear" w:color="auto" w:fill="FFFFFF"/>
            <w:vAlign w:val="center"/>
          </w:tcPr>
          <w:p w14:paraId="079FA471">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tc>
      </w:tr>
      <w:tr w14:paraId="0760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993" w:hRule="atLeast"/>
          <w:jc w:val="center"/>
        </w:trPr>
        <w:tc>
          <w:tcPr>
            <w:tcW w:w="940" w:type="dxa"/>
            <w:shd w:val="clear" w:color="auto" w:fill="FFFFFF"/>
            <w:vAlign w:val="center"/>
          </w:tcPr>
          <w:p w14:paraId="5E112D2A">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w:t>
            </w:r>
          </w:p>
        </w:tc>
        <w:tc>
          <w:tcPr>
            <w:tcW w:w="1500" w:type="dxa"/>
            <w:shd w:val="clear" w:color="auto" w:fill="FFFFFF"/>
            <w:vAlign w:val="center"/>
          </w:tcPr>
          <w:p w14:paraId="57E3CAA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石油销售企业未按照规定将符合国家标准的生物液体燃料纳入其燃料销售体系</w:t>
            </w:r>
          </w:p>
        </w:tc>
        <w:tc>
          <w:tcPr>
            <w:tcW w:w="2789" w:type="dxa"/>
            <w:shd w:val="clear" w:color="auto" w:fill="FFFFFF"/>
            <w:vAlign w:val="center"/>
          </w:tcPr>
          <w:p w14:paraId="26505C7C">
            <w:pPr>
              <w:spacing w:before="100" w:beforeAutospacing="1" w:after="100" w:afterAutospacing="1"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违反条款：第十六条第三款；处罚条款：第三十一条，责令限期改正；拒不改正的，处以生物液体燃料生产企业经济损失额一倍以下的罚款。</w:t>
            </w:r>
          </w:p>
        </w:tc>
        <w:tc>
          <w:tcPr>
            <w:tcW w:w="851" w:type="dxa"/>
            <w:shd w:val="clear" w:color="auto" w:fill="FFFFFF"/>
            <w:vAlign w:val="center"/>
          </w:tcPr>
          <w:p w14:paraId="00A0367C">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经济</w:t>
            </w:r>
          </w:p>
          <w:p w14:paraId="1B7D52F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损失额</w:t>
            </w:r>
          </w:p>
        </w:tc>
        <w:tc>
          <w:tcPr>
            <w:tcW w:w="840" w:type="dxa"/>
            <w:shd w:val="clear" w:color="auto" w:fill="FFFFFF"/>
            <w:vAlign w:val="center"/>
          </w:tcPr>
          <w:p w14:paraId="31216F1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7A244A8B">
            <w:pPr>
              <w:spacing w:line="232" w:lineRule="exact"/>
              <w:rPr>
                <w:rFonts w:asciiTheme="minorEastAsia" w:hAnsiTheme="minorEastAsia" w:eastAsiaTheme="minorEastAsia"/>
                <w:color w:val="auto"/>
                <w:sz w:val="15"/>
                <w:szCs w:val="15"/>
                <w:highlight w:val="none"/>
              </w:rPr>
            </w:pPr>
          </w:p>
        </w:tc>
        <w:tc>
          <w:tcPr>
            <w:tcW w:w="1785" w:type="dxa"/>
            <w:shd w:val="clear" w:color="auto" w:fill="FFFFFF"/>
            <w:vAlign w:val="center"/>
          </w:tcPr>
          <w:p w14:paraId="7FF8451E">
            <w:pPr>
              <w:spacing w:line="232" w:lineRule="exact"/>
              <w:rPr>
                <w:rFonts w:asciiTheme="minorEastAsia" w:hAnsiTheme="minorEastAsia" w:eastAsiaTheme="minorEastAsia"/>
                <w:color w:val="auto"/>
                <w:sz w:val="15"/>
                <w:szCs w:val="15"/>
                <w:highlight w:val="none"/>
              </w:rPr>
            </w:pPr>
          </w:p>
        </w:tc>
        <w:tc>
          <w:tcPr>
            <w:tcW w:w="2385" w:type="dxa"/>
            <w:shd w:val="clear" w:color="auto" w:fill="FFFFFF"/>
            <w:vAlign w:val="center"/>
          </w:tcPr>
          <w:p w14:paraId="005A8EBF">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按照规定执行</w:t>
            </w:r>
            <w:r>
              <w:rPr>
                <w:rFonts w:hint="eastAsia" w:asciiTheme="minorEastAsia" w:hAnsiTheme="minorEastAsia" w:eastAsiaTheme="minorEastAsia"/>
                <w:color w:val="auto"/>
                <w:sz w:val="15"/>
                <w:szCs w:val="15"/>
                <w:highlight w:val="none"/>
                <w:lang w:eastAsia="zh-CN"/>
              </w:rPr>
              <w:t>。</w:t>
            </w:r>
          </w:p>
        </w:tc>
        <w:tc>
          <w:tcPr>
            <w:tcW w:w="824" w:type="dxa"/>
            <w:shd w:val="clear" w:color="auto" w:fill="FFFFFF"/>
            <w:vAlign w:val="center"/>
          </w:tcPr>
          <w:p w14:paraId="3992E04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tc>
      </w:tr>
      <w:tr w14:paraId="0728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326" w:hRule="atLeast"/>
          <w:jc w:val="center"/>
        </w:trPr>
        <w:tc>
          <w:tcPr>
            <w:tcW w:w="14218" w:type="dxa"/>
            <w:gridSpan w:val="9"/>
            <w:shd w:val="clear" w:color="auto" w:fill="FFFFFF"/>
            <w:vAlign w:val="center"/>
          </w:tcPr>
          <w:p w14:paraId="2CD565A6">
            <w:pPr>
              <w:keepNext w:val="0"/>
              <w:keepLines w:val="0"/>
              <w:pageBreakBefore w:val="0"/>
              <w:widowControl w:val="0"/>
              <w:kinsoku/>
              <w:wordWrap/>
              <w:overflowPunct/>
              <w:topLinePunct w:val="0"/>
              <w:autoSpaceDN/>
              <w:bidi w:val="0"/>
              <w:adjustRightInd/>
              <w:snapToGrid/>
              <w:spacing w:line="240" w:lineRule="auto"/>
              <w:jc w:val="center"/>
              <w:textAlignment w:val="auto"/>
              <w:rPr>
                <w:rFonts w:asciiTheme="minorEastAsia" w:hAnsiTheme="minorEastAsia" w:eastAsiaTheme="minorEastAsia"/>
                <w:b/>
                <w:color w:val="auto"/>
                <w:kern w:val="0"/>
                <w:sz w:val="21"/>
                <w:szCs w:val="21"/>
                <w:highlight w:val="none"/>
              </w:rPr>
            </w:pPr>
            <w:r>
              <w:rPr>
                <w:rFonts w:hint="eastAsia" w:asciiTheme="minorEastAsia" w:hAnsiTheme="minorEastAsia" w:eastAsiaTheme="minorEastAsia"/>
                <w:b/>
                <w:color w:val="auto"/>
                <w:kern w:val="0"/>
                <w:sz w:val="21"/>
                <w:szCs w:val="21"/>
                <w:highlight w:val="none"/>
              </w:rPr>
              <w:t>电力管理类案由12项</w:t>
            </w:r>
          </w:p>
        </w:tc>
      </w:tr>
      <w:tr w14:paraId="3E29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358" w:hRule="atLeast"/>
          <w:jc w:val="center"/>
        </w:trPr>
        <w:tc>
          <w:tcPr>
            <w:tcW w:w="14218" w:type="dxa"/>
            <w:gridSpan w:val="9"/>
            <w:shd w:val="clear" w:color="auto" w:fill="FFFFFF"/>
            <w:vAlign w:val="center"/>
          </w:tcPr>
          <w:p w14:paraId="78A60426">
            <w:pPr>
              <w:pStyle w:val="3"/>
              <w:keepNext w:val="0"/>
              <w:keepLines w:val="0"/>
              <w:pageBreakBefore w:val="0"/>
              <w:widowControl w:val="0"/>
              <w:kinsoku/>
              <w:wordWrap/>
              <w:overflowPunct/>
              <w:topLinePunct w:val="0"/>
              <w:autoSpaceDN/>
              <w:bidi w:val="0"/>
              <w:adjustRightInd/>
              <w:snapToGrid/>
              <w:spacing w:line="240" w:lineRule="auto"/>
              <w:jc w:val="center"/>
              <w:textAlignment w:val="auto"/>
              <w:rPr>
                <w:rFonts w:asciiTheme="minorEastAsia" w:hAnsiTheme="minorEastAsia" w:eastAsiaTheme="minorEastAsia"/>
                <w:color w:val="auto"/>
                <w:sz w:val="21"/>
                <w:szCs w:val="21"/>
                <w:highlight w:val="none"/>
              </w:rPr>
            </w:pPr>
            <w:bookmarkStart w:id="186" w:name="_Toc110851494"/>
            <w:bookmarkStart w:id="187" w:name="_Toc2142516953"/>
            <w:bookmarkStart w:id="188" w:name="_Toc784521422"/>
            <w:r>
              <w:rPr>
                <w:rFonts w:hint="eastAsia" w:asciiTheme="minorEastAsia" w:hAnsiTheme="minorEastAsia" w:eastAsiaTheme="minorEastAsia"/>
                <w:color w:val="auto"/>
                <w:sz w:val="21"/>
                <w:szCs w:val="21"/>
                <w:highlight w:val="none"/>
              </w:rPr>
              <w:t>《中华人民共和国电力法》《电力供应与使用条例》案由</w:t>
            </w:r>
            <w:r>
              <w:rPr>
                <w:rFonts w:asciiTheme="minorEastAsia" w:hAnsiTheme="minorEastAsia" w:eastAsiaTheme="minorEastAsia"/>
                <w:color w:val="auto"/>
                <w:sz w:val="21"/>
                <w:szCs w:val="21"/>
                <w:highlight w:val="none"/>
              </w:rPr>
              <w:t>6</w:t>
            </w:r>
            <w:r>
              <w:rPr>
                <w:rFonts w:hint="eastAsia" w:asciiTheme="minorEastAsia" w:hAnsiTheme="minorEastAsia" w:eastAsiaTheme="minorEastAsia"/>
                <w:color w:val="auto"/>
                <w:sz w:val="21"/>
                <w:szCs w:val="21"/>
                <w:highlight w:val="none"/>
              </w:rPr>
              <w:t>项</w:t>
            </w:r>
            <w:bookmarkEnd w:id="186"/>
            <w:bookmarkEnd w:id="187"/>
            <w:bookmarkEnd w:id="188"/>
          </w:p>
        </w:tc>
      </w:tr>
      <w:tr w14:paraId="7C4F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01" w:hRule="atLeast"/>
          <w:jc w:val="center"/>
        </w:trPr>
        <w:tc>
          <w:tcPr>
            <w:tcW w:w="940" w:type="dxa"/>
            <w:vMerge w:val="restart"/>
            <w:shd w:val="clear" w:color="auto" w:fill="FFFFFF"/>
            <w:vAlign w:val="center"/>
          </w:tcPr>
          <w:p w14:paraId="72DAEF5A">
            <w:pPr>
              <w:spacing w:before="100" w:beforeAutospacing="1" w:after="100" w:afterAutospacing="1"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1500" w:type="dxa"/>
            <w:vMerge w:val="restart"/>
            <w:shd w:val="clear" w:color="auto" w:fill="FFFFFF"/>
            <w:vAlign w:val="center"/>
          </w:tcPr>
          <w:p w14:paraId="2A2102ED">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电力建设项目使用国家明令淘汰的电力设备和技术</w:t>
            </w:r>
          </w:p>
        </w:tc>
        <w:tc>
          <w:tcPr>
            <w:tcW w:w="2789" w:type="dxa"/>
            <w:shd w:val="clear" w:color="auto" w:fill="FFFFFF"/>
            <w:vAlign w:val="center"/>
          </w:tcPr>
          <w:p w14:paraId="749ED393">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违反条款：《中华人民共和国电力法》第十四条第二款；处罚条款：第六十二条第二款，责令停止使用，没收国家明令淘汰的电力设备，并处五万元以下的罚款。</w:t>
            </w:r>
          </w:p>
        </w:tc>
        <w:tc>
          <w:tcPr>
            <w:tcW w:w="851" w:type="dxa"/>
            <w:shd w:val="clear" w:color="auto" w:fill="FFFFFF"/>
            <w:vAlign w:val="center"/>
          </w:tcPr>
          <w:p w14:paraId="0BCC4357">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FFFFFF"/>
            <w:vAlign w:val="center"/>
          </w:tcPr>
          <w:p w14:paraId="730FB59F">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FFFFFF"/>
            <w:vAlign w:val="center"/>
          </w:tcPr>
          <w:p w14:paraId="0E41BC04">
            <w:pPr>
              <w:autoSpaceDE w:val="0"/>
              <w:spacing w:line="232"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1.存在较大安全隐患的，系数2-3；2.发生安全事故的，系数4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FFFFFF"/>
            <w:vAlign w:val="center"/>
          </w:tcPr>
          <w:p w14:paraId="628EBD5E">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FFFFFF"/>
            <w:vAlign w:val="center"/>
          </w:tcPr>
          <w:p w14:paraId="5DE00177">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w:t>
            </w:r>
            <w:r>
              <w:rPr>
                <w:rFonts w:cs="宋体" w:asciiTheme="minorEastAsia" w:hAnsiTheme="minorEastAsia" w:eastAsiaTheme="minorEastAsia"/>
                <w:color w:val="auto"/>
                <w:kern w:val="0"/>
                <w:sz w:val="15"/>
                <w:szCs w:val="15"/>
                <w:highlight w:val="none"/>
              </w:rPr>
              <w:t>其它额度</w:t>
            </w:r>
            <w:r>
              <w:rPr>
                <w:rFonts w:hint="eastAsia" w:cs="宋体" w:asciiTheme="minorEastAsia" w:hAnsiTheme="minorEastAsia" w:eastAsiaTheme="minorEastAsia"/>
                <w:color w:val="auto"/>
                <w:kern w:val="0"/>
                <w:sz w:val="15"/>
                <w:szCs w:val="15"/>
                <w:highlight w:val="none"/>
              </w:rPr>
              <w:t>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，报案审会讨论决定。</w:t>
            </w:r>
          </w:p>
        </w:tc>
        <w:tc>
          <w:tcPr>
            <w:tcW w:w="824" w:type="dxa"/>
            <w:shd w:val="clear" w:color="auto" w:fill="FFFFFF"/>
            <w:vAlign w:val="center"/>
          </w:tcPr>
          <w:p w14:paraId="68A402F9">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3928A77">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321C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2546" w:hRule="atLeast"/>
          <w:jc w:val="center"/>
        </w:trPr>
        <w:tc>
          <w:tcPr>
            <w:tcW w:w="940" w:type="dxa"/>
            <w:vMerge w:val="continue"/>
            <w:shd w:val="clear" w:color="auto" w:fill="FFFFFF"/>
            <w:vAlign w:val="center"/>
          </w:tcPr>
          <w:p w14:paraId="596F9305">
            <w:pPr>
              <w:spacing w:before="100" w:beforeAutospacing="1" w:after="100" w:afterAutospacing="1"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FFFFFF"/>
            <w:vAlign w:val="center"/>
          </w:tcPr>
          <w:p w14:paraId="2771ED16">
            <w:pPr>
              <w:autoSpaceDE w:val="0"/>
              <w:spacing w:line="232" w:lineRule="exact"/>
              <w:rPr>
                <w:rFonts w:cs="宋体" w:asciiTheme="minorEastAsia" w:hAnsiTheme="minorEastAsia" w:eastAsiaTheme="minorEastAsia"/>
                <w:color w:val="auto"/>
                <w:kern w:val="0"/>
                <w:sz w:val="15"/>
                <w:szCs w:val="15"/>
                <w:highlight w:val="none"/>
              </w:rPr>
            </w:pPr>
          </w:p>
        </w:tc>
        <w:tc>
          <w:tcPr>
            <w:tcW w:w="2789" w:type="dxa"/>
            <w:shd w:val="clear" w:color="auto" w:fill="FFFFFF"/>
            <w:vAlign w:val="center"/>
          </w:tcPr>
          <w:p w14:paraId="12491BD4">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中华人民共和国安全生产法》第三十八条第三款；处罚条款：第九十九条第（七）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780" w:type="dxa"/>
            <w:gridSpan w:val="4"/>
            <w:shd w:val="clear" w:color="auto" w:fill="FFFFFF"/>
            <w:vAlign w:val="center"/>
          </w:tcPr>
          <w:p w14:paraId="3DFF0C99">
            <w:pPr>
              <w:spacing w:line="232" w:lineRule="exact"/>
              <w:ind w:left="6" w:hanging="21"/>
              <w:rPr>
                <w:rFonts w:hint="eastAsia" w:cs="宋体" w:asciiTheme="minorEastAsia" w:hAnsiTheme="minorEastAsia" w:eastAsiaTheme="minorEastAsia"/>
                <w:strike/>
                <w:dstrike w:val="0"/>
                <w:color w:val="auto"/>
                <w:kern w:val="0"/>
                <w:sz w:val="15"/>
                <w:szCs w:val="15"/>
                <w:highlight w:val="none"/>
              </w:rPr>
            </w:pPr>
          </w:p>
          <w:p w14:paraId="4A45533A">
            <w:pPr>
              <w:spacing w:line="232" w:lineRule="exact"/>
              <w:rPr>
                <w:rFonts w:hint="eastAsia" w:cs="Times New Roman" w:asciiTheme="minorEastAsia" w:hAnsiTheme="minorEastAsia" w:eastAsiaTheme="minorEastAsia"/>
                <w:color w:val="auto"/>
                <w:spacing w:val="-4"/>
                <w:sz w:val="15"/>
                <w:szCs w:val="15"/>
                <w:highlight w:val="none"/>
                <w:lang w:val="en-US" w:eastAsia="zh-CN"/>
              </w:rPr>
            </w:pPr>
            <w:r>
              <w:rPr>
                <w:rFonts w:hint="eastAsia" w:cs="Times New Roman" w:asciiTheme="minorEastAsia" w:hAnsiTheme="minorEastAsia" w:eastAsiaTheme="minorEastAsia"/>
                <w:color w:val="auto"/>
                <w:spacing w:val="-4"/>
                <w:sz w:val="15"/>
                <w:szCs w:val="15"/>
                <w:highlight w:val="none"/>
                <w:lang w:val="en-US" w:eastAsia="zh-CN"/>
              </w:rPr>
              <w:t>依据应急管理部门的裁量权基准执行。</w:t>
            </w:r>
          </w:p>
          <w:p w14:paraId="7E65BD0D">
            <w:pPr>
              <w:autoSpaceDE w:val="0"/>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1.使用1台（套）应当淘汰的危及生产安全的设备或者1种工艺逾期未改正的，处5万元以上10万元以下的罚款，对其直接负责的主管人员和其他直接责任人员处1万元以上2万元以下的罚款；</w:t>
            </w:r>
          </w:p>
          <w:p w14:paraId="70612814">
            <w:pPr>
              <w:autoSpaceDE w:val="0"/>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2.使用2台（套）应当淘汰的危及生产安全的设备或者2种工艺逾期未改正的，处10万元以上15万元以下的罚款，对其直接负责的主管人员和其他直接责任人员处1万元以上2万元以下的罚款；</w:t>
            </w:r>
          </w:p>
          <w:p w14:paraId="6BD1CD4B">
            <w:pPr>
              <w:autoSpaceDE w:val="0"/>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3.使用3台（套）以上应当淘汰的危及生产安全的设备或者3种以上工艺逾期未改正的，处15万元以上20万元以下的罚款，对其直接负责的主管人员和其他直接责任人员处1万元以上2万元以下的罚款。</w:t>
            </w:r>
          </w:p>
          <w:p w14:paraId="7CD92EC2">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4.逾期未改正，经责令仍拒不改正的，可予以责令停产停业整顿。</w:t>
            </w:r>
          </w:p>
        </w:tc>
        <w:tc>
          <w:tcPr>
            <w:tcW w:w="2385" w:type="dxa"/>
            <w:shd w:val="clear" w:color="auto" w:fill="FFFFFF"/>
            <w:vAlign w:val="center"/>
          </w:tcPr>
          <w:p w14:paraId="1DA9F30E">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对违法行为，适用《中华人民共和国电力法》处罚。逾期未改正的，应另行立案，适用《中华人民共和国安全生产法》“逾期未改正”情形处罚。</w:t>
            </w:r>
          </w:p>
        </w:tc>
        <w:tc>
          <w:tcPr>
            <w:tcW w:w="824" w:type="dxa"/>
            <w:shd w:val="clear" w:color="auto" w:fill="FFFFFF"/>
            <w:vAlign w:val="center"/>
          </w:tcPr>
          <w:p w14:paraId="315B921C">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77CCEC7D">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09E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40" w:hRule="atLeast"/>
          <w:jc w:val="center"/>
        </w:trPr>
        <w:tc>
          <w:tcPr>
            <w:tcW w:w="940" w:type="dxa"/>
            <w:shd w:val="clear" w:color="auto" w:fill="FFFFFF"/>
            <w:vAlign w:val="center"/>
          </w:tcPr>
          <w:p w14:paraId="18DC2193">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FFFFFF"/>
            <w:vAlign w:val="center"/>
          </w:tcPr>
          <w:p w14:paraId="3E48557A">
            <w:pPr>
              <w:autoSpaceDE w:val="0"/>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未经许可从事供电或者变更供电营业区</w:t>
            </w:r>
          </w:p>
        </w:tc>
        <w:tc>
          <w:tcPr>
            <w:tcW w:w="2789" w:type="dxa"/>
            <w:shd w:val="clear" w:color="auto" w:fill="FFFFFF"/>
            <w:vAlign w:val="center"/>
          </w:tcPr>
          <w:p w14:paraId="2913BB15">
            <w:pPr>
              <w:autoSpaceDE w:val="0"/>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违反条款：《中华人民共和国电力法》第二十五条第一、三款；处罚条款：第六十三条，责令改正，没收违法所得，可以并处违法所得五倍以下的罚款。</w:t>
            </w:r>
          </w:p>
        </w:tc>
        <w:tc>
          <w:tcPr>
            <w:tcW w:w="851" w:type="dxa"/>
            <w:shd w:val="clear" w:color="auto" w:fill="FFFFFF"/>
            <w:vAlign w:val="center"/>
          </w:tcPr>
          <w:p w14:paraId="07DFFDF8">
            <w:pPr>
              <w:autoSpaceDE w:val="0"/>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违法所得</w:t>
            </w:r>
          </w:p>
        </w:tc>
        <w:tc>
          <w:tcPr>
            <w:tcW w:w="840" w:type="dxa"/>
            <w:shd w:val="clear" w:color="auto" w:fill="FFFFFF"/>
            <w:vAlign w:val="center"/>
          </w:tcPr>
          <w:p w14:paraId="5AFC0464">
            <w:pPr>
              <w:autoSpaceDE w:val="0"/>
              <w:spacing w:line="25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FFFFFF"/>
            <w:vAlign w:val="center"/>
          </w:tcPr>
          <w:p w14:paraId="18C23F92">
            <w:pPr>
              <w:autoSpaceDE w:val="0"/>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未经许可从事电力供应业务，系数2</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2.存在基准2.1.3规定情形的，系数按照相关规定确定（基准2.1.3.5不适用）</w:t>
            </w:r>
          </w:p>
        </w:tc>
        <w:tc>
          <w:tcPr>
            <w:tcW w:w="1785" w:type="dxa"/>
            <w:shd w:val="clear" w:color="auto" w:fill="FFFFFF"/>
            <w:vAlign w:val="center"/>
          </w:tcPr>
          <w:p w14:paraId="2AAC0FFC">
            <w:pPr>
              <w:autoSpaceDE w:val="0"/>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罚款数额＝违法所得×（1＋</w:t>
            </w:r>
            <w:r>
              <w:rPr>
                <w:rFonts w:hint="eastAsia" w:asciiTheme="minorEastAsia" w:hAnsiTheme="minorEastAsia" w:eastAsiaTheme="minorEastAsia"/>
                <w:color w:val="auto"/>
                <w:sz w:val="15"/>
                <w:szCs w:val="15"/>
                <w:highlight w:val="none"/>
                <w:lang w:eastAsia="zh-CN"/>
              </w:rPr>
              <w:t>情节系数</w:t>
            </w:r>
            <w:r>
              <w:rPr>
                <w:rFonts w:hint="eastAsia" w:cs="宋体" w:asciiTheme="minorEastAsia" w:hAnsiTheme="minorEastAsia" w:eastAsiaTheme="minorEastAsia"/>
                <w:color w:val="auto"/>
                <w:kern w:val="0"/>
                <w:sz w:val="15"/>
                <w:szCs w:val="15"/>
                <w:highlight w:val="none"/>
              </w:rPr>
              <w:t>）</w:t>
            </w:r>
          </w:p>
        </w:tc>
        <w:tc>
          <w:tcPr>
            <w:tcW w:w="2385" w:type="dxa"/>
            <w:shd w:val="clear" w:color="auto" w:fill="FFFFFF"/>
            <w:vAlign w:val="center"/>
          </w:tcPr>
          <w:p w14:paraId="7A05ACF0">
            <w:pPr>
              <w:autoSpaceDE w:val="0"/>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罚款数额不超过违法所得五倍。</w:t>
            </w:r>
          </w:p>
          <w:p w14:paraId="6D60FCBF">
            <w:pPr>
              <w:autoSpaceDE w:val="0"/>
              <w:spacing w:line="25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需要作出其它额度处罚的，报案审会讨论决定。</w:t>
            </w:r>
          </w:p>
        </w:tc>
        <w:tc>
          <w:tcPr>
            <w:tcW w:w="824" w:type="dxa"/>
            <w:shd w:val="clear" w:color="auto" w:fill="FFFFFF"/>
            <w:vAlign w:val="center"/>
          </w:tcPr>
          <w:p w14:paraId="2B449F26">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AC1BDA5">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6BC2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879" w:hRule="atLeast"/>
          <w:jc w:val="center"/>
        </w:trPr>
        <w:tc>
          <w:tcPr>
            <w:tcW w:w="940" w:type="dxa"/>
            <w:shd w:val="clear" w:color="auto" w:fill="FFFFFF"/>
            <w:vAlign w:val="center"/>
          </w:tcPr>
          <w:p w14:paraId="68DD5B8C">
            <w:pPr>
              <w:spacing w:before="100" w:beforeAutospacing="1" w:after="100" w:afterAutospacing="1"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3</w:t>
            </w:r>
          </w:p>
        </w:tc>
        <w:tc>
          <w:tcPr>
            <w:tcW w:w="1500" w:type="dxa"/>
            <w:shd w:val="clear" w:color="auto" w:fill="FFFFFF"/>
            <w:vAlign w:val="center"/>
          </w:tcPr>
          <w:p w14:paraId="50005A51">
            <w:pPr>
              <w:spacing w:line="250"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供电营业机构拒绝供电</w:t>
            </w:r>
          </w:p>
        </w:tc>
        <w:tc>
          <w:tcPr>
            <w:tcW w:w="2789" w:type="dxa"/>
            <w:shd w:val="clear" w:color="auto" w:fill="FFFFFF"/>
            <w:vAlign w:val="center"/>
          </w:tcPr>
          <w:p w14:paraId="40196FE1">
            <w:pPr>
              <w:spacing w:line="25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违反条款：《中华人民共和国电力法》第二十六条第一款；处罚条款：第六十四条，责令改正，给予警告。</w:t>
            </w:r>
          </w:p>
        </w:tc>
        <w:tc>
          <w:tcPr>
            <w:tcW w:w="851" w:type="dxa"/>
            <w:shd w:val="clear" w:color="auto" w:fill="FFFFFF"/>
            <w:vAlign w:val="center"/>
          </w:tcPr>
          <w:p w14:paraId="40176FCA">
            <w:pPr>
              <w:spacing w:line="250" w:lineRule="exact"/>
              <w:rPr>
                <w:rFonts w:asciiTheme="minorEastAsia" w:hAnsiTheme="minorEastAsia" w:eastAsiaTheme="minorEastAsia"/>
                <w:color w:val="auto"/>
                <w:sz w:val="15"/>
                <w:szCs w:val="15"/>
                <w:highlight w:val="none"/>
              </w:rPr>
            </w:pPr>
          </w:p>
        </w:tc>
        <w:tc>
          <w:tcPr>
            <w:tcW w:w="840" w:type="dxa"/>
            <w:shd w:val="clear" w:color="auto" w:fill="FFFFFF"/>
            <w:vAlign w:val="center"/>
          </w:tcPr>
          <w:p w14:paraId="5C358DDB">
            <w:pPr>
              <w:spacing w:line="250" w:lineRule="exact"/>
              <w:jc w:val="center"/>
              <w:rPr>
                <w:rFonts w:asciiTheme="minorEastAsia" w:hAnsiTheme="minorEastAsia" w:eastAsiaTheme="minorEastAsia"/>
                <w:color w:val="auto"/>
                <w:sz w:val="15"/>
                <w:szCs w:val="15"/>
                <w:highlight w:val="none"/>
              </w:rPr>
            </w:pPr>
          </w:p>
        </w:tc>
        <w:tc>
          <w:tcPr>
            <w:tcW w:w="2304" w:type="dxa"/>
            <w:shd w:val="clear" w:color="auto" w:fill="FFFFFF"/>
            <w:vAlign w:val="center"/>
          </w:tcPr>
          <w:p w14:paraId="3979D686">
            <w:pPr>
              <w:spacing w:line="250" w:lineRule="exact"/>
              <w:rPr>
                <w:rFonts w:asciiTheme="minorEastAsia" w:hAnsiTheme="minorEastAsia" w:eastAsiaTheme="minorEastAsia"/>
                <w:color w:val="auto"/>
                <w:sz w:val="15"/>
                <w:szCs w:val="15"/>
                <w:highlight w:val="none"/>
              </w:rPr>
            </w:pPr>
          </w:p>
        </w:tc>
        <w:tc>
          <w:tcPr>
            <w:tcW w:w="1785" w:type="dxa"/>
            <w:shd w:val="clear" w:color="auto" w:fill="FFFFFF"/>
            <w:vAlign w:val="center"/>
          </w:tcPr>
          <w:p w14:paraId="4D5D2B8A">
            <w:pPr>
              <w:spacing w:line="250" w:lineRule="exact"/>
              <w:rPr>
                <w:rFonts w:asciiTheme="minorEastAsia" w:hAnsiTheme="minorEastAsia" w:eastAsiaTheme="minorEastAsia"/>
                <w:color w:val="auto"/>
                <w:sz w:val="15"/>
                <w:szCs w:val="15"/>
                <w:highlight w:val="none"/>
              </w:rPr>
            </w:pPr>
          </w:p>
        </w:tc>
        <w:tc>
          <w:tcPr>
            <w:tcW w:w="2385" w:type="dxa"/>
            <w:shd w:val="clear" w:color="auto" w:fill="FFFFFF"/>
            <w:vAlign w:val="center"/>
          </w:tcPr>
          <w:p w14:paraId="6382D471">
            <w:pPr>
              <w:spacing w:line="250"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非罚款处罚事项</w:t>
            </w:r>
            <w:r>
              <w:rPr>
                <w:rFonts w:hint="eastAsia" w:asciiTheme="minorEastAsia" w:hAnsiTheme="minorEastAsia" w:eastAsiaTheme="minorEastAsia"/>
                <w:color w:val="auto"/>
                <w:sz w:val="15"/>
                <w:szCs w:val="15"/>
                <w:highlight w:val="none"/>
                <w:lang w:eastAsia="zh-CN"/>
              </w:rPr>
              <w:t>。</w:t>
            </w:r>
          </w:p>
        </w:tc>
        <w:tc>
          <w:tcPr>
            <w:tcW w:w="824" w:type="dxa"/>
            <w:shd w:val="clear" w:color="auto" w:fill="FFFFFF"/>
            <w:vAlign w:val="center"/>
          </w:tcPr>
          <w:p w14:paraId="53438D0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33CD539E">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311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890" w:hRule="atLeast"/>
          <w:jc w:val="center"/>
        </w:trPr>
        <w:tc>
          <w:tcPr>
            <w:tcW w:w="940" w:type="dxa"/>
            <w:shd w:val="clear" w:color="auto" w:fill="FFFFFF"/>
            <w:vAlign w:val="center"/>
          </w:tcPr>
          <w:p w14:paraId="0B89DD85">
            <w:pPr>
              <w:spacing w:before="100" w:beforeAutospacing="1" w:after="100" w:afterAutospacing="1"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4</w:t>
            </w:r>
          </w:p>
        </w:tc>
        <w:tc>
          <w:tcPr>
            <w:tcW w:w="1500" w:type="dxa"/>
            <w:shd w:val="clear" w:color="auto" w:fill="FFFFFF"/>
            <w:vAlign w:val="center"/>
          </w:tcPr>
          <w:p w14:paraId="6DEDDF99">
            <w:pPr>
              <w:spacing w:line="250"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供电企业中断供电</w:t>
            </w:r>
          </w:p>
        </w:tc>
        <w:tc>
          <w:tcPr>
            <w:tcW w:w="2789" w:type="dxa"/>
            <w:shd w:val="clear" w:color="auto" w:fill="FFFFFF"/>
            <w:vAlign w:val="center"/>
          </w:tcPr>
          <w:p w14:paraId="6809334D">
            <w:pPr>
              <w:spacing w:line="25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违反条款：《中华人民共和国电力法》第二十九条第一款；处罚条款：第六十四条，责令改正，给予警告。</w:t>
            </w:r>
          </w:p>
        </w:tc>
        <w:tc>
          <w:tcPr>
            <w:tcW w:w="851" w:type="dxa"/>
            <w:shd w:val="clear" w:color="auto" w:fill="FFFFFF"/>
            <w:vAlign w:val="center"/>
          </w:tcPr>
          <w:p w14:paraId="2F061C3A">
            <w:pPr>
              <w:spacing w:line="250" w:lineRule="exact"/>
              <w:rPr>
                <w:rFonts w:asciiTheme="minorEastAsia" w:hAnsiTheme="minorEastAsia" w:eastAsiaTheme="minorEastAsia"/>
                <w:color w:val="auto"/>
                <w:sz w:val="15"/>
                <w:szCs w:val="15"/>
                <w:highlight w:val="none"/>
              </w:rPr>
            </w:pPr>
          </w:p>
        </w:tc>
        <w:tc>
          <w:tcPr>
            <w:tcW w:w="840" w:type="dxa"/>
            <w:shd w:val="clear" w:color="auto" w:fill="FFFFFF"/>
            <w:vAlign w:val="center"/>
          </w:tcPr>
          <w:p w14:paraId="07BD1E85">
            <w:pPr>
              <w:spacing w:line="250" w:lineRule="exact"/>
              <w:jc w:val="center"/>
              <w:rPr>
                <w:rFonts w:asciiTheme="minorEastAsia" w:hAnsiTheme="minorEastAsia" w:eastAsiaTheme="minorEastAsia"/>
                <w:color w:val="auto"/>
                <w:sz w:val="15"/>
                <w:szCs w:val="15"/>
                <w:highlight w:val="none"/>
              </w:rPr>
            </w:pPr>
          </w:p>
        </w:tc>
        <w:tc>
          <w:tcPr>
            <w:tcW w:w="2304" w:type="dxa"/>
            <w:shd w:val="clear" w:color="auto" w:fill="FFFFFF"/>
            <w:vAlign w:val="center"/>
          </w:tcPr>
          <w:p w14:paraId="2F865F54">
            <w:pPr>
              <w:spacing w:line="250" w:lineRule="exact"/>
              <w:rPr>
                <w:rFonts w:asciiTheme="minorEastAsia" w:hAnsiTheme="minorEastAsia" w:eastAsiaTheme="minorEastAsia"/>
                <w:color w:val="auto"/>
                <w:sz w:val="15"/>
                <w:szCs w:val="15"/>
                <w:highlight w:val="none"/>
              </w:rPr>
            </w:pPr>
          </w:p>
        </w:tc>
        <w:tc>
          <w:tcPr>
            <w:tcW w:w="1785" w:type="dxa"/>
            <w:shd w:val="clear" w:color="auto" w:fill="FFFFFF"/>
            <w:vAlign w:val="center"/>
          </w:tcPr>
          <w:p w14:paraId="35A5CCC4">
            <w:pPr>
              <w:spacing w:line="250" w:lineRule="exact"/>
              <w:rPr>
                <w:rFonts w:asciiTheme="minorEastAsia" w:hAnsiTheme="minorEastAsia" w:eastAsiaTheme="minorEastAsia"/>
                <w:color w:val="auto"/>
                <w:sz w:val="15"/>
                <w:szCs w:val="15"/>
                <w:highlight w:val="none"/>
              </w:rPr>
            </w:pPr>
          </w:p>
        </w:tc>
        <w:tc>
          <w:tcPr>
            <w:tcW w:w="2385" w:type="dxa"/>
            <w:shd w:val="clear" w:color="auto" w:fill="FFFFFF"/>
            <w:vAlign w:val="center"/>
          </w:tcPr>
          <w:p w14:paraId="381435AD">
            <w:pPr>
              <w:spacing w:line="250" w:lineRule="exact"/>
              <w:jc w:val="lef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非罚款处罚事项</w:t>
            </w:r>
            <w:r>
              <w:rPr>
                <w:rFonts w:hint="eastAsia" w:asciiTheme="minorEastAsia" w:hAnsiTheme="minorEastAsia" w:eastAsiaTheme="minorEastAsia"/>
                <w:color w:val="auto"/>
                <w:sz w:val="15"/>
                <w:szCs w:val="15"/>
                <w:highlight w:val="none"/>
                <w:lang w:eastAsia="zh-CN"/>
              </w:rPr>
              <w:t>。</w:t>
            </w:r>
          </w:p>
        </w:tc>
        <w:tc>
          <w:tcPr>
            <w:tcW w:w="824" w:type="dxa"/>
            <w:shd w:val="clear" w:color="auto" w:fill="FFFFFF"/>
            <w:vAlign w:val="center"/>
          </w:tcPr>
          <w:p w14:paraId="0CD8FD8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市级</w:t>
            </w:r>
          </w:p>
          <w:p w14:paraId="1101481C">
            <w:pPr>
              <w:spacing w:line="232" w:lineRule="exact"/>
              <w:jc w:val="center"/>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区级</w:t>
            </w:r>
          </w:p>
        </w:tc>
      </w:tr>
      <w:tr w14:paraId="234B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390" w:hRule="atLeast"/>
          <w:jc w:val="center"/>
        </w:trPr>
        <w:tc>
          <w:tcPr>
            <w:tcW w:w="940" w:type="dxa"/>
            <w:shd w:val="clear" w:color="auto" w:fill="FFFFFF"/>
            <w:vAlign w:val="center"/>
          </w:tcPr>
          <w:p w14:paraId="33581713">
            <w:pPr>
              <w:spacing w:before="100" w:beforeAutospacing="1" w:after="100" w:afterAutospacing="1"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5</w:t>
            </w:r>
          </w:p>
        </w:tc>
        <w:tc>
          <w:tcPr>
            <w:tcW w:w="1500" w:type="dxa"/>
            <w:shd w:val="clear" w:color="auto" w:fill="FFFFFF"/>
            <w:vAlign w:val="center"/>
          </w:tcPr>
          <w:p w14:paraId="0124A815">
            <w:pPr>
              <w:spacing w:line="250"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用户危害供电用电安全或者扰乱供电用电秩序</w:t>
            </w:r>
          </w:p>
        </w:tc>
        <w:tc>
          <w:tcPr>
            <w:tcW w:w="2789" w:type="dxa"/>
            <w:shd w:val="clear" w:color="auto" w:fill="FFFFFF"/>
            <w:vAlign w:val="center"/>
          </w:tcPr>
          <w:p w14:paraId="60C55371">
            <w:pPr>
              <w:spacing w:line="250"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违反条款：《中华人民共和国电力法》第三十二条第一款；处罚条款：第六十五条，责令改正，给予警告；情节严重或者拒绝改正的，可以中止供电，可以并处五万元以下的罚款。</w:t>
            </w:r>
          </w:p>
        </w:tc>
        <w:tc>
          <w:tcPr>
            <w:tcW w:w="851" w:type="dxa"/>
            <w:shd w:val="clear" w:color="auto" w:fill="FFFFFF"/>
            <w:vAlign w:val="center"/>
          </w:tcPr>
          <w:p w14:paraId="68B8F01D">
            <w:pPr>
              <w:spacing w:line="250" w:lineRule="exact"/>
              <w:rPr>
                <w:rFonts w:asciiTheme="minorEastAsia" w:hAnsiTheme="minorEastAsia" w:eastAsiaTheme="minorEastAsia"/>
                <w:color w:val="auto"/>
                <w:sz w:val="15"/>
                <w:szCs w:val="15"/>
                <w:highlight w:val="none"/>
              </w:rPr>
            </w:pPr>
          </w:p>
        </w:tc>
        <w:tc>
          <w:tcPr>
            <w:tcW w:w="840" w:type="dxa"/>
            <w:shd w:val="clear" w:color="auto" w:fill="FFFFFF"/>
            <w:vAlign w:val="center"/>
          </w:tcPr>
          <w:p w14:paraId="2C7454FF">
            <w:pPr>
              <w:spacing w:line="250" w:lineRule="exact"/>
              <w:jc w:val="center"/>
              <w:rPr>
                <w:rFonts w:asciiTheme="minorEastAsia" w:hAnsiTheme="minorEastAsia" w:eastAsiaTheme="minorEastAsia"/>
                <w:color w:val="auto"/>
                <w:sz w:val="15"/>
                <w:szCs w:val="15"/>
                <w:highlight w:val="none"/>
              </w:rPr>
            </w:pPr>
          </w:p>
        </w:tc>
        <w:tc>
          <w:tcPr>
            <w:tcW w:w="2304" w:type="dxa"/>
            <w:shd w:val="clear" w:color="auto" w:fill="FFFFFF"/>
            <w:vAlign w:val="center"/>
          </w:tcPr>
          <w:p w14:paraId="67E1145B">
            <w:pPr>
              <w:spacing w:line="250" w:lineRule="exact"/>
              <w:rPr>
                <w:rFonts w:asciiTheme="minorEastAsia" w:hAnsiTheme="minorEastAsia" w:eastAsiaTheme="minorEastAsia"/>
                <w:color w:val="auto"/>
                <w:sz w:val="15"/>
                <w:szCs w:val="15"/>
                <w:highlight w:val="none"/>
              </w:rPr>
            </w:pPr>
          </w:p>
        </w:tc>
        <w:tc>
          <w:tcPr>
            <w:tcW w:w="1785" w:type="dxa"/>
            <w:shd w:val="clear" w:color="auto" w:fill="FFFFFF"/>
            <w:vAlign w:val="center"/>
          </w:tcPr>
          <w:p w14:paraId="250FD2D9">
            <w:pPr>
              <w:spacing w:line="250" w:lineRule="exact"/>
              <w:rPr>
                <w:rFonts w:asciiTheme="minorEastAsia" w:hAnsiTheme="minorEastAsia" w:eastAsiaTheme="minorEastAsia"/>
                <w:color w:val="auto"/>
                <w:sz w:val="15"/>
                <w:szCs w:val="15"/>
                <w:highlight w:val="none"/>
              </w:rPr>
            </w:pPr>
          </w:p>
        </w:tc>
        <w:tc>
          <w:tcPr>
            <w:tcW w:w="2385" w:type="dxa"/>
            <w:shd w:val="clear" w:color="auto" w:fill="FFFFFF"/>
            <w:vAlign w:val="center"/>
          </w:tcPr>
          <w:p w14:paraId="58562AE6">
            <w:pPr>
              <w:spacing w:line="250"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按照规定执行。</w:t>
            </w:r>
          </w:p>
          <w:p w14:paraId="2AAC1C2C">
            <w:pPr>
              <w:spacing w:line="250"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可参照《供用电监督管理办法》第</w:t>
            </w:r>
            <w:r>
              <w:rPr>
                <w:rFonts w:hint="eastAsia" w:asciiTheme="minorEastAsia" w:hAnsiTheme="minorEastAsia" w:eastAsiaTheme="minorEastAsia"/>
                <w:color w:val="auto"/>
                <w:sz w:val="15"/>
                <w:szCs w:val="15"/>
                <w:highlight w:val="none"/>
                <w:lang w:eastAsia="zh-CN"/>
              </w:rPr>
              <w:t>十九</w:t>
            </w:r>
            <w:r>
              <w:rPr>
                <w:rFonts w:hint="eastAsia" w:asciiTheme="minorEastAsia" w:hAnsiTheme="minorEastAsia" w:eastAsiaTheme="minorEastAsia"/>
                <w:color w:val="auto"/>
                <w:sz w:val="15"/>
                <w:szCs w:val="15"/>
                <w:highlight w:val="none"/>
              </w:rPr>
              <w:t>条相关规定。</w:t>
            </w:r>
          </w:p>
        </w:tc>
        <w:tc>
          <w:tcPr>
            <w:tcW w:w="824" w:type="dxa"/>
            <w:shd w:val="clear" w:color="auto" w:fill="FFFFFF"/>
            <w:vAlign w:val="center"/>
          </w:tcPr>
          <w:p w14:paraId="0E7FBCC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7066F0C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954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847" w:hRule="atLeast"/>
          <w:jc w:val="center"/>
        </w:trPr>
        <w:tc>
          <w:tcPr>
            <w:tcW w:w="940" w:type="dxa"/>
            <w:vMerge w:val="restart"/>
            <w:shd w:val="clear" w:color="auto" w:fill="FFFFFF"/>
            <w:vAlign w:val="center"/>
          </w:tcPr>
          <w:p w14:paraId="4EB03A65">
            <w:pPr>
              <w:spacing w:before="100" w:beforeAutospacing="1" w:after="100" w:afterAutospacing="1"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6</w:t>
            </w:r>
          </w:p>
        </w:tc>
        <w:tc>
          <w:tcPr>
            <w:tcW w:w="1500" w:type="dxa"/>
            <w:vMerge w:val="restart"/>
            <w:shd w:val="clear" w:color="auto" w:fill="FFFFFF"/>
            <w:vAlign w:val="center"/>
          </w:tcPr>
          <w:p w14:paraId="0613461E">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盗窃电能</w:t>
            </w:r>
          </w:p>
        </w:tc>
        <w:tc>
          <w:tcPr>
            <w:tcW w:w="2789" w:type="dxa"/>
            <w:shd w:val="clear" w:color="auto" w:fill="FFFFFF"/>
            <w:vAlign w:val="center"/>
          </w:tcPr>
          <w:p w14:paraId="35C36DC8">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违反条款、处罚条款：《中华人民共和国电力法》第七十一条，责令停止违法行为，追缴电费并处应交电费五倍以下的罚款。</w:t>
            </w:r>
          </w:p>
        </w:tc>
        <w:tc>
          <w:tcPr>
            <w:tcW w:w="851" w:type="dxa"/>
            <w:vMerge w:val="restart"/>
            <w:shd w:val="clear" w:color="auto" w:fill="FFFFFF"/>
            <w:vAlign w:val="center"/>
          </w:tcPr>
          <w:p w14:paraId="0F188384">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应交电费</w:t>
            </w:r>
          </w:p>
        </w:tc>
        <w:tc>
          <w:tcPr>
            <w:tcW w:w="840" w:type="dxa"/>
            <w:vMerge w:val="restart"/>
            <w:shd w:val="clear" w:color="auto" w:fill="FFFFFF"/>
            <w:vAlign w:val="center"/>
          </w:tcPr>
          <w:p w14:paraId="67F98E14">
            <w:pPr>
              <w:autoSpaceDE w:val="0"/>
              <w:spacing w:before="100" w:beforeAutospacing="1" w:after="100" w:afterAutospacing="1"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vMerge w:val="restart"/>
            <w:shd w:val="clear" w:color="auto" w:fill="FFFFFF"/>
            <w:vAlign w:val="center"/>
          </w:tcPr>
          <w:p w14:paraId="368094AF">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1.造成电能损失较大或者供电设施、用电计量装置等损坏的，系数2-3；2.造成电能损失严重或者供用电事故的，系数4</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vMerge w:val="restart"/>
            <w:shd w:val="clear" w:color="auto" w:fill="FFFFFF"/>
            <w:vAlign w:val="center"/>
          </w:tcPr>
          <w:p w14:paraId="128BEC5D">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罚款数额＝应交电费×（1＋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vMerge w:val="restart"/>
            <w:shd w:val="clear" w:color="auto" w:fill="FFFFFF"/>
            <w:vAlign w:val="center"/>
          </w:tcPr>
          <w:p w14:paraId="5A4523B5">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罚款数额不超过应交电费五倍。</w:t>
            </w:r>
          </w:p>
          <w:p w14:paraId="552B12EF">
            <w:pPr>
              <w:autoSpaceDE w:val="0"/>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p w14:paraId="4ED5BB8D">
            <w:pPr>
              <w:autoSpaceDE w:val="0"/>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构成犯罪的，依法追究刑事责任。</w:t>
            </w:r>
          </w:p>
        </w:tc>
        <w:tc>
          <w:tcPr>
            <w:tcW w:w="824" w:type="dxa"/>
            <w:shd w:val="clear" w:color="auto" w:fill="FFFFFF"/>
            <w:vAlign w:val="center"/>
          </w:tcPr>
          <w:p w14:paraId="013FE3BB">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11BD94E6">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6E75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272" w:hRule="atLeast"/>
          <w:jc w:val="center"/>
        </w:trPr>
        <w:tc>
          <w:tcPr>
            <w:tcW w:w="940" w:type="dxa"/>
            <w:vMerge w:val="continue"/>
            <w:shd w:val="clear" w:color="auto" w:fill="FFFFFF"/>
            <w:vAlign w:val="center"/>
          </w:tcPr>
          <w:p w14:paraId="091AA5B8">
            <w:pPr>
              <w:spacing w:before="100" w:beforeAutospacing="1" w:after="100" w:afterAutospacing="1" w:line="232" w:lineRule="exact"/>
              <w:jc w:val="center"/>
              <w:rPr>
                <w:rFonts w:asciiTheme="minorEastAsia" w:hAnsiTheme="minorEastAsia" w:eastAsiaTheme="minorEastAsia"/>
                <w:color w:val="auto"/>
                <w:sz w:val="15"/>
                <w:szCs w:val="15"/>
                <w:highlight w:val="none"/>
              </w:rPr>
            </w:pPr>
          </w:p>
        </w:tc>
        <w:tc>
          <w:tcPr>
            <w:tcW w:w="1500" w:type="dxa"/>
            <w:vMerge w:val="continue"/>
            <w:shd w:val="clear" w:color="auto" w:fill="FFFFFF"/>
            <w:vAlign w:val="center"/>
          </w:tcPr>
          <w:p w14:paraId="0F902AE5">
            <w:pPr>
              <w:autoSpaceDE w:val="0"/>
              <w:spacing w:before="100" w:beforeAutospacing="1" w:after="100" w:afterAutospacing="1" w:line="232" w:lineRule="exact"/>
              <w:jc w:val="left"/>
              <w:rPr>
                <w:rFonts w:asciiTheme="minorEastAsia" w:hAnsiTheme="minorEastAsia" w:eastAsiaTheme="minorEastAsia"/>
                <w:color w:val="auto"/>
                <w:sz w:val="15"/>
                <w:szCs w:val="15"/>
                <w:highlight w:val="none"/>
              </w:rPr>
            </w:pPr>
          </w:p>
        </w:tc>
        <w:tc>
          <w:tcPr>
            <w:tcW w:w="2789" w:type="dxa"/>
            <w:shd w:val="clear" w:color="auto" w:fill="FFFFFF"/>
            <w:vAlign w:val="center"/>
          </w:tcPr>
          <w:p w14:paraId="331C5508">
            <w:pPr>
              <w:autoSpaceDE w:val="0"/>
              <w:spacing w:before="100" w:beforeAutospacing="1" w:after="100" w:afterAutospacing="1"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违反条款：《电力供应与使用条例》第三十一条第（一）（二）（三）（四）（五）（六）项；处罚条款：第四十一条，责令停止违法行为，追缴电费并处应交电费５倍以下的罚款。</w:t>
            </w:r>
          </w:p>
        </w:tc>
        <w:tc>
          <w:tcPr>
            <w:tcW w:w="851" w:type="dxa"/>
            <w:vMerge w:val="continue"/>
            <w:shd w:val="clear" w:color="auto" w:fill="FFFFFF"/>
            <w:vAlign w:val="center"/>
          </w:tcPr>
          <w:p w14:paraId="37E49EDF">
            <w:pPr>
              <w:autoSpaceDE w:val="0"/>
              <w:spacing w:before="100" w:beforeAutospacing="1" w:after="100" w:afterAutospacing="1" w:line="232" w:lineRule="exact"/>
              <w:jc w:val="left"/>
              <w:rPr>
                <w:rFonts w:asciiTheme="minorEastAsia" w:hAnsiTheme="minorEastAsia" w:eastAsiaTheme="minorEastAsia"/>
                <w:color w:val="auto"/>
                <w:sz w:val="15"/>
                <w:szCs w:val="15"/>
                <w:highlight w:val="none"/>
              </w:rPr>
            </w:pPr>
          </w:p>
        </w:tc>
        <w:tc>
          <w:tcPr>
            <w:tcW w:w="840" w:type="dxa"/>
            <w:vMerge w:val="continue"/>
            <w:shd w:val="clear" w:color="auto" w:fill="FFFFFF"/>
            <w:vAlign w:val="center"/>
          </w:tcPr>
          <w:p w14:paraId="027B0A6D">
            <w:pPr>
              <w:autoSpaceDE w:val="0"/>
              <w:spacing w:before="100" w:beforeAutospacing="1" w:after="100" w:afterAutospacing="1" w:line="232" w:lineRule="exact"/>
              <w:jc w:val="center"/>
              <w:rPr>
                <w:rFonts w:asciiTheme="minorEastAsia" w:hAnsiTheme="minorEastAsia" w:eastAsiaTheme="minorEastAsia"/>
                <w:color w:val="auto"/>
                <w:sz w:val="15"/>
                <w:szCs w:val="15"/>
                <w:highlight w:val="none"/>
              </w:rPr>
            </w:pPr>
          </w:p>
        </w:tc>
        <w:tc>
          <w:tcPr>
            <w:tcW w:w="2304" w:type="dxa"/>
            <w:vMerge w:val="continue"/>
            <w:shd w:val="clear" w:color="auto" w:fill="FFFFFF"/>
            <w:vAlign w:val="center"/>
          </w:tcPr>
          <w:p w14:paraId="7E36C9D8">
            <w:pPr>
              <w:autoSpaceDE w:val="0"/>
              <w:spacing w:before="100" w:beforeAutospacing="1" w:after="100" w:afterAutospacing="1" w:line="232" w:lineRule="exact"/>
              <w:jc w:val="left"/>
              <w:rPr>
                <w:rFonts w:asciiTheme="minorEastAsia" w:hAnsiTheme="minorEastAsia" w:eastAsiaTheme="minorEastAsia"/>
                <w:color w:val="auto"/>
                <w:sz w:val="15"/>
                <w:szCs w:val="15"/>
                <w:highlight w:val="none"/>
              </w:rPr>
            </w:pPr>
          </w:p>
        </w:tc>
        <w:tc>
          <w:tcPr>
            <w:tcW w:w="1785" w:type="dxa"/>
            <w:vMerge w:val="continue"/>
            <w:shd w:val="clear" w:color="auto" w:fill="FFFFFF"/>
            <w:vAlign w:val="center"/>
          </w:tcPr>
          <w:p w14:paraId="62827735">
            <w:pPr>
              <w:autoSpaceDE w:val="0"/>
              <w:spacing w:before="100" w:beforeAutospacing="1" w:after="100" w:afterAutospacing="1" w:line="232" w:lineRule="exact"/>
              <w:jc w:val="left"/>
              <w:rPr>
                <w:rFonts w:asciiTheme="minorEastAsia" w:hAnsiTheme="minorEastAsia" w:eastAsiaTheme="minorEastAsia"/>
                <w:color w:val="auto"/>
                <w:sz w:val="15"/>
                <w:szCs w:val="15"/>
                <w:highlight w:val="none"/>
              </w:rPr>
            </w:pPr>
          </w:p>
        </w:tc>
        <w:tc>
          <w:tcPr>
            <w:tcW w:w="2385" w:type="dxa"/>
            <w:vMerge w:val="continue"/>
            <w:shd w:val="clear" w:color="auto" w:fill="FFFFFF"/>
            <w:vAlign w:val="center"/>
          </w:tcPr>
          <w:p w14:paraId="6E17F09A">
            <w:pPr>
              <w:spacing w:before="100" w:beforeAutospacing="1" w:after="100" w:afterAutospacing="1" w:line="232" w:lineRule="exact"/>
              <w:jc w:val="left"/>
              <w:rPr>
                <w:rFonts w:asciiTheme="minorEastAsia" w:hAnsiTheme="minorEastAsia" w:eastAsiaTheme="minorEastAsia"/>
                <w:color w:val="auto"/>
                <w:sz w:val="15"/>
                <w:szCs w:val="15"/>
                <w:highlight w:val="none"/>
              </w:rPr>
            </w:pPr>
          </w:p>
        </w:tc>
        <w:tc>
          <w:tcPr>
            <w:tcW w:w="824" w:type="dxa"/>
            <w:shd w:val="clear" w:color="auto" w:fill="FFFFFF"/>
            <w:vAlign w:val="center"/>
          </w:tcPr>
          <w:p w14:paraId="5E3A538E">
            <w:pPr>
              <w:autoSpaceDE w:val="0"/>
              <w:spacing w:line="232" w:lineRule="exact"/>
              <w:jc w:val="center"/>
              <w:rPr>
                <w:rFonts w:hint="eastAsia"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66717F73">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43E5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412" w:hRule="atLeast"/>
          <w:jc w:val="center"/>
        </w:trPr>
        <w:tc>
          <w:tcPr>
            <w:tcW w:w="14218" w:type="dxa"/>
            <w:gridSpan w:val="9"/>
            <w:shd w:val="clear" w:color="auto" w:fill="FFFFFF"/>
            <w:vAlign w:val="center"/>
          </w:tcPr>
          <w:p w14:paraId="465D0CF5">
            <w:pPr>
              <w:pStyle w:val="3"/>
              <w:keepNext w:val="0"/>
              <w:keepLines w:val="0"/>
              <w:pageBreakBefore w:val="0"/>
              <w:widowControl w:val="0"/>
              <w:kinsoku/>
              <w:wordWrap/>
              <w:overflowPunct/>
              <w:topLinePunct w:val="0"/>
              <w:autoSpaceDN/>
              <w:bidi w:val="0"/>
              <w:adjustRightInd/>
              <w:snapToGrid/>
              <w:spacing w:line="240" w:lineRule="auto"/>
              <w:jc w:val="center"/>
              <w:textAlignment w:val="auto"/>
              <w:rPr>
                <w:rFonts w:asciiTheme="minorEastAsia" w:hAnsiTheme="minorEastAsia" w:eastAsiaTheme="minorEastAsia"/>
                <w:color w:val="auto"/>
                <w:sz w:val="15"/>
                <w:szCs w:val="15"/>
                <w:highlight w:val="none"/>
              </w:rPr>
            </w:pPr>
            <w:bookmarkStart w:id="189" w:name="_Toc1256520048"/>
            <w:bookmarkStart w:id="190" w:name="_Toc409668775"/>
            <w:bookmarkStart w:id="191" w:name="_Toc110851495"/>
            <w:r>
              <w:rPr>
                <w:rFonts w:hint="eastAsia" w:asciiTheme="minorEastAsia" w:hAnsiTheme="minorEastAsia" w:eastAsiaTheme="minorEastAsia"/>
                <w:color w:val="auto"/>
                <w:sz w:val="21"/>
                <w:szCs w:val="21"/>
                <w:highlight w:val="none"/>
              </w:rPr>
              <w:t>《电力设施保护条例》《电力设施保护条例实施细则》案由5项</w:t>
            </w:r>
            <w:bookmarkEnd w:id="189"/>
            <w:bookmarkEnd w:id="190"/>
            <w:bookmarkEnd w:id="191"/>
          </w:p>
        </w:tc>
      </w:tr>
      <w:tr w14:paraId="29C9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90" w:hRule="atLeast"/>
          <w:jc w:val="center"/>
        </w:trPr>
        <w:tc>
          <w:tcPr>
            <w:tcW w:w="940" w:type="dxa"/>
            <w:shd w:val="clear" w:color="auto" w:fill="FFFFFF"/>
            <w:vAlign w:val="center"/>
          </w:tcPr>
          <w:p w14:paraId="20DE8A42">
            <w:pPr>
              <w:spacing w:before="100" w:beforeAutospacing="1" w:after="100" w:afterAutospacing="1"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1</w:t>
            </w:r>
          </w:p>
        </w:tc>
        <w:tc>
          <w:tcPr>
            <w:tcW w:w="1500" w:type="dxa"/>
            <w:shd w:val="clear" w:color="auto" w:fill="FFFFFF"/>
            <w:vAlign w:val="center"/>
          </w:tcPr>
          <w:p w14:paraId="5332CFFB">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危害发电设施、变电设施</w:t>
            </w:r>
          </w:p>
        </w:tc>
        <w:tc>
          <w:tcPr>
            <w:tcW w:w="2789" w:type="dxa"/>
            <w:shd w:val="clear" w:color="auto" w:fill="FFFFFF"/>
            <w:vAlign w:val="center"/>
          </w:tcPr>
          <w:p w14:paraId="020DB966">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违反条款：《电力设施保护条例》第十三条第（一）（二）（三）（四）（五）项；</w:t>
            </w:r>
          </w:p>
          <w:p w14:paraId="1C53F86B">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处罚条款：第二十七条，责令改正；拒不改正的，处１万元以下的罚款。</w:t>
            </w:r>
          </w:p>
        </w:tc>
        <w:tc>
          <w:tcPr>
            <w:tcW w:w="851" w:type="dxa"/>
            <w:shd w:val="clear" w:color="auto" w:fill="FFFFFF"/>
            <w:vAlign w:val="center"/>
          </w:tcPr>
          <w:p w14:paraId="568D793B">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FFFFFF"/>
            <w:vAlign w:val="center"/>
          </w:tcPr>
          <w:p w14:paraId="358519DE">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22FADA21">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1.造成电能损失较大或者发电设施、变电设施损坏的，系数2-3；2.造成事故或者损失严重的，系数4</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FFFFFF"/>
            <w:vAlign w:val="center"/>
          </w:tcPr>
          <w:p w14:paraId="2EB1E0AB">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shd w:val="clear" w:color="auto" w:fill="FFFFFF"/>
            <w:vAlign w:val="center"/>
          </w:tcPr>
          <w:p w14:paraId="79F304C9">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拒不改正的情形，不记入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25B61E2F">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shd w:val="clear" w:color="auto" w:fill="FFFFFF"/>
            <w:vAlign w:val="center"/>
          </w:tcPr>
          <w:p w14:paraId="2F070A07">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56254B3">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1FB2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249" w:hRule="atLeast"/>
          <w:jc w:val="center"/>
        </w:trPr>
        <w:tc>
          <w:tcPr>
            <w:tcW w:w="940" w:type="dxa"/>
            <w:tcBorders>
              <w:bottom w:val="single" w:color="auto" w:sz="4" w:space="0"/>
            </w:tcBorders>
            <w:shd w:val="clear" w:color="auto" w:fill="FFFFFF"/>
            <w:vAlign w:val="center"/>
          </w:tcPr>
          <w:p w14:paraId="46699B1B">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2</w:t>
            </w:r>
          </w:p>
        </w:tc>
        <w:tc>
          <w:tcPr>
            <w:tcW w:w="1500" w:type="dxa"/>
            <w:shd w:val="clear" w:color="auto" w:fill="FFFFFF"/>
            <w:vAlign w:val="center"/>
          </w:tcPr>
          <w:p w14:paraId="5837D598">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危害电力线路设施</w:t>
            </w:r>
          </w:p>
        </w:tc>
        <w:tc>
          <w:tcPr>
            <w:tcW w:w="2789" w:type="dxa"/>
            <w:shd w:val="clear" w:color="auto" w:fill="FFFFFF"/>
            <w:vAlign w:val="center"/>
          </w:tcPr>
          <w:p w14:paraId="42690F4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违反条款：《电力设施保护条例》第十四条第（一）（二）（三）（四）（五）（六）（七）（八）（九）（十）（十一）项；</w:t>
            </w:r>
          </w:p>
          <w:p w14:paraId="0A80DDB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处罚条款：第二十七条，责令改正；拒不改正的，处1万元以下的罚款。</w:t>
            </w:r>
          </w:p>
        </w:tc>
        <w:tc>
          <w:tcPr>
            <w:tcW w:w="851" w:type="dxa"/>
            <w:shd w:val="clear" w:color="auto" w:fill="FFFFFF"/>
            <w:vAlign w:val="center"/>
          </w:tcPr>
          <w:p w14:paraId="3E8453EB">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FFFFFF"/>
            <w:vAlign w:val="center"/>
          </w:tcPr>
          <w:p w14:paraId="4047F85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5F5C86AD">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1.造成电能损失较大或者发电设施、变电设施损坏的，系数2-3；2.造成事故或者损失严重的，系数4</w:t>
            </w:r>
            <w:r>
              <w:rPr>
                <w:rFonts w:hint="eastAsia" w:asciiTheme="minorEastAsia" w:hAnsiTheme="minorEastAsia" w:eastAsiaTheme="minorEastAsia"/>
                <w:color w:val="auto"/>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FFFFFF"/>
            <w:vAlign w:val="center"/>
          </w:tcPr>
          <w:p w14:paraId="1E3E660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vMerge w:val="restart"/>
            <w:shd w:val="clear" w:color="auto" w:fill="FFFFFF"/>
            <w:vAlign w:val="center"/>
          </w:tcPr>
          <w:p w14:paraId="75973784">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拒不改正的情形，不记入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4AB1AAD2">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p w14:paraId="50A5F2A5">
            <w:pPr>
              <w:pStyle w:val="22"/>
              <w:ind w:left="0" w:leftChars="0" w:firstLine="0" w:firstLineChars="0"/>
              <w:rPr>
                <w:color w:val="auto"/>
                <w:highlight w:val="none"/>
              </w:rPr>
            </w:pPr>
          </w:p>
        </w:tc>
        <w:tc>
          <w:tcPr>
            <w:tcW w:w="824" w:type="dxa"/>
            <w:shd w:val="clear" w:color="auto" w:fill="FFFFFF"/>
            <w:vAlign w:val="center"/>
          </w:tcPr>
          <w:p w14:paraId="74F245F9">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4BD540EC">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3F00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99" w:hRule="atLeast"/>
          <w:jc w:val="center"/>
        </w:trPr>
        <w:tc>
          <w:tcPr>
            <w:tcW w:w="940" w:type="dxa"/>
            <w:tcBorders>
              <w:bottom w:val="single" w:color="auto" w:sz="4" w:space="0"/>
            </w:tcBorders>
            <w:shd w:val="clear" w:color="auto" w:fill="FFFFFF"/>
            <w:vAlign w:val="center"/>
          </w:tcPr>
          <w:p w14:paraId="412C459B">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3</w:t>
            </w:r>
          </w:p>
        </w:tc>
        <w:tc>
          <w:tcPr>
            <w:tcW w:w="1500" w:type="dxa"/>
            <w:shd w:val="clear" w:color="auto" w:fill="FFFFFF"/>
            <w:vAlign w:val="center"/>
          </w:tcPr>
          <w:p w14:paraId="2BE13523">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损坏使用中的杆塔基础</w:t>
            </w:r>
          </w:p>
        </w:tc>
        <w:tc>
          <w:tcPr>
            <w:tcW w:w="2789" w:type="dxa"/>
            <w:shd w:val="clear" w:color="auto" w:fill="FFFFFF"/>
            <w:vAlign w:val="center"/>
          </w:tcPr>
          <w:p w14:paraId="0F3AE1F7">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违反、处罚条款：《电力设施保护条例实施细则》第二十条第（一）项，责令改正；拒不改正的，处1000元以上10000元以下罚款。</w:t>
            </w:r>
          </w:p>
        </w:tc>
        <w:tc>
          <w:tcPr>
            <w:tcW w:w="851" w:type="dxa"/>
            <w:shd w:val="clear" w:color="auto" w:fill="FFFFFF"/>
            <w:vAlign w:val="center"/>
          </w:tcPr>
          <w:p w14:paraId="4FCCAFC7">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shd w:val="clear" w:color="auto" w:fill="FFFFFF"/>
            <w:vAlign w:val="center"/>
          </w:tcPr>
          <w:p w14:paraId="486D7C06">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shd w:val="clear" w:color="auto" w:fill="FFFFFF"/>
            <w:vAlign w:val="center"/>
          </w:tcPr>
          <w:p w14:paraId="0886D611">
            <w:pPr>
              <w:spacing w:line="232" w:lineRule="exact"/>
              <w:rPr>
                <w:rFonts w:hint="default" w:asciiTheme="minorEastAsia" w:hAnsiTheme="minorEastAsia" w:eastAsiaTheme="minorEastAsia"/>
                <w:color w:val="auto"/>
                <w:sz w:val="15"/>
                <w:szCs w:val="15"/>
                <w:highlight w:val="none"/>
                <w:lang w:val="en-US" w:eastAsia="zh-CN"/>
              </w:rPr>
            </w:pPr>
            <w:r>
              <w:rPr>
                <w:rFonts w:hint="eastAsia" w:asciiTheme="minorEastAsia" w:hAnsiTheme="minorEastAsia" w:eastAsiaTheme="minorEastAsia"/>
                <w:color w:val="auto"/>
                <w:sz w:val="15"/>
                <w:szCs w:val="15"/>
                <w:highlight w:val="none"/>
              </w:rPr>
              <w:t>1.造成电能损失较大或者设施损坏的，系数2-3；2.造成事故的，系数4</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shd w:val="clear" w:color="auto" w:fill="FFFFFF"/>
            <w:vAlign w:val="center"/>
          </w:tcPr>
          <w:p w14:paraId="59B933B3">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vMerge w:val="continue"/>
            <w:shd w:val="clear" w:color="auto" w:fill="FFFFFF"/>
            <w:vAlign w:val="center"/>
          </w:tcPr>
          <w:p w14:paraId="65297ADE">
            <w:pPr>
              <w:autoSpaceDE w:val="0"/>
              <w:spacing w:line="232" w:lineRule="exact"/>
              <w:rPr>
                <w:rFonts w:asciiTheme="minorEastAsia" w:hAnsiTheme="minorEastAsia" w:eastAsiaTheme="minorEastAsia"/>
                <w:color w:val="auto"/>
                <w:sz w:val="15"/>
                <w:szCs w:val="15"/>
                <w:highlight w:val="none"/>
              </w:rPr>
            </w:pPr>
          </w:p>
        </w:tc>
        <w:tc>
          <w:tcPr>
            <w:tcW w:w="824" w:type="dxa"/>
            <w:shd w:val="clear" w:color="auto" w:fill="FFFFFF"/>
            <w:vAlign w:val="center"/>
          </w:tcPr>
          <w:p w14:paraId="2CF4F96D">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563ECF3B">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0612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43" w:hRule="atLeast"/>
          <w:jc w:val="center"/>
        </w:trPr>
        <w:tc>
          <w:tcPr>
            <w:tcW w:w="940" w:type="dxa"/>
            <w:tcBorders>
              <w:bottom w:val="single" w:color="auto" w:sz="4" w:space="0"/>
            </w:tcBorders>
            <w:shd w:val="clear" w:color="auto" w:fill="FFFFFF"/>
            <w:vAlign w:val="center"/>
          </w:tcPr>
          <w:p w14:paraId="054672B5">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4</w:t>
            </w:r>
          </w:p>
        </w:tc>
        <w:tc>
          <w:tcPr>
            <w:tcW w:w="1500" w:type="dxa"/>
            <w:tcBorders>
              <w:bottom w:val="single" w:color="auto" w:sz="4" w:space="0"/>
            </w:tcBorders>
            <w:shd w:val="clear" w:color="auto" w:fill="FFFFFF"/>
            <w:vAlign w:val="center"/>
          </w:tcPr>
          <w:p w14:paraId="39860E47">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损坏、拆卸、盗窃使用中或备用塔材、导线等电力设施</w:t>
            </w:r>
          </w:p>
        </w:tc>
        <w:tc>
          <w:tcPr>
            <w:tcW w:w="2789" w:type="dxa"/>
            <w:tcBorders>
              <w:bottom w:val="single" w:color="auto" w:sz="4" w:space="0"/>
            </w:tcBorders>
            <w:shd w:val="clear" w:color="auto" w:fill="FFFFFF"/>
            <w:vAlign w:val="center"/>
          </w:tcPr>
          <w:p w14:paraId="1B235A85">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违反、处罚条款：《电力设施保护条例实施细则》第二十条第（二）项， 责令改正；拒不改正的，处1000元以上10000元以下罚款。</w:t>
            </w:r>
          </w:p>
        </w:tc>
        <w:tc>
          <w:tcPr>
            <w:tcW w:w="851" w:type="dxa"/>
            <w:tcBorders>
              <w:bottom w:val="single" w:color="auto" w:sz="4" w:space="0"/>
            </w:tcBorders>
            <w:shd w:val="clear" w:color="auto" w:fill="FFFFFF"/>
            <w:vAlign w:val="center"/>
          </w:tcPr>
          <w:p w14:paraId="3D896B9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tcBorders>
              <w:bottom w:val="single" w:color="auto" w:sz="4" w:space="0"/>
            </w:tcBorders>
            <w:shd w:val="clear" w:color="auto" w:fill="FFFFFF"/>
            <w:vAlign w:val="center"/>
          </w:tcPr>
          <w:p w14:paraId="5106AC9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tcBorders>
              <w:bottom w:val="single" w:color="auto" w:sz="4" w:space="0"/>
            </w:tcBorders>
            <w:shd w:val="clear" w:color="auto" w:fill="FFFFFF"/>
            <w:vAlign w:val="center"/>
          </w:tcPr>
          <w:p w14:paraId="6A23E511">
            <w:pPr>
              <w:spacing w:line="232" w:lineRule="exact"/>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rPr>
              <w:t>1.损坏、拆卸、盗窃使用中的塔材、导线等电力设施或者造成电能损失较大的，系数2-3；2.造成事故的，系数4</w:t>
            </w:r>
            <w:r>
              <w:rPr>
                <w:rFonts w:hint="eastAsia" w:asciiTheme="minorEastAsia" w:hAnsiTheme="minorEastAsia" w:eastAsiaTheme="minorEastAsia"/>
                <w:color w:val="auto"/>
                <w:sz w:val="15"/>
                <w:szCs w:val="15"/>
                <w:highlight w:val="none"/>
                <w:lang w:eastAsia="zh-CN"/>
              </w:rPr>
              <w:t>；</w:t>
            </w:r>
            <w:r>
              <w:rPr>
                <w:rFonts w:hint="eastAsia" w:asciiTheme="minorEastAsia" w:hAnsiTheme="minorEastAsia" w:eastAsiaTheme="minorEastAsia"/>
                <w:color w:val="auto"/>
                <w:sz w:val="15"/>
                <w:szCs w:val="15"/>
                <w:highlight w:val="none"/>
                <w:lang w:val="en-US" w:eastAsia="zh-CN"/>
              </w:rPr>
              <w:t>3</w:t>
            </w:r>
            <w:r>
              <w:rPr>
                <w:rFonts w:hint="eastAsia" w:cs="宋体" w:asciiTheme="minorEastAsia" w:hAnsiTheme="minorEastAsia" w:eastAsiaTheme="minorEastAsia"/>
                <w:color w:val="auto"/>
                <w:kern w:val="0"/>
                <w:sz w:val="15"/>
                <w:szCs w:val="15"/>
                <w:highlight w:val="none"/>
                <w:lang w:val="en-US" w:eastAsia="zh-CN"/>
              </w:rPr>
              <w:t>.存在基准2.1.3规定情形的，系数按照相关规定确定（基准2.1.3.5不适用）。</w:t>
            </w:r>
          </w:p>
        </w:tc>
        <w:tc>
          <w:tcPr>
            <w:tcW w:w="1785" w:type="dxa"/>
            <w:tcBorders>
              <w:bottom w:val="single" w:color="auto" w:sz="4" w:space="0"/>
            </w:tcBorders>
            <w:shd w:val="clear" w:color="auto" w:fill="FFFFFF"/>
            <w:vAlign w:val="center"/>
          </w:tcPr>
          <w:p w14:paraId="46735D5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罚款数额＝2000×（1＋</w:t>
            </w:r>
            <w:r>
              <w:rPr>
                <w:rFonts w:hint="eastAsia" w:asciiTheme="minorEastAsia" w:hAnsiTheme="minorEastAsia" w:eastAsiaTheme="minorEastAsia"/>
                <w:color w:val="auto"/>
                <w:sz w:val="15"/>
                <w:szCs w:val="15"/>
                <w:highlight w:val="none"/>
                <w:lang w:eastAsia="zh-CN"/>
              </w:rPr>
              <w:t>情节系数</w:t>
            </w:r>
            <w:r>
              <w:rPr>
                <w:rFonts w:hint="eastAsia" w:asciiTheme="minorEastAsia" w:hAnsiTheme="minorEastAsia" w:eastAsiaTheme="minorEastAsia"/>
                <w:color w:val="auto"/>
                <w:sz w:val="15"/>
                <w:szCs w:val="15"/>
                <w:highlight w:val="none"/>
              </w:rPr>
              <w:t>）</w:t>
            </w:r>
          </w:p>
        </w:tc>
        <w:tc>
          <w:tcPr>
            <w:tcW w:w="2385" w:type="dxa"/>
            <w:vMerge w:val="continue"/>
            <w:shd w:val="clear" w:color="auto" w:fill="FFFFFF"/>
            <w:vAlign w:val="center"/>
          </w:tcPr>
          <w:p w14:paraId="1C6D51D0">
            <w:pPr>
              <w:autoSpaceDE w:val="0"/>
              <w:spacing w:line="232" w:lineRule="exact"/>
              <w:rPr>
                <w:rFonts w:asciiTheme="minorEastAsia" w:hAnsiTheme="minorEastAsia" w:eastAsiaTheme="minorEastAsia"/>
                <w:color w:val="auto"/>
                <w:sz w:val="15"/>
                <w:szCs w:val="15"/>
                <w:highlight w:val="none"/>
              </w:rPr>
            </w:pPr>
          </w:p>
        </w:tc>
        <w:tc>
          <w:tcPr>
            <w:tcW w:w="824" w:type="dxa"/>
            <w:shd w:val="clear" w:color="auto" w:fill="FFFFFF"/>
            <w:vAlign w:val="center"/>
          </w:tcPr>
          <w:p w14:paraId="0ED4E07A">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38FCE53A">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5227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491" w:hRule="atLeast"/>
          <w:jc w:val="center"/>
        </w:trPr>
        <w:tc>
          <w:tcPr>
            <w:tcW w:w="940" w:type="dxa"/>
            <w:tcBorders>
              <w:bottom w:val="single" w:color="auto" w:sz="4" w:space="0"/>
            </w:tcBorders>
            <w:shd w:val="clear" w:color="auto" w:fill="FFFFFF"/>
            <w:vAlign w:val="center"/>
          </w:tcPr>
          <w:p w14:paraId="4FD37A7B">
            <w:pPr>
              <w:spacing w:line="232" w:lineRule="exact"/>
              <w:jc w:val="center"/>
              <w:rPr>
                <w:rFonts w:asciiTheme="minorEastAsia" w:hAnsiTheme="minorEastAsia" w:eastAsiaTheme="minorEastAsia"/>
                <w:color w:val="auto"/>
                <w:sz w:val="15"/>
                <w:szCs w:val="15"/>
                <w:highlight w:val="none"/>
              </w:rPr>
            </w:pPr>
            <w:r>
              <w:rPr>
                <w:rFonts w:asciiTheme="minorEastAsia" w:hAnsiTheme="minorEastAsia" w:eastAsiaTheme="minorEastAsia"/>
                <w:color w:val="auto"/>
                <w:sz w:val="15"/>
                <w:szCs w:val="15"/>
                <w:highlight w:val="none"/>
              </w:rPr>
              <w:t>5</w:t>
            </w:r>
          </w:p>
        </w:tc>
        <w:tc>
          <w:tcPr>
            <w:tcW w:w="1500" w:type="dxa"/>
            <w:tcBorders>
              <w:bottom w:val="single" w:color="auto" w:sz="4" w:space="0"/>
            </w:tcBorders>
            <w:shd w:val="clear" w:color="auto" w:fill="FFFFFF"/>
            <w:vAlign w:val="center"/>
          </w:tcPr>
          <w:p w14:paraId="00C54D67">
            <w:pPr>
              <w:spacing w:line="232" w:lineRule="exact"/>
              <w:jc w:val="lef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拆卸、盗窃使用中或备用变压器等电力设备</w:t>
            </w:r>
          </w:p>
        </w:tc>
        <w:tc>
          <w:tcPr>
            <w:tcW w:w="2789" w:type="dxa"/>
            <w:tcBorders>
              <w:bottom w:val="single" w:color="auto" w:sz="4" w:space="0"/>
            </w:tcBorders>
            <w:shd w:val="clear" w:color="auto" w:fill="FFFFFF"/>
            <w:vAlign w:val="center"/>
          </w:tcPr>
          <w:p w14:paraId="396DFFF9">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违反、处罚条款：《电力设施保护条例实施细则》第二十条第（三）项， 责令改正；拒不改正的，处1000元以上10000元以下罚款。</w:t>
            </w:r>
          </w:p>
        </w:tc>
        <w:tc>
          <w:tcPr>
            <w:tcW w:w="851" w:type="dxa"/>
            <w:tcBorders>
              <w:bottom w:val="single" w:color="auto" w:sz="4" w:space="0"/>
            </w:tcBorders>
            <w:shd w:val="clear" w:color="auto" w:fill="FFFFFF"/>
            <w:vAlign w:val="center"/>
          </w:tcPr>
          <w:p w14:paraId="1A15353E">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2000</w:t>
            </w:r>
          </w:p>
        </w:tc>
        <w:tc>
          <w:tcPr>
            <w:tcW w:w="840" w:type="dxa"/>
            <w:tcBorders>
              <w:bottom w:val="single" w:color="auto" w:sz="4" w:space="0"/>
            </w:tcBorders>
            <w:shd w:val="clear" w:color="auto" w:fill="FFFFFF"/>
            <w:vAlign w:val="center"/>
          </w:tcPr>
          <w:p w14:paraId="272E9E94">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w:t>
            </w:r>
          </w:p>
        </w:tc>
        <w:tc>
          <w:tcPr>
            <w:tcW w:w="2304" w:type="dxa"/>
            <w:tcBorders>
              <w:bottom w:val="single" w:color="auto" w:sz="4" w:space="0"/>
            </w:tcBorders>
            <w:shd w:val="clear" w:color="auto" w:fill="FFFFFF"/>
            <w:vAlign w:val="center"/>
          </w:tcPr>
          <w:p w14:paraId="3F5FAC19">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1.拆卸、盗窃使用中变压器等电力设备或者造成电能损失较大的，系数2-3；2.造成事故的，系数4。</w:t>
            </w:r>
          </w:p>
        </w:tc>
        <w:tc>
          <w:tcPr>
            <w:tcW w:w="1785" w:type="dxa"/>
            <w:tcBorders>
              <w:bottom w:val="single" w:color="auto" w:sz="4" w:space="0"/>
            </w:tcBorders>
            <w:shd w:val="clear" w:color="auto" w:fill="FFFFFF"/>
            <w:vAlign w:val="center"/>
          </w:tcPr>
          <w:p w14:paraId="69C7D760">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罚款数额＝2000×（1＋</w:t>
            </w:r>
            <w:r>
              <w:rPr>
                <w:rFonts w:hint="eastAsia" w:asciiTheme="minorEastAsia" w:hAnsiTheme="minorEastAsia" w:eastAsiaTheme="minorEastAsia"/>
                <w:color w:val="auto"/>
                <w:sz w:val="15"/>
                <w:szCs w:val="15"/>
                <w:highlight w:val="none"/>
                <w:lang w:eastAsia="zh-CN"/>
              </w:rPr>
              <w:t>情节</w:t>
            </w:r>
            <w:r>
              <w:rPr>
                <w:rFonts w:hint="eastAsia" w:asciiTheme="minorEastAsia" w:hAnsiTheme="minorEastAsia" w:eastAsiaTheme="minorEastAsia"/>
                <w:color w:val="auto"/>
                <w:sz w:val="15"/>
                <w:szCs w:val="15"/>
                <w:highlight w:val="none"/>
              </w:rPr>
              <w:t>）</w:t>
            </w:r>
          </w:p>
        </w:tc>
        <w:tc>
          <w:tcPr>
            <w:tcW w:w="2385" w:type="dxa"/>
            <w:tcBorders>
              <w:bottom w:val="single" w:color="auto" w:sz="4" w:space="0"/>
            </w:tcBorders>
            <w:shd w:val="clear" w:color="auto" w:fill="FFFFFF"/>
            <w:vAlign w:val="center"/>
          </w:tcPr>
          <w:p w14:paraId="67E49E98">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拒不改正的情形，不记入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11C60C0D">
            <w:pPr>
              <w:autoSpaceDE w:val="0"/>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tcBorders>
              <w:bottom w:val="single" w:color="auto" w:sz="4" w:space="0"/>
            </w:tcBorders>
            <w:shd w:val="clear" w:color="auto" w:fill="FFFFFF"/>
            <w:vAlign w:val="center"/>
          </w:tcPr>
          <w:p w14:paraId="38A360B6">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街道</w:t>
            </w:r>
          </w:p>
          <w:p w14:paraId="2E9F9DE7">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乡镇</w:t>
            </w:r>
          </w:p>
        </w:tc>
      </w:tr>
      <w:tr w14:paraId="2D02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674" w:hRule="atLeast"/>
          <w:jc w:val="center"/>
        </w:trPr>
        <w:tc>
          <w:tcPr>
            <w:tcW w:w="14218" w:type="dxa"/>
            <w:gridSpan w:val="9"/>
            <w:tcBorders>
              <w:bottom w:val="single" w:color="auto" w:sz="4" w:space="0"/>
            </w:tcBorders>
            <w:shd w:val="clear" w:color="auto" w:fill="FFFFFF"/>
            <w:vAlign w:val="center"/>
          </w:tcPr>
          <w:p w14:paraId="481CD386">
            <w:pPr>
              <w:pStyle w:val="3"/>
              <w:bidi w:val="0"/>
              <w:jc w:val="center"/>
              <w:rPr>
                <w:rFonts w:hint="default"/>
                <w:color w:val="auto"/>
                <w:highlight w:val="none"/>
                <w:lang w:val="en-US" w:eastAsia="zh-CN"/>
              </w:rPr>
            </w:pPr>
            <w:bookmarkStart w:id="192" w:name="_Toc1265530909"/>
            <w:r>
              <w:rPr>
                <w:rFonts w:hint="eastAsia"/>
                <w:color w:val="auto"/>
                <w:sz w:val="21"/>
                <w:szCs w:val="21"/>
                <w:highlight w:val="none"/>
                <w:lang w:val="en-US" w:eastAsia="zh-CN"/>
              </w:rPr>
              <w:t>《北京市优化营商环境条例》案由1项</w:t>
            </w:r>
            <w:bookmarkEnd w:id="192"/>
          </w:p>
        </w:tc>
      </w:tr>
      <w:tr w14:paraId="0611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491" w:hRule="atLeast"/>
          <w:jc w:val="center"/>
        </w:trPr>
        <w:tc>
          <w:tcPr>
            <w:tcW w:w="940" w:type="dxa"/>
            <w:tcBorders>
              <w:bottom w:val="single" w:color="auto" w:sz="4" w:space="0"/>
            </w:tcBorders>
            <w:shd w:val="clear" w:color="auto" w:fill="FFFFFF"/>
            <w:vAlign w:val="center"/>
          </w:tcPr>
          <w:p w14:paraId="09608BED">
            <w:pPr>
              <w:pStyle w:val="8"/>
              <w:jc w:val="center"/>
              <w:rPr>
                <w:rFonts w:hint="eastAsia" w:eastAsia="仿宋_GB2312"/>
                <w:color w:val="auto"/>
                <w:sz w:val="15"/>
                <w:szCs w:val="15"/>
                <w:highlight w:val="none"/>
                <w:lang w:val="en-US" w:eastAsia="zh-CN"/>
              </w:rPr>
            </w:pPr>
            <w:r>
              <w:rPr>
                <w:rFonts w:hint="eastAsia"/>
                <w:color w:val="auto"/>
                <w:sz w:val="15"/>
                <w:szCs w:val="15"/>
                <w:highlight w:val="none"/>
                <w:lang w:val="en-US" w:eastAsia="zh-CN"/>
              </w:rPr>
              <w:t>1</w:t>
            </w:r>
          </w:p>
        </w:tc>
        <w:tc>
          <w:tcPr>
            <w:tcW w:w="1500" w:type="dxa"/>
            <w:tcBorders>
              <w:bottom w:val="single" w:color="auto" w:sz="4" w:space="0"/>
            </w:tcBorders>
            <w:shd w:val="clear" w:color="auto" w:fill="FFFFFF"/>
            <w:vAlign w:val="center"/>
          </w:tcPr>
          <w:p w14:paraId="3066AA73">
            <w:pPr>
              <w:keepNext w:val="0"/>
              <w:keepLines w:val="0"/>
              <w:widowControl/>
              <w:suppressLineNumbers w:val="0"/>
              <w:jc w:val="left"/>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color w:val="auto"/>
                <w:sz w:val="15"/>
                <w:szCs w:val="15"/>
                <w:highlight w:val="none"/>
              </w:rPr>
              <w:t>供电企业年供电可靠率低于国家有关规定</w:t>
            </w:r>
          </w:p>
        </w:tc>
        <w:tc>
          <w:tcPr>
            <w:tcW w:w="2789" w:type="dxa"/>
            <w:tcBorders>
              <w:bottom w:val="single" w:color="auto" w:sz="4" w:space="0"/>
            </w:tcBorders>
            <w:shd w:val="clear" w:color="auto" w:fill="FFFFFF"/>
            <w:vAlign w:val="center"/>
          </w:tcPr>
          <w:p w14:paraId="1303A8BF">
            <w:pPr>
              <w:keepNext w:val="0"/>
              <w:keepLines w:val="0"/>
              <w:widowControl/>
              <w:suppressLineNumbers w:val="0"/>
              <w:jc w:val="left"/>
              <w:textAlignment w:val="center"/>
              <w:rPr>
                <w:rFonts w:hint="eastAsia" w:asciiTheme="minorEastAsia" w:hAnsiTheme="minorEastAsia" w:eastAsiaTheme="minorEastAsia" w:cstheme="minorEastAsia"/>
                <w:color w:val="auto"/>
                <w:sz w:val="15"/>
                <w:szCs w:val="15"/>
                <w:highlight w:val="none"/>
              </w:rPr>
            </w:pPr>
            <w:r>
              <w:rPr>
                <w:rFonts w:hint="eastAsia" w:asciiTheme="minorEastAsia" w:hAnsiTheme="minorEastAsia" w:eastAsiaTheme="minorEastAsia" w:cstheme="minorEastAsia"/>
                <w:i w:val="0"/>
                <w:iCs w:val="0"/>
                <w:color w:val="auto"/>
                <w:kern w:val="0"/>
                <w:sz w:val="15"/>
                <w:szCs w:val="15"/>
                <w:highlight w:val="none"/>
                <w:u w:val="none"/>
                <w:lang w:val="en-US" w:eastAsia="zh-CN" w:bidi="ar"/>
              </w:rPr>
              <w:t>违反</w:t>
            </w:r>
            <w:r>
              <w:rPr>
                <w:rStyle w:val="62"/>
                <w:rFonts w:hint="eastAsia" w:asciiTheme="minorEastAsia" w:hAnsiTheme="minorEastAsia" w:eastAsiaTheme="minorEastAsia" w:cstheme="minorEastAsia"/>
                <w:color w:val="auto"/>
                <w:sz w:val="15"/>
                <w:szCs w:val="15"/>
                <w:highlight w:val="none"/>
                <w:lang w:val="en-US" w:eastAsia="zh-CN" w:bidi="ar"/>
              </w:rPr>
              <w:t>条款、处罚条款：第四十七条 供电企业应当保障供电设施的正常、稳定运行，确保供电质量符合国家规定。市城市管理部门应当加强对供电企业年供电可靠率的监督，对年供电可靠率低于国家规定的，责令改正；拒不改正的，处五万元以上五十万元以下罚款。</w:t>
            </w:r>
          </w:p>
        </w:tc>
        <w:tc>
          <w:tcPr>
            <w:tcW w:w="5780" w:type="dxa"/>
            <w:gridSpan w:val="4"/>
            <w:tcBorders>
              <w:bottom w:val="single" w:color="auto" w:sz="4" w:space="0"/>
            </w:tcBorders>
            <w:shd w:val="clear" w:color="auto" w:fill="FFFFFF"/>
            <w:vAlign w:val="center"/>
          </w:tcPr>
          <w:p w14:paraId="144C6979">
            <w:pPr>
              <w:keepNext w:val="0"/>
              <w:keepLines w:val="0"/>
              <w:pageBreakBefore w:val="0"/>
              <w:widowControl/>
              <w:kinsoku/>
              <w:wordWrap/>
              <w:overflowPunct/>
              <w:topLinePunct w:val="0"/>
              <w:autoSpaceDE/>
              <w:autoSpaceDN/>
              <w:bidi w:val="0"/>
              <w:adjustRightInd/>
              <w:snapToGrid/>
              <w:spacing w:beforeAutospacing="0" w:afterAutospacing="0" w:line="0" w:lineRule="atLeast"/>
              <w:ind w:left="0" w:leftChars="0" w:right="0" w:rightChars="0" w:firstLine="300" w:firstLineChars="200"/>
              <w:textAlignment w:val="auto"/>
              <w:outlineLvl w:val="9"/>
              <w:rPr>
                <w:rFonts w:hint="eastAsia" w:asciiTheme="majorEastAsia" w:hAnsiTheme="majorEastAsia" w:eastAsiaTheme="majorEastAsia" w:cstheme="majorEastAsia"/>
                <w:color w:val="auto"/>
                <w:sz w:val="15"/>
                <w:szCs w:val="15"/>
                <w:highlight w:val="none"/>
                <w:lang w:eastAsia="zh-CN"/>
              </w:rPr>
            </w:pPr>
            <w:r>
              <w:rPr>
                <w:rFonts w:hint="eastAsia" w:asciiTheme="majorEastAsia" w:hAnsiTheme="majorEastAsia" w:eastAsiaTheme="majorEastAsia" w:cstheme="majorEastAsia"/>
                <w:color w:val="auto"/>
                <w:sz w:val="15"/>
                <w:szCs w:val="15"/>
                <w:highlight w:val="none"/>
                <w:lang w:eastAsia="zh-CN"/>
              </w:rPr>
              <w:t>《北京市城市管理委员会关于修订</w:t>
            </w:r>
            <w:r>
              <w:rPr>
                <w:rFonts w:hint="default" w:asciiTheme="majorEastAsia" w:hAnsiTheme="majorEastAsia" w:eastAsiaTheme="majorEastAsia" w:cstheme="majorEastAsia"/>
                <w:color w:val="auto"/>
                <w:sz w:val="15"/>
                <w:szCs w:val="15"/>
                <w:highlight w:val="none"/>
                <w:lang w:val="en-US" w:eastAsia="zh-CN"/>
              </w:rPr>
              <w:t>&lt;</w:t>
            </w:r>
            <w:r>
              <w:rPr>
                <w:rFonts w:hint="eastAsia" w:asciiTheme="majorEastAsia" w:hAnsiTheme="majorEastAsia" w:eastAsiaTheme="majorEastAsia" w:cstheme="majorEastAsia"/>
                <w:color w:val="auto"/>
                <w:sz w:val="15"/>
                <w:szCs w:val="15"/>
                <w:highlight w:val="none"/>
                <w:lang w:eastAsia="zh-CN"/>
              </w:rPr>
              <w:t>北京电网供电可靠性管制工作细则（试行）</w:t>
            </w:r>
            <w:r>
              <w:rPr>
                <w:rFonts w:hint="default" w:asciiTheme="majorEastAsia" w:hAnsiTheme="majorEastAsia" w:eastAsiaTheme="majorEastAsia" w:cstheme="majorEastAsia"/>
                <w:color w:val="auto"/>
                <w:sz w:val="15"/>
                <w:szCs w:val="15"/>
                <w:highlight w:val="none"/>
                <w:lang w:val="en-US" w:eastAsia="zh-CN"/>
              </w:rPr>
              <w:t>&gt;</w:t>
            </w:r>
            <w:r>
              <w:rPr>
                <w:rFonts w:hint="eastAsia" w:asciiTheme="majorEastAsia" w:hAnsiTheme="majorEastAsia" w:eastAsiaTheme="majorEastAsia" w:cstheme="majorEastAsia"/>
                <w:color w:val="auto"/>
                <w:sz w:val="15"/>
                <w:szCs w:val="15"/>
                <w:highlight w:val="none"/>
                <w:lang w:eastAsia="zh-CN"/>
              </w:rPr>
              <w:t>的通知》</w:t>
            </w:r>
            <w:r>
              <w:rPr>
                <w:rFonts w:hint="default" w:asciiTheme="majorEastAsia" w:hAnsiTheme="majorEastAsia" w:eastAsiaTheme="majorEastAsia" w:cstheme="majorEastAsia"/>
                <w:color w:val="auto"/>
                <w:sz w:val="15"/>
                <w:szCs w:val="15"/>
                <w:highlight w:val="none"/>
                <w:lang w:val="en-US" w:eastAsia="zh-CN"/>
              </w:rPr>
              <w:t xml:space="preserve">  </w:t>
            </w:r>
            <w:r>
              <w:rPr>
                <w:rFonts w:hint="eastAsia" w:asciiTheme="majorEastAsia" w:hAnsiTheme="majorEastAsia" w:eastAsiaTheme="majorEastAsia" w:cstheme="majorEastAsia"/>
                <w:color w:val="auto"/>
                <w:sz w:val="15"/>
                <w:szCs w:val="15"/>
                <w:highlight w:val="none"/>
              </w:rPr>
              <w:t>城市电网年供电可靠率（ASAI）</w:t>
            </w:r>
            <w:r>
              <w:rPr>
                <w:rFonts w:hint="eastAsia" w:asciiTheme="majorEastAsia" w:hAnsiTheme="majorEastAsia" w:eastAsiaTheme="majorEastAsia" w:cstheme="majorEastAsia"/>
                <w:color w:val="auto"/>
                <w:sz w:val="15"/>
                <w:szCs w:val="15"/>
                <w:highlight w:val="none"/>
                <w:lang w:eastAsia="zh-CN"/>
              </w:rPr>
              <w:t>应</w:t>
            </w:r>
            <w:r>
              <w:rPr>
                <w:rFonts w:hint="eastAsia" w:asciiTheme="majorEastAsia" w:hAnsiTheme="majorEastAsia" w:eastAsiaTheme="majorEastAsia" w:cstheme="majorEastAsia"/>
                <w:color w:val="auto"/>
                <w:sz w:val="15"/>
                <w:szCs w:val="15"/>
                <w:highlight w:val="none"/>
              </w:rPr>
              <w:t>高于99%（含99%），且较上年变化率在-0.002至0.002个百分点之间（含）</w:t>
            </w:r>
            <w:r>
              <w:rPr>
                <w:rFonts w:hint="eastAsia" w:asciiTheme="majorEastAsia" w:hAnsiTheme="majorEastAsia" w:eastAsiaTheme="majorEastAsia" w:cstheme="majorEastAsia"/>
                <w:color w:val="auto"/>
                <w:sz w:val="15"/>
                <w:szCs w:val="15"/>
                <w:highlight w:val="none"/>
                <w:lang w:eastAsia="zh-CN"/>
              </w:rPr>
              <w:t>。</w:t>
            </w:r>
          </w:p>
          <w:p w14:paraId="266F5240">
            <w:pPr>
              <w:keepNext w:val="0"/>
              <w:keepLines w:val="0"/>
              <w:pageBreakBefore w:val="0"/>
              <w:widowControl/>
              <w:kinsoku/>
              <w:wordWrap/>
              <w:overflowPunct/>
              <w:topLinePunct w:val="0"/>
              <w:autoSpaceDE/>
              <w:autoSpaceDN/>
              <w:bidi w:val="0"/>
              <w:adjustRightInd/>
              <w:snapToGrid/>
              <w:spacing w:beforeAutospacing="0" w:afterAutospacing="0" w:line="0" w:lineRule="atLeast"/>
              <w:ind w:left="0" w:leftChars="0" w:right="0" w:rightChars="0" w:firstLine="300" w:firstLineChars="200"/>
              <w:textAlignment w:val="auto"/>
              <w:outlineLvl w:val="9"/>
              <w:rPr>
                <w:rFonts w:hint="eastAsia" w:asciiTheme="majorEastAsia" w:hAnsiTheme="majorEastAsia" w:eastAsiaTheme="majorEastAsia" w:cstheme="majorEastAsia"/>
                <w:color w:val="auto"/>
                <w:sz w:val="15"/>
                <w:szCs w:val="15"/>
                <w:highlight w:val="none"/>
              </w:rPr>
            </w:pPr>
            <w:r>
              <w:rPr>
                <w:rFonts w:hint="eastAsia" w:asciiTheme="majorEastAsia" w:hAnsiTheme="majorEastAsia" w:eastAsiaTheme="majorEastAsia" w:cstheme="majorEastAsia"/>
                <w:color w:val="auto"/>
                <w:sz w:val="15"/>
                <w:szCs w:val="15"/>
                <w:highlight w:val="none"/>
                <w:lang w:val="en-US" w:eastAsia="zh-CN"/>
              </w:rPr>
              <w:t>1.</w:t>
            </w:r>
            <w:r>
              <w:rPr>
                <w:rFonts w:hint="eastAsia" w:asciiTheme="majorEastAsia" w:hAnsiTheme="majorEastAsia" w:eastAsiaTheme="majorEastAsia" w:cstheme="majorEastAsia"/>
                <w:color w:val="auto"/>
                <w:sz w:val="15"/>
                <w:szCs w:val="15"/>
                <w:highlight w:val="none"/>
              </w:rPr>
              <w:t>城市电网年供电可靠率（ASAI）低于上年0.002至0.004个百分点（含0.004），处罚5万元。</w:t>
            </w:r>
          </w:p>
          <w:p w14:paraId="67A642CD">
            <w:pPr>
              <w:keepNext w:val="0"/>
              <w:keepLines w:val="0"/>
              <w:pageBreakBefore w:val="0"/>
              <w:widowControl/>
              <w:kinsoku/>
              <w:wordWrap/>
              <w:overflowPunct/>
              <w:topLinePunct w:val="0"/>
              <w:autoSpaceDE/>
              <w:autoSpaceDN/>
              <w:bidi w:val="0"/>
              <w:adjustRightInd/>
              <w:snapToGrid/>
              <w:spacing w:beforeAutospacing="0" w:afterAutospacing="0" w:line="0" w:lineRule="atLeast"/>
              <w:ind w:left="0" w:leftChars="0" w:right="0" w:rightChars="0" w:firstLine="300" w:firstLineChars="200"/>
              <w:textAlignment w:val="auto"/>
              <w:outlineLvl w:val="9"/>
              <w:rPr>
                <w:rFonts w:hint="eastAsia" w:asciiTheme="majorEastAsia" w:hAnsiTheme="majorEastAsia" w:eastAsiaTheme="majorEastAsia" w:cstheme="majorEastAsia"/>
                <w:color w:val="auto"/>
                <w:sz w:val="15"/>
                <w:szCs w:val="15"/>
                <w:highlight w:val="none"/>
              </w:rPr>
            </w:pPr>
            <w:r>
              <w:rPr>
                <w:rFonts w:hint="eastAsia" w:asciiTheme="majorEastAsia" w:hAnsiTheme="majorEastAsia" w:eastAsiaTheme="majorEastAsia" w:cstheme="majorEastAsia"/>
                <w:color w:val="auto"/>
                <w:sz w:val="15"/>
                <w:szCs w:val="15"/>
                <w:highlight w:val="none"/>
                <w:lang w:val="en-US" w:eastAsia="zh-CN"/>
              </w:rPr>
              <w:t>2.</w:t>
            </w:r>
            <w:r>
              <w:rPr>
                <w:rFonts w:hint="eastAsia" w:asciiTheme="majorEastAsia" w:hAnsiTheme="majorEastAsia" w:eastAsiaTheme="majorEastAsia" w:cstheme="majorEastAsia"/>
                <w:color w:val="auto"/>
                <w:sz w:val="15"/>
                <w:szCs w:val="15"/>
                <w:highlight w:val="none"/>
              </w:rPr>
              <w:t>城市电网年供电可靠率（ASAI）低于上年0.004至0.006个百分点（含0.006），处罚20万元。</w:t>
            </w:r>
          </w:p>
          <w:p w14:paraId="19EB0E7D">
            <w:pPr>
              <w:spacing w:line="232" w:lineRule="exact"/>
              <w:ind w:firstLine="300" w:firstLineChars="200"/>
              <w:rPr>
                <w:rFonts w:hint="eastAsia" w:asciiTheme="minorEastAsia" w:hAnsiTheme="minorEastAsia" w:eastAsiaTheme="minorEastAsia"/>
                <w:color w:val="auto"/>
                <w:sz w:val="15"/>
                <w:szCs w:val="15"/>
                <w:highlight w:val="none"/>
              </w:rPr>
            </w:pPr>
            <w:r>
              <w:rPr>
                <w:rFonts w:hint="eastAsia" w:asciiTheme="majorEastAsia" w:hAnsiTheme="majorEastAsia" w:eastAsiaTheme="majorEastAsia" w:cstheme="majorEastAsia"/>
                <w:color w:val="auto"/>
                <w:sz w:val="15"/>
                <w:szCs w:val="15"/>
                <w:highlight w:val="none"/>
                <w:lang w:val="en-US" w:eastAsia="zh-CN"/>
              </w:rPr>
              <w:t>3.</w:t>
            </w:r>
            <w:r>
              <w:rPr>
                <w:rFonts w:hint="eastAsia" w:asciiTheme="majorEastAsia" w:hAnsiTheme="majorEastAsia" w:eastAsiaTheme="majorEastAsia" w:cstheme="majorEastAsia"/>
                <w:color w:val="auto"/>
                <w:sz w:val="15"/>
                <w:szCs w:val="15"/>
                <w:highlight w:val="none"/>
              </w:rPr>
              <w:t>城市电网年供电可靠率（ASAI）低于99%，或低于上年0.006个百分点以上，处罚50万元。</w:t>
            </w:r>
          </w:p>
        </w:tc>
        <w:tc>
          <w:tcPr>
            <w:tcW w:w="2385" w:type="dxa"/>
            <w:tcBorders>
              <w:bottom w:val="single" w:color="auto" w:sz="4" w:space="0"/>
            </w:tcBorders>
            <w:shd w:val="clear" w:color="auto" w:fill="FFFFFF"/>
            <w:vAlign w:val="center"/>
          </w:tcPr>
          <w:p w14:paraId="02A4D24C">
            <w:pPr>
              <w:keepNext w:val="0"/>
              <w:keepLines w:val="0"/>
              <w:pageBreakBefore w:val="0"/>
              <w:kinsoku/>
              <w:wordWrap/>
              <w:overflowPunct/>
              <w:topLinePunct w:val="0"/>
              <w:autoSpaceDE w:val="0"/>
              <w:autoSpaceDN/>
              <w:bidi w:val="0"/>
              <w:adjustRightInd/>
              <w:snapToGrid/>
              <w:spacing w:line="0" w:lineRule="atLeast"/>
              <w:textAlignment w:val="auto"/>
              <w:rPr>
                <w:rFonts w:hint="eastAsia" w:asciiTheme="minorEastAsia" w:hAnsiTheme="minorEastAsia" w:eastAsiaTheme="minorEastAsia"/>
                <w:color w:val="auto"/>
                <w:sz w:val="15"/>
                <w:szCs w:val="15"/>
                <w:highlight w:val="none"/>
              </w:rPr>
            </w:pPr>
          </w:p>
        </w:tc>
        <w:tc>
          <w:tcPr>
            <w:tcW w:w="824" w:type="dxa"/>
            <w:tcBorders>
              <w:bottom w:val="single" w:color="auto" w:sz="4" w:space="0"/>
            </w:tcBorders>
            <w:shd w:val="clear" w:color="auto" w:fill="FFFFFF"/>
            <w:vAlign w:val="center"/>
          </w:tcPr>
          <w:p w14:paraId="430DBDDC">
            <w:pPr>
              <w:autoSpaceDE w:val="0"/>
              <w:spacing w:line="232" w:lineRule="exact"/>
              <w:jc w:val="center"/>
              <w:rPr>
                <w:rFonts w:hint="eastAsia" w:asciiTheme="minorEastAsia" w:hAnsiTheme="minorEastAsia" w:eastAsiaTheme="minorEastAsia"/>
                <w:color w:val="auto"/>
                <w:sz w:val="15"/>
                <w:szCs w:val="15"/>
                <w:highlight w:val="none"/>
                <w:lang w:eastAsia="zh-CN"/>
              </w:rPr>
            </w:pPr>
            <w:r>
              <w:rPr>
                <w:rFonts w:hint="eastAsia" w:asciiTheme="minorEastAsia" w:hAnsiTheme="minorEastAsia" w:eastAsiaTheme="minorEastAsia"/>
                <w:color w:val="auto"/>
                <w:sz w:val="15"/>
                <w:szCs w:val="15"/>
                <w:highlight w:val="none"/>
                <w:lang w:eastAsia="zh-CN"/>
              </w:rPr>
              <w:t>市级</w:t>
            </w:r>
          </w:p>
        </w:tc>
      </w:tr>
      <w:tr w14:paraId="6AE87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jc w:val="center"/>
        </w:trPr>
        <w:tc>
          <w:tcPr>
            <w:tcW w:w="14218" w:type="dxa"/>
            <w:gridSpan w:val="9"/>
            <w:shd w:val="clear" w:color="auto" w:fill="auto"/>
            <w:vAlign w:val="center"/>
          </w:tcPr>
          <w:p w14:paraId="00915D6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heme="minorEastAsia" w:hAnsiTheme="minorEastAsia" w:eastAsiaTheme="minorEastAsia"/>
                <w:b/>
                <w:strike w:val="0"/>
                <w:dstrike w:val="0"/>
                <w:color w:val="auto"/>
                <w:kern w:val="0"/>
                <w:sz w:val="21"/>
                <w:szCs w:val="21"/>
                <w:highlight w:val="none"/>
              </w:rPr>
            </w:pPr>
            <w:r>
              <w:rPr>
                <w:rFonts w:hint="eastAsia" w:asciiTheme="minorEastAsia" w:hAnsiTheme="minorEastAsia" w:eastAsiaTheme="minorEastAsia"/>
                <w:b/>
                <w:strike w:val="0"/>
                <w:dstrike w:val="0"/>
                <w:color w:val="auto"/>
                <w:kern w:val="0"/>
                <w:sz w:val="21"/>
                <w:szCs w:val="21"/>
                <w:highlight w:val="none"/>
              </w:rPr>
              <w:t>石油天然气管道保护类案由22项</w:t>
            </w:r>
          </w:p>
        </w:tc>
      </w:tr>
      <w:tr w14:paraId="2398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jc w:val="center"/>
        </w:trPr>
        <w:tc>
          <w:tcPr>
            <w:tcW w:w="5229" w:type="dxa"/>
            <w:gridSpan w:val="3"/>
            <w:shd w:val="clear" w:color="auto" w:fill="auto"/>
            <w:vAlign w:val="center"/>
          </w:tcPr>
          <w:p w14:paraId="455908D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tLeast"/>
              <w:jc w:val="center"/>
              <w:textAlignment w:val="auto"/>
              <w:rPr>
                <w:rFonts w:asciiTheme="minorEastAsia" w:hAnsiTheme="minorEastAsia" w:eastAsiaTheme="minorEastAsia"/>
                <w:strike w:val="0"/>
                <w:dstrike w:val="0"/>
                <w:color w:val="auto"/>
                <w:sz w:val="21"/>
                <w:szCs w:val="21"/>
                <w:highlight w:val="none"/>
              </w:rPr>
            </w:pPr>
            <w:bookmarkStart w:id="193" w:name="_Toc110851497"/>
            <w:bookmarkStart w:id="194" w:name="_Toc1490732698"/>
            <w:bookmarkStart w:id="195" w:name="_Toc2054618372"/>
            <w:r>
              <w:rPr>
                <w:rFonts w:hint="eastAsia" w:asciiTheme="minorEastAsia" w:hAnsiTheme="minorEastAsia" w:eastAsiaTheme="minorEastAsia"/>
                <w:strike w:val="0"/>
                <w:dstrike w:val="0"/>
                <w:color w:val="auto"/>
                <w:sz w:val="21"/>
                <w:szCs w:val="21"/>
                <w:highlight w:val="none"/>
              </w:rPr>
              <w:t>《中华人民共和国石油天然气管道保护法》</w:t>
            </w:r>
            <w:bookmarkEnd w:id="193"/>
            <w:bookmarkEnd w:id="194"/>
            <w:bookmarkStart w:id="196" w:name="_Toc110851498"/>
            <w:bookmarkStart w:id="197" w:name="_Toc63324556"/>
            <w:r>
              <w:rPr>
                <w:rFonts w:hint="eastAsia" w:asciiTheme="minorEastAsia" w:hAnsiTheme="minorEastAsia" w:eastAsiaTheme="minorEastAsia"/>
                <w:strike w:val="0"/>
                <w:dstrike w:val="0"/>
                <w:color w:val="auto"/>
                <w:sz w:val="21"/>
                <w:szCs w:val="21"/>
                <w:highlight w:val="none"/>
              </w:rPr>
              <w:t>案由22项</w:t>
            </w:r>
            <w:bookmarkEnd w:id="195"/>
            <w:bookmarkEnd w:id="196"/>
            <w:bookmarkEnd w:id="197"/>
          </w:p>
        </w:tc>
        <w:tc>
          <w:tcPr>
            <w:tcW w:w="8989" w:type="dxa"/>
            <w:gridSpan w:val="6"/>
            <w:shd w:val="clear" w:color="auto" w:fill="auto"/>
            <w:vAlign w:val="center"/>
          </w:tcPr>
          <w:p w14:paraId="64DC107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heme="minorEastAsia" w:hAnsiTheme="minorEastAsia" w:eastAsiaTheme="minorEastAsia"/>
                <w:strike w:val="0"/>
                <w:dstrike w:val="0"/>
                <w:color w:val="auto"/>
                <w:sz w:val="21"/>
                <w:szCs w:val="21"/>
                <w:highlight w:val="none"/>
              </w:rPr>
            </w:pPr>
            <w:r>
              <w:rPr>
                <w:rFonts w:hint="eastAsia" w:asciiTheme="minorEastAsia" w:hAnsiTheme="minorEastAsia" w:eastAsiaTheme="minorEastAsia"/>
                <w:strike w:val="0"/>
                <w:dstrike w:val="0"/>
                <w:color w:val="auto"/>
                <w:sz w:val="21"/>
                <w:szCs w:val="21"/>
                <w:highlight w:val="none"/>
                <w:lang w:val="en-US" w:eastAsia="zh-CN"/>
              </w:rPr>
              <w:t xml:space="preserve">                                            </w:t>
            </w:r>
            <w:r>
              <w:rPr>
                <w:rFonts w:hint="eastAsia" w:asciiTheme="minorEastAsia" w:hAnsiTheme="minorEastAsia" w:eastAsiaTheme="minorEastAsia"/>
                <w:strike w:val="0"/>
                <w:dstrike w:val="0"/>
                <w:color w:val="auto"/>
                <w:sz w:val="21"/>
                <w:szCs w:val="21"/>
                <w:highlight w:val="none"/>
              </w:rPr>
              <w:t>（注：不含东城、西城、平谷、天安门）</w:t>
            </w:r>
          </w:p>
        </w:tc>
      </w:tr>
      <w:tr w14:paraId="395A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891" w:hRule="atLeast"/>
          <w:jc w:val="center"/>
        </w:trPr>
        <w:tc>
          <w:tcPr>
            <w:tcW w:w="940" w:type="dxa"/>
            <w:shd w:val="clear" w:color="auto" w:fill="FFFFFF"/>
            <w:vAlign w:val="center"/>
          </w:tcPr>
          <w:p w14:paraId="6BD70CF3">
            <w:pPr>
              <w:spacing w:line="232" w:lineRule="exact"/>
              <w:jc w:val="center"/>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w:t>
            </w:r>
          </w:p>
        </w:tc>
        <w:tc>
          <w:tcPr>
            <w:tcW w:w="1500" w:type="dxa"/>
            <w:shd w:val="clear" w:color="auto" w:fill="FFFFFF"/>
            <w:vAlign w:val="center"/>
          </w:tcPr>
          <w:p w14:paraId="67A0F79A">
            <w:pPr>
              <w:spacing w:line="232" w:lineRule="exact"/>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未依法对管道进行巡护、检测和维修</w:t>
            </w:r>
          </w:p>
        </w:tc>
        <w:tc>
          <w:tcPr>
            <w:tcW w:w="2789" w:type="dxa"/>
            <w:shd w:val="clear" w:color="auto" w:fill="auto"/>
            <w:vAlign w:val="center"/>
          </w:tcPr>
          <w:p w14:paraId="6B9626EE">
            <w:pPr>
              <w:spacing w:line="232" w:lineRule="exact"/>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违反条款：第二十二条或第二十三条第一款；处罚条款：第五十条第一款第（一）项，责令限期改正；逾期不改正的，处二万元以上十万元以下的罚款。</w:t>
            </w:r>
          </w:p>
        </w:tc>
        <w:tc>
          <w:tcPr>
            <w:tcW w:w="851" w:type="dxa"/>
            <w:shd w:val="clear" w:color="auto" w:fill="auto"/>
            <w:vAlign w:val="center"/>
          </w:tcPr>
          <w:p w14:paraId="209ED36B">
            <w:pPr>
              <w:spacing w:line="232" w:lineRule="exact"/>
              <w:jc w:val="center"/>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20000</w:t>
            </w:r>
          </w:p>
        </w:tc>
        <w:tc>
          <w:tcPr>
            <w:tcW w:w="840" w:type="dxa"/>
            <w:shd w:val="clear" w:color="auto" w:fill="auto"/>
            <w:vAlign w:val="center"/>
          </w:tcPr>
          <w:p w14:paraId="63F7A396">
            <w:pPr>
              <w:spacing w:line="232" w:lineRule="exact"/>
              <w:jc w:val="center"/>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1</w:t>
            </w:r>
          </w:p>
        </w:tc>
        <w:tc>
          <w:tcPr>
            <w:tcW w:w="2304" w:type="dxa"/>
            <w:shd w:val="clear" w:color="auto" w:fill="auto"/>
            <w:vAlign w:val="center"/>
          </w:tcPr>
          <w:p w14:paraId="428F217D">
            <w:pPr>
              <w:spacing w:line="232" w:lineRule="exact"/>
              <w:rPr>
                <w:rFonts w:hint="eastAsia" w:cs="宋体" w:asciiTheme="minorEastAsia" w:hAnsiTheme="minorEastAsia" w:eastAsiaTheme="minorEastAsia"/>
                <w:strike w:val="0"/>
                <w:dstrike w:val="0"/>
                <w:color w:val="auto"/>
                <w:kern w:val="0"/>
                <w:sz w:val="15"/>
                <w:szCs w:val="15"/>
                <w:highlight w:val="none"/>
                <w:lang w:eastAsia="zh-CN"/>
              </w:rPr>
            </w:pPr>
            <w:r>
              <w:rPr>
                <w:rFonts w:hint="eastAsia" w:cs="宋体" w:asciiTheme="minorEastAsia" w:hAnsiTheme="minorEastAsia" w:eastAsiaTheme="minorEastAsia"/>
                <w:strike w:val="0"/>
                <w:dstrike w:val="0"/>
                <w:color w:val="auto"/>
                <w:kern w:val="0"/>
                <w:sz w:val="15"/>
                <w:szCs w:val="15"/>
                <w:highlight w:val="none"/>
              </w:rPr>
              <w:t>1.未建立巡护制度的，系数2；2.未配备专人进行日常巡护的，系数2；3.未定期对管道风险比较大的区段和场所进行重点监测采取有效措施的，系数2；4.造成事故或者其它严重后果的，系数4</w:t>
            </w:r>
            <w:r>
              <w:rPr>
                <w:rFonts w:hint="eastAsia" w:cs="宋体" w:asciiTheme="minorEastAsia" w:hAnsiTheme="minorEastAsia" w:eastAsiaTheme="minorEastAsia"/>
                <w:strike w:val="0"/>
                <w:dstrike w:val="0"/>
                <w:color w:val="auto"/>
                <w:kern w:val="0"/>
                <w:sz w:val="15"/>
                <w:szCs w:val="15"/>
                <w:highlight w:val="none"/>
                <w:lang w:eastAsia="zh-CN"/>
              </w:rPr>
              <w:t>；</w:t>
            </w:r>
            <w:r>
              <w:rPr>
                <w:rFonts w:hint="eastAsia" w:cs="宋体" w:asciiTheme="minorEastAsia" w:hAnsiTheme="minorEastAsia" w:eastAsiaTheme="minorEastAsia"/>
                <w:strike w:val="0"/>
                <w:dstrike w:val="0"/>
                <w:color w:val="auto"/>
                <w:kern w:val="0"/>
                <w:sz w:val="15"/>
                <w:szCs w:val="15"/>
                <w:highlight w:val="none"/>
                <w:lang w:val="en-US" w:eastAsia="zh-CN"/>
              </w:rPr>
              <w:t>5.存在基准2.1.3规定情形的，系数按照相关规定确定（基准2.1.3.5不适用）。</w:t>
            </w:r>
          </w:p>
        </w:tc>
        <w:tc>
          <w:tcPr>
            <w:tcW w:w="1785" w:type="dxa"/>
            <w:shd w:val="clear" w:color="auto" w:fill="auto"/>
            <w:vAlign w:val="center"/>
          </w:tcPr>
          <w:p w14:paraId="5E528C01">
            <w:pPr>
              <w:spacing w:line="232" w:lineRule="exact"/>
              <w:rPr>
                <w:rFonts w:cs="宋体" w:asciiTheme="minorEastAsia" w:hAnsiTheme="minorEastAsia" w:eastAsiaTheme="minorEastAsia"/>
                <w:strike w:val="0"/>
                <w:dstrike w:val="0"/>
                <w:color w:val="auto"/>
                <w:kern w:val="0"/>
                <w:sz w:val="15"/>
                <w:szCs w:val="15"/>
                <w:highlight w:val="none"/>
              </w:rPr>
            </w:pPr>
            <w:r>
              <w:rPr>
                <w:rFonts w:hint="eastAsia" w:cs="宋体" w:asciiTheme="minorEastAsia" w:hAnsiTheme="minorEastAsia" w:eastAsiaTheme="minorEastAsia"/>
                <w:strike w:val="0"/>
                <w:dstrike w:val="0"/>
                <w:color w:val="auto"/>
                <w:kern w:val="0"/>
                <w:sz w:val="15"/>
                <w:szCs w:val="15"/>
                <w:highlight w:val="none"/>
              </w:rPr>
              <w:t>罚款数额＝20000×（1＋</w:t>
            </w:r>
            <w:r>
              <w:rPr>
                <w:rFonts w:hint="eastAsia" w:cs="宋体" w:asciiTheme="minorEastAsia" w:hAnsiTheme="minorEastAsia" w:eastAsiaTheme="minorEastAsia"/>
                <w:strike w:val="0"/>
                <w:dstrike w:val="0"/>
                <w:color w:val="auto"/>
                <w:kern w:val="0"/>
                <w:sz w:val="15"/>
                <w:szCs w:val="15"/>
                <w:highlight w:val="none"/>
                <w:lang w:eastAsia="zh-CN"/>
              </w:rPr>
              <w:t>情节</w:t>
            </w:r>
            <w:r>
              <w:rPr>
                <w:rFonts w:hint="eastAsia" w:cs="宋体" w:asciiTheme="minorEastAsia" w:hAnsiTheme="minorEastAsia" w:eastAsiaTheme="minorEastAsia"/>
                <w:strike w:val="0"/>
                <w:dstrike w:val="0"/>
                <w:color w:val="auto"/>
                <w:kern w:val="0"/>
                <w:sz w:val="15"/>
                <w:szCs w:val="15"/>
                <w:highlight w:val="none"/>
              </w:rPr>
              <w:t>系数）</w:t>
            </w:r>
          </w:p>
        </w:tc>
        <w:tc>
          <w:tcPr>
            <w:tcW w:w="2385" w:type="dxa"/>
            <w:shd w:val="clear" w:color="auto" w:fill="auto"/>
            <w:vAlign w:val="center"/>
          </w:tcPr>
          <w:p w14:paraId="2238209D">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3D0B28A1">
            <w:pPr>
              <w:spacing w:line="232" w:lineRule="exact"/>
              <w:rPr>
                <w:rFonts w:cs="宋体" w:asciiTheme="minorEastAsia" w:hAnsiTheme="minorEastAsia" w:eastAsiaTheme="minorEastAsia"/>
                <w:strike w:val="0"/>
                <w:dstrike w:val="0"/>
                <w:color w:val="auto"/>
                <w:kern w:val="0"/>
                <w:sz w:val="15"/>
                <w:szCs w:val="15"/>
                <w:highlight w:val="none"/>
              </w:rPr>
            </w:pPr>
            <w:r>
              <w:rPr>
                <w:rFonts w:hint="eastAsia" w:asciiTheme="minorEastAsia" w:hAnsiTheme="minorEastAsia" w:eastAsiaTheme="minorEastAsia"/>
                <w:strike w:val="0"/>
                <w:dstrike w:val="0"/>
                <w:color w:val="auto"/>
                <w:sz w:val="15"/>
                <w:szCs w:val="15"/>
                <w:highlight w:val="none"/>
              </w:rPr>
              <w:t>需要作出其它额度处罚的，报案审会讨论决定。</w:t>
            </w:r>
          </w:p>
        </w:tc>
        <w:tc>
          <w:tcPr>
            <w:tcW w:w="824" w:type="dxa"/>
            <w:shd w:val="clear" w:color="auto" w:fill="auto"/>
            <w:vAlign w:val="center"/>
          </w:tcPr>
          <w:p w14:paraId="2A633EED">
            <w:pPr>
              <w:spacing w:line="232" w:lineRule="exact"/>
              <w:jc w:val="center"/>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市级</w:t>
            </w:r>
          </w:p>
          <w:p w14:paraId="439D62E2">
            <w:pPr>
              <w:spacing w:line="232" w:lineRule="exact"/>
              <w:jc w:val="center"/>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区级</w:t>
            </w:r>
          </w:p>
        </w:tc>
      </w:tr>
      <w:tr w14:paraId="427EE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220" w:hRule="atLeast"/>
          <w:jc w:val="center"/>
        </w:trPr>
        <w:tc>
          <w:tcPr>
            <w:tcW w:w="940" w:type="dxa"/>
            <w:shd w:val="clear" w:color="auto" w:fill="FFFFFF"/>
            <w:vAlign w:val="center"/>
          </w:tcPr>
          <w:p w14:paraId="72B5DDC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w:t>
            </w:r>
          </w:p>
        </w:tc>
        <w:tc>
          <w:tcPr>
            <w:tcW w:w="1500" w:type="dxa"/>
            <w:shd w:val="clear" w:color="auto" w:fill="FFFFFF"/>
            <w:vAlign w:val="center"/>
          </w:tcPr>
          <w:p w14:paraId="046A8671">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不符合安全使用条件的管道未及时更新、改造或者停止使用</w:t>
            </w:r>
          </w:p>
        </w:tc>
        <w:tc>
          <w:tcPr>
            <w:tcW w:w="2789" w:type="dxa"/>
            <w:shd w:val="clear" w:color="auto" w:fill="auto"/>
            <w:vAlign w:val="center"/>
          </w:tcPr>
          <w:p w14:paraId="53C70B4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违反条款：第二十三条第二款；处罚条款：第五十条第一款第（二）项，责令限期改正；逾期不改正的，处二万元以上十万元以下的罚款。</w:t>
            </w:r>
          </w:p>
        </w:tc>
        <w:tc>
          <w:tcPr>
            <w:tcW w:w="851" w:type="dxa"/>
            <w:shd w:val="clear" w:color="auto" w:fill="auto"/>
            <w:vAlign w:val="center"/>
          </w:tcPr>
          <w:p w14:paraId="7FD301A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25CAC34F">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D92E804">
            <w:pPr>
              <w:spacing w:line="24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1.未采取任何措施继续使用，存在</w:t>
            </w:r>
            <w:r>
              <w:rPr>
                <w:rFonts w:hint="eastAsia" w:cs="宋体" w:asciiTheme="minorEastAsia" w:hAnsiTheme="minorEastAsia" w:eastAsiaTheme="minorEastAsia"/>
                <w:color w:val="auto"/>
                <w:kern w:val="0"/>
                <w:sz w:val="15"/>
                <w:szCs w:val="15"/>
                <w:highlight w:val="none"/>
                <w:lang w:eastAsia="zh-CN"/>
              </w:rPr>
              <w:t>安全隐患</w:t>
            </w:r>
            <w:r>
              <w:rPr>
                <w:rFonts w:hint="eastAsia" w:cs="宋体" w:asciiTheme="minorEastAsia" w:hAnsiTheme="minorEastAsia" w:eastAsiaTheme="minorEastAsia"/>
                <w:color w:val="auto"/>
                <w:kern w:val="0"/>
                <w:sz w:val="15"/>
                <w:szCs w:val="15"/>
                <w:highlight w:val="none"/>
              </w:rPr>
              <w:t>的，系数2-3；2.造成事故或者其它严重后果的，系数4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0266ACC4">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07160C3">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2267D9BE">
            <w:pPr>
              <w:spacing w:line="24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shd w:val="clear" w:color="auto" w:fill="auto"/>
            <w:vAlign w:val="center"/>
          </w:tcPr>
          <w:p w14:paraId="77CC6C3E">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411D2E8C">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3572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30" w:hRule="atLeast"/>
          <w:jc w:val="center"/>
        </w:trPr>
        <w:tc>
          <w:tcPr>
            <w:tcW w:w="940" w:type="dxa"/>
            <w:shd w:val="clear" w:color="auto" w:fill="FFFFFF"/>
            <w:vAlign w:val="center"/>
          </w:tcPr>
          <w:p w14:paraId="2D5ADC6D">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3</w:t>
            </w:r>
          </w:p>
        </w:tc>
        <w:tc>
          <w:tcPr>
            <w:tcW w:w="1500" w:type="dxa"/>
            <w:shd w:val="clear" w:color="auto" w:fill="FFFFFF"/>
            <w:vAlign w:val="center"/>
          </w:tcPr>
          <w:p w14:paraId="51E70A3C">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未按规定设置、修复或者更新管道标志</w:t>
            </w:r>
          </w:p>
        </w:tc>
        <w:tc>
          <w:tcPr>
            <w:tcW w:w="2789" w:type="dxa"/>
            <w:shd w:val="clear" w:color="auto" w:fill="auto"/>
            <w:vAlign w:val="center"/>
          </w:tcPr>
          <w:p w14:paraId="0DFFDDA7">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违反条款：第十八条；处罚条款：第五十条第一款第（三）项，责令限期改正；逾期不改正的，处二万元以上十万元以下的罚款。</w:t>
            </w:r>
          </w:p>
        </w:tc>
        <w:tc>
          <w:tcPr>
            <w:tcW w:w="851" w:type="dxa"/>
            <w:shd w:val="clear" w:color="auto" w:fill="auto"/>
            <w:vAlign w:val="center"/>
          </w:tcPr>
          <w:p w14:paraId="6A6C7BD4">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8BD5529">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64ACC7D">
            <w:pPr>
              <w:spacing w:line="240" w:lineRule="exact"/>
              <w:rPr>
                <w:rFonts w:hint="eastAsia" w:cs="宋体" w:asciiTheme="minorEastAsia" w:hAnsiTheme="minorEastAsia" w:eastAsiaTheme="minorEastAsia"/>
                <w:color w:val="auto"/>
                <w:spacing w:val="-3"/>
                <w:kern w:val="0"/>
                <w:sz w:val="15"/>
                <w:szCs w:val="15"/>
                <w:highlight w:val="none"/>
                <w:lang w:eastAsia="zh-CN"/>
              </w:rPr>
            </w:pPr>
            <w:r>
              <w:rPr>
                <w:rFonts w:hint="eastAsia" w:cs="宋体" w:asciiTheme="minorEastAsia" w:hAnsiTheme="minorEastAsia" w:eastAsiaTheme="minorEastAsia"/>
                <w:color w:val="auto"/>
                <w:spacing w:val="-3"/>
                <w:kern w:val="0"/>
                <w:sz w:val="15"/>
                <w:szCs w:val="15"/>
                <w:highlight w:val="none"/>
              </w:rPr>
              <w:t>1.未依法设置或者未修复更新，</w:t>
            </w:r>
            <w:r>
              <w:rPr>
                <w:rFonts w:hint="eastAsia" w:cs="宋体" w:asciiTheme="minorEastAsia" w:hAnsiTheme="minorEastAsia" w:eastAsiaTheme="minorEastAsia"/>
                <w:color w:val="auto"/>
                <w:kern w:val="0"/>
                <w:sz w:val="15"/>
                <w:szCs w:val="15"/>
                <w:highlight w:val="none"/>
              </w:rPr>
              <w:t>存在</w:t>
            </w:r>
            <w:r>
              <w:rPr>
                <w:rFonts w:hint="eastAsia" w:cs="宋体" w:asciiTheme="minorEastAsia" w:hAnsiTheme="minorEastAsia" w:eastAsiaTheme="minorEastAsia"/>
                <w:color w:val="auto"/>
                <w:kern w:val="0"/>
                <w:sz w:val="15"/>
                <w:szCs w:val="15"/>
                <w:highlight w:val="none"/>
                <w:lang w:eastAsia="zh-CN"/>
              </w:rPr>
              <w:t>安全隐患</w:t>
            </w:r>
            <w:r>
              <w:rPr>
                <w:rFonts w:hint="eastAsia"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spacing w:val="-3"/>
                <w:kern w:val="0"/>
                <w:sz w:val="15"/>
                <w:szCs w:val="15"/>
                <w:highlight w:val="none"/>
              </w:rPr>
              <w:t>，系数1-3；2.造成事故或者其它严重后果的，系数4</w:t>
            </w:r>
            <w:r>
              <w:rPr>
                <w:rFonts w:hint="eastAsia" w:cs="宋体" w:asciiTheme="minorEastAsia" w:hAnsiTheme="minorEastAsia" w:eastAsiaTheme="minorEastAsia"/>
                <w:color w:val="auto"/>
                <w:spacing w:val="-3"/>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62769044">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FAF6217">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21AC541D">
            <w:pPr>
              <w:spacing w:line="24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shd w:val="clear" w:color="auto" w:fill="auto"/>
            <w:vAlign w:val="center"/>
          </w:tcPr>
          <w:p w14:paraId="2A7864A1">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1B0884BE">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509D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355" w:hRule="atLeast"/>
          <w:jc w:val="center"/>
        </w:trPr>
        <w:tc>
          <w:tcPr>
            <w:tcW w:w="940" w:type="dxa"/>
            <w:shd w:val="clear" w:color="auto" w:fill="FFFFFF"/>
            <w:vAlign w:val="center"/>
          </w:tcPr>
          <w:p w14:paraId="4DBD1160">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4</w:t>
            </w:r>
          </w:p>
        </w:tc>
        <w:tc>
          <w:tcPr>
            <w:tcW w:w="1500" w:type="dxa"/>
            <w:shd w:val="clear" w:color="auto" w:fill="FFFFFF"/>
            <w:vAlign w:val="center"/>
          </w:tcPr>
          <w:p w14:paraId="5E280445">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未按规定将管道竣工测量图报送备案</w:t>
            </w:r>
          </w:p>
        </w:tc>
        <w:tc>
          <w:tcPr>
            <w:tcW w:w="2789" w:type="dxa"/>
            <w:shd w:val="clear" w:color="auto" w:fill="auto"/>
            <w:vAlign w:val="center"/>
          </w:tcPr>
          <w:p w14:paraId="6037532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违反条款：第二十条；处罚条款：第五十条第一款第（四）项，责令限期改正；逾期不改正的，处二万元以上十万元以下的罚款。</w:t>
            </w:r>
          </w:p>
        </w:tc>
        <w:tc>
          <w:tcPr>
            <w:tcW w:w="851" w:type="dxa"/>
            <w:shd w:val="clear" w:color="auto" w:fill="auto"/>
            <w:vAlign w:val="center"/>
          </w:tcPr>
          <w:p w14:paraId="41D08451">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29566758">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5BEB1ED">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1.未报送备案，逾期6-10日，系数1，逾期11-15日，系数2，以此类推；2.造成事故或者其它严重后果的，系数4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6A385043">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199B5053">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2A66621A">
            <w:pPr>
              <w:spacing w:line="24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shd w:val="clear" w:color="auto" w:fill="auto"/>
            <w:vAlign w:val="center"/>
          </w:tcPr>
          <w:p w14:paraId="2935FAB7">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2D4DCD61">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24E6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445" w:hRule="atLeast"/>
          <w:jc w:val="center"/>
        </w:trPr>
        <w:tc>
          <w:tcPr>
            <w:tcW w:w="940" w:type="dxa"/>
            <w:shd w:val="clear" w:color="auto" w:fill="FFFFFF"/>
            <w:vAlign w:val="center"/>
          </w:tcPr>
          <w:p w14:paraId="0B31C796">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5</w:t>
            </w:r>
          </w:p>
        </w:tc>
        <w:tc>
          <w:tcPr>
            <w:tcW w:w="1500" w:type="dxa"/>
            <w:shd w:val="clear" w:color="auto" w:fill="FFFFFF"/>
            <w:vAlign w:val="center"/>
          </w:tcPr>
          <w:p w14:paraId="357E20B6">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未制定管道事故应急预案或者未将应急预案报送备案</w:t>
            </w:r>
          </w:p>
        </w:tc>
        <w:tc>
          <w:tcPr>
            <w:tcW w:w="2789" w:type="dxa"/>
            <w:shd w:val="clear" w:color="auto" w:fill="auto"/>
            <w:vAlign w:val="center"/>
          </w:tcPr>
          <w:p w14:paraId="73E1EE0A">
            <w:pPr>
              <w:spacing w:line="240" w:lineRule="exact"/>
              <w:rPr>
                <w:rFonts w:cs="宋体" w:asciiTheme="minorEastAsia" w:hAnsiTheme="minorEastAsia" w:eastAsiaTheme="minorEastAsia"/>
                <w:color w:val="auto"/>
                <w:spacing w:val="-4"/>
                <w:kern w:val="0"/>
                <w:sz w:val="15"/>
                <w:szCs w:val="15"/>
                <w:highlight w:val="none"/>
              </w:rPr>
            </w:pPr>
            <w:r>
              <w:rPr>
                <w:rFonts w:hint="eastAsia" w:cs="宋体" w:asciiTheme="minorEastAsia" w:hAnsiTheme="minorEastAsia" w:eastAsiaTheme="minorEastAsia"/>
                <w:color w:val="auto"/>
                <w:spacing w:val="-4"/>
                <w:kern w:val="0"/>
                <w:sz w:val="15"/>
                <w:szCs w:val="15"/>
                <w:highlight w:val="none"/>
              </w:rPr>
              <w:t>违反条款：第三十九条第一款；处罚条款：第五十条第一款第（五）项，责令限期改正；逾期不改正的，处二万元以上十万元以下的罚款。</w:t>
            </w:r>
          </w:p>
        </w:tc>
        <w:tc>
          <w:tcPr>
            <w:tcW w:w="851" w:type="dxa"/>
            <w:shd w:val="clear" w:color="auto" w:fill="auto"/>
            <w:vAlign w:val="center"/>
          </w:tcPr>
          <w:p w14:paraId="371A682C">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2931EF2D">
            <w:pPr>
              <w:spacing w:line="24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AFE51E3">
            <w:pPr>
              <w:spacing w:line="240" w:lineRule="exact"/>
              <w:rPr>
                <w:rFonts w:hint="eastAsia" w:cs="宋体" w:asciiTheme="minorEastAsia" w:hAnsiTheme="minorEastAsia" w:eastAsiaTheme="minorEastAsia"/>
                <w:color w:val="auto"/>
                <w:kern w:val="0"/>
                <w:sz w:val="15"/>
                <w:szCs w:val="15"/>
                <w:highlight w:val="none"/>
                <w:lang w:eastAsia="zh-CN"/>
              </w:rPr>
            </w:pPr>
            <w:r>
              <w:rPr>
                <w:rFonts w:hint="eastAsia" w:cs="宋体" w:asciiTheme="minorEastAsia" w:hAnsiTheme="minorEastAsia" w:eastAsiaTheme="minorEastAsia"/>
                <w:color w:val="auto"/>
                <w:kern w:val="0"/>
                <w:sz w:val="15"/>
                <w:szCs w:val="15"/>
                <w:highlight w:val="none"/>
              </w:rPr>
              <w:t>1.未制定预案的，系数2；2.造成事故或者其它严重后果的，系数4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47612BAE">
            <w:pPr>
              <w:spacing w:line="24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3C754632">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3C796AD4">
            <w:pPr>
              <w:spacing w:line="24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shd w:val="clear" w:color="auto" w:fill="auto"/>
            <w:vAlign w:val="center"/>
          </w:tcPr>
          <w:p w14:paraId="5A68199C">
            <w:pPr>
              <w:spacing w:line="24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68AB3996">
            <w:pPr>
              <w:spacing w:line="24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3F30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05" w:hRule="atLeast"/>
          <w:jc w:val="center"/>
        </w:trPr>
        <w:tc>
          <w:tcPr>
            <w:tcW w:w="940" w:type="dxa"/>
            <w:shd w:val="clear" w:color="auto" w:fill="FFFFFF"/>
            <w:vAlign w:val="center"/>
          </w:tcPr>
          <w:p w14:paraId="08DEA8B7">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6</w:t>
            </w:r>
          </w:p>
        </w:tc>
        <w:tc>
          <w:tcPr>
            <w:tcW w:w="1500" w:type="dxa"/>
            <w:shd w:val="clear" w:color="auto" w:fill="FFFFFF"/>
            <w:vAlign w:val="center"/>
          </w:tcPr>
          <w:p w14:paraId="32BD6CFB">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未采取有效措施消除或者减轻管道事故危害</w:t>
            </w:r>
          </w:p>
        </w:tc>
        <w:tc>
          <w:tcPr>
            <w:tcW w:w="2789" w:type="dxa"/>
            <w:shd w:val="clear" w:color="auto" w:fill="auto"/>
            <w:vAlign w:val="center"/>
          </w:tcPr>
          <w:p w14:paraId="6C8319C2">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违反条款：第三十九条第二款；处罚条款：第五十条第一款第（六）项，责令限期改正；逾期不改正的，处二万元以上十万元以下的罚款。</w:t>
            </w:r>
          </w:p>
        </w:tc>
        <w:tc>
          <w:tcPr>
            <w:tcW w:w="851" w:type="dxa"/>
            <w:shd w:val="clear" w:color="auto" w:fill="auto"/>
            <w:vAlign w:val="center"/>
          </w:tcPr>
          <w:p w14:paraId="75A441EF">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7B667B8F">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C09020D">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1.启动应急预案迟缓的，系数2；2.措施明显失当的，</w:t>
            </w:r>
            <w:r>
              <w:rPr>
                <w:rFonts w:hint="eastAsia" w:cs="宋体" w:asciiTheme="minorEastAsia" w:hAnsiTheme="minorEastAsia" w:eastAsiaTheme="minorEastAsia"/>
                <w:color w:val="auto"/>
                <w:kern w:val="0"/>
                <w:sz w:val="15"/>
                <w:szCs w:val="15"/>
                <w:highlight w:val="none"/>
                <w:lang w:val="en-US" w:eastAsia="zh-CN"/>
              </w:rPr>
              <w:t>系数3</w:t>
            </w:r>
            <w:r>
              <w:rPr>
                <w:rFonts w:hint="eastAsia" w:cs="宋体" w:asciiTheme="minorEastAsia" w:hAnsiTheme="minorEastAsia" w:eastAsiaTheme="minorEastAsia"/>
                <w:color w:val="auto"/>
                <w:kern w:val="0"/>
                <w:sz w:val="15"/>
                <w:szCs w:val="15"/>
                <w:highlight w:val="none"/>
              </w:rPr>
              <w:t>；3.造成事故危害扩大的，系数4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4.存在基准2.1.3规定情形的，系数按照相关规定确定（基准2.1.3.5不适用）。</w:t>
            </w:r>
          </w:p>
        </w:tc>
        <w:tc>
          <w:tcPr>
            <w:tcW w:w="1785" w:type="dxa"/>
            <w:shd w:val="clear" w:color="auto" w:fill="auto"/>
            <w:vAlign w:val="center"/>
          </w:tcPr>
          <w:p w14:paraId="6B334BA5">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14A2C45">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2C9A9271">
            <w:pPr>
              <w:spacing w:line="19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shd w:val="clear" w:color="auto" w:fill="auto"/>
            <w:vAlign w:val="center"/>
          </w:tcPr>
          <w:p w14:paraId="5F5632F2">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4A7649C8">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482CF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290" w:hRule="atLeast"/>
          <w:jc w:val="center"/>
        </w:trPr>
        <w:tc>
          <w:tcPr>
            <w:tcW w:w="940" w:type="dxa"/>
            <w:shd w:val="clear" w:color="auto" w:fill="FFFFFF"/>
            <w:vAlign w:val="center"/>
          </w:tcPr>
          <w:p w14:paraId="7CE213C2">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7</w:t>
            </w:r>
          </w:p>
        </w:tc>
        <w:tc>
          <w:tcPr>
            <w:tcW w:w="1500" w:type="dxa"/>
            <w:shd w:val="clear" w:color="auto" w:fill="FFFFFF"/>
            <w:vAlign w:val="center"/>
          </w:tcPr>
          <w:p w14:paraId="7BDD3CAF">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未对停止运行、封存、报废的管道采取必要的安全防护措施</w:t>
            </w:r>
          </w:p>
        </w:tc>
        <w:tc>
          <w:tcPr>
            <w:tcW w:w="2789" w:type="dxa"/>
            <w:shd w:val="clear" w:color="auto" w:fill="auto"/>
            <w:vAlign w:val="center"/>
          </w:tcPr>
          <w:p w14:paraId="78D9B3AC">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违反条款：第四十二条；处罚条款：第五十条第一款第（七）项，责令限期改正；逾期不改正的，处二万元以上十万元以下的罚款。</w:t>
            </w:r>
          </w:p>
        </w:tc>
        <w:tc>
          <w:tcPr>
            <w:tcW w:w="851" w:type="dxa"/>
            <w:shd w:val="clear" w:color="auto" w:fill="auto"/>
            <w:vAlign w:val="center"/>
          </w:tcPr>
          <w:p w14:paraId="09262DCC">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20000</w:t>
            </w:r>
          </w:p>
        </w:tc>
        <w:tc>
          <w:tcPr>
            <w:tcW w:w="840" w:type="dxa"/>
            <w:shd w:val="clear" w:color="auto" w:fill="auto"/>
            <w:vAlign w:val="center"/>
          </w:tcPr>
          <w:p w14:paraId="5E0F5875">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013E805">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1.未采取任何安全防护措施的，系数2；2.致使事故或者其它严重后果的，系数4</w:t>
            </w:r>
            <w:r>
              <w:rPr>
                <w:rFonts w:hint="eastAsia" w:cs="宋体" w:asciiTheme="minorEastAsia" w:hAnsiTheme="minorEastAsia" w:eastAsiaTheme="minorEastAsia"/>
                <w:color w:val="auto"/>
                <w:kern w:val="0"/>
                <w:sz w:val="15"/>
                <w:szCs w:val="15"/>
                <w:highlight w:val="none"/>
                <w:lang w:eastAsia="zh-CN"/>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10D39F1C">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A1B84AD">
            <w:pPr>
              <w:autoSpaceDE w:val="0"/>
              <w:spacing w:line="232" w:lineRule="exact"/>
              <w:rPr>
                <w:rFonts w:asciiTheme="minorEastAsia" w:hAnsiTheme="minorEastAsia" w:eastAsiaTheme="minorEastAsia"/>
                <w:strike w:val="0"/>
                <w:dstrike w:val="0"/>
                <w:color w:val="auto"/>
                <w:sz w:val="15"/>
                <w:szCs w:val="15"/>
                <w:highlight w:val="none"/>
              </w:rPr>
            </w:pPr>
            <w:r>
              <w:rPr>
                <w:rFonts w:hint="eastAsia" w:asciiTheme="minorEastAsia" w:hAnsiTheme="minorEastAsia" w:eastAsiaTheme="minorEastAsia"/>
                <w:strike w:val="0"/>
                <w:dstrike w:val="0"/>
                <w:color w:val="auto"/>
                <w:sz w:val="15"/>
                <w:szCs w:val="15"/>
                <w:highlight w:val="none"/>
              </w:rPr>
              <w:t>逾期不改正的情形，不记入</w:t>
            </w:r>
            <w:r>
              <w:rPr>
                <w:rFonts w:hint="eastAsia" w:asciiTheme="minorEastAsia" w:hAnsiTheme="minorEastAsia" w:eastAsiaTheme="minorEastAsia"/>
                <w:strike w:val="0"/>
                <w:dstrike w:val="0"/>
                <w:color w:val="auto"/>
                <w:sz w:val="15"/>
                <w:szCs w:val="15"/>
                <w:highlight w:val="none"/>
                <w:lang w:eastAsia="zh-CN"/>
              </w:rPr>
              <w:t>情节系数</w:t>
            </w:r>
            <w:r>
              <w:rPr>
                <w:rFonts w:hint="eastAsia" w:asciiTheme="minorEastAsia" w:hAnsiTheme="minorEastAsia" w:eastAsiaTheme="minorEastAsia"/>
                <w:strike w:val="0"/>
                <w:dstrike w:val="0"/>
                <w:color w:val="auto"/>
                <w:sz w:val="15"/>
                <w:szCs w:val="15"/>
                <w:highlight w:val="none"/>
              </w:rPr>
              <w:t>。</w:t>
            </w:r>
          </w:p>
          <w:p w14:paraId="68C570E9">
            <w:pPr>
              <w:spacing w:line="190"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需要作出其它额度处罚的，报案审会讨论决定。</w:t>
            </w:r>
          </w:p>
        </w:tc>
        <w:tc>
          <w:tcPr>
            <w:tcW w:w="824" w:type="dxa"/>
            <w:shd w:val="clear" w:color="auto" w:fill="auto"/>
            <w:vAlign w:val="center"/>
          </w:tcPr>
          <w:p w14:paraId="7D8AD995">
            <w:pPr>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727DDCF4">
            <w:pPr>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221C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692" w:hRule="atLeast"/>
          <w:jc w:val="center"/>
        </w:trPr>
        <w:tc>
          <w:tcPr>
            <w:tcW w:w="940" w:type="dxa"/>
            <w:vMerge w:val="restart"/>
            <w:shd w:val="clear" w:color="auto" w:fill="FFFFFF"/>
            <w:vAlign w:val="center"/>
          </w:tcPr>
          <w:p w14:paraId="6F2E406C">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8</w:t>
            </w:r>
          </w:p>
        </w:tc>
        <w:tc>
          <w:tcPr>
            <w:tcW w:w="1500" w:type="dxa"/>
            <w:vMerge w:val="restart"/>
            <w:shd w:val="clear" w:color="auto" w:fill="auto"/>
            <w:vAlign w:val="center"/>
          </w:tcPr>
          <w:p w14:paraId="689E6379">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管道的加压站（加热站、计量站、集油站、集气站、输油站、输气站、配气站、处理场、清管站、阀室、阀井、放空设施、油库、储气库、装卸栈桥、装卸场）上方架设电力线路、通信线路或在储气库构造区域范围内进行工程挖掘、工程钻探、采矿</w:t>
            </w:r>
          </w:p>
        </w:tc>
        <w:tc>
          <w:tcPr>
            <w:tcW w:w="2789" w:type="dxa"/>
            <w:vMerge w:val="restart"/>
            <w:shd w:val="clear" w:color="auto" w:fill="auto"/>
            <w:vAlign w:val="center"/>
          </w:tcPr>
          <w:p w14:paraId="4CDEA295">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违反条款：第二十九条；处罚条款：第五十二条，责令停止违法行为；情节较重的，对单位处一万元以上十万元以下的罚款，对个人处二百元以上二千元以下的罚款。</w:t>
            </w:r>
          </w:p>
        </w:tc>
        <w:tc>
          <w:tcPr>
            <w:tcW w:w="851" w:type="dxa"/>
            <w:shd w:val="clear" w:color="auto" w:fill="auto"/>
            <w:vAlign w:val="center"/>
          </w:tcPr>
          <w:p w14:paraId="080069E6">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10000</w:t>
            </w:r>
          </w:p>
          <w:p w14:paraId="5E77172B">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单位</w:t>
            </w:r>
          </w:p>
        </w:tc>
        <w:tc>
          <w:tcPr>
            <w:tcW w:w="840" w:type="dxa"/>
            <w:vMerge w:val="restart"/>
            <w:shd w:val="clear" w:color="auto" w:fill="auto"/>
            <w:vAlign w:val="center"/>
          </w:tcPr>
          <w:p w14:paraId="4DCC4392">
            <w:pPr>
              <w:autoSpaceDE w:val="0"/>
              <w:spacing w:line="190" w:lineRule="exact"/>
              <w:ind w:left="15"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1F92B077">
            <w:pPr>
              <w:spacing w:line="19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1.存在安全隐患的，系数0-4；</w:t>
            </w:r>
          </w:p>
          <w:p w14:paraId="6A06E3C6">
            <w:p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rPr>
              <w:t>。</w:t>
            </w:r>
          </w:p>
          <w:p w14:paraId="4AC534D3">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3B0C11FA">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52B48325">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拒不停止或不改正的，视为“情节较重”。</w:t>
            </w:r>
          </w:p>
          <w:p w14:paraId="4C800891">
            <w:pPr>
              <w:autoSpaceDE w:val="0"/>
              <w:spacing w:line="190" w:lineRule="exact"/>
              <w:rPr>
                <w:rFonts w:cs="宋体" w:asciiTheme="minorEastAsia" w:hAnsiTheme="minorEastAsia" w:eastAsiaTheme="minorEastAsia"/>
                <w:color w:val="auto"/>
                <w:kern w:val="0"/>
                <w:sz w:val="15"/>
                <w:szCs w:val="15"/>
                <w:highlight w:val="none"/>
              </w:rPr>
            </w:pPr>
          </w:p>
          <w:p w14:paraId="24680B03">
            <w:pPr>
              <w:autoSpaceDE w:val="0"/>
              <w:spacing w:line="190" w:lineRule="exact"/>
              <w:rPr>
                <w:rFonts w:cs="宋体" w:asciiTheme="minorEastAsia" w:hAnsiTheme="minorEastAsia" w:eastAsiaTheme="minorEastAsia"/>
                <w:color w:val="auto"/>
                <w:kern w:val="0"/>
                <w:sz w:val="15"/>
                <w:szCs w:val="15"/>
                <w:highlight w:val="none"/>
              </w:rPr>
            </w:pPr>
          </w:p>
        </w:tc>
        <w:tc>
          <w:tcPr>
            <w:tcW w:w="824" w:type="dxa"/>
            <w:vMerge w:val="restart"/>
            <w:shd w:val="clear" w:color="auto" w:fill="auto"/>
            <w:vAlign w:val="center"/>
          </w:tcPr>
          <w:p w14:paraId="091F2E76">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35BF45E7">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3F4D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946" w:hRule="atLeast"/>
          <w:jc w:val="center"/>
        </w:trPr>
        <w:tc>
          <w:tcPr>
            <w:tcW w:w="940" w:type="dxa"/>
            <w:vMerge w:val="continue"/>
            <w:shd w:val="clear" w:color="auto" w:fill="FFFFFF"/>
            <w:vAlign w:val="center"/>
          </w:tcPr>
          <w:p w14:paraId="67B07B04">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3FB7716C">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1923C5E2">
            <w:pPr>
              <w:pStyle w:val="20"/>
              <w:widowControl w:val="0"/>
              <w:shd w:val="clear" w:color="auto" w:fill="FFFFFF"/>
              <w:spacing w:before="0" w:beforeAutospacing="0" w:after="0" w:afterAutospacing="0"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2B91C98B">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200</w:t>
            </w:r>
          </w:p>
          <w:p w14:paraId="3C80F59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个人</w:t>
            </w:r>
          </w:p>
        </w:tc>
        <w:tc>
          <w:tcPr>
            <w:tcW w:w="840" w:type="dxa"/>
            <w:vMerge w:val="continue"/>
            <w:shd w:val="clear" w:color="auto" w:fill="auto"/>
            <w:vAlign w:val="center"/>
          </w:tcPr>
          <w:p w14:paraId="0AF4E588">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vMerge w:val="continue"/>
            <w:shd w:val="clear" w:color="auto" w:fill="auto"/>
            <w:vAlign w:val="center"/>
          </w:tcPr>
          <w:p w14:paraId="59BC5219">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2564942">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5FF31BDB">
            <w:pPr>
              <w:spacing w:line="232" w:lineRule="exact"/>
              <w:rPr>
                <w:rFonts w:cs="宋体" w:asciiTheme="minorEastAsia" w:hAnsiTheme="minorEastAsia" w:eastAsiaTheme="minorEastAsia"/>
                <w:color w:val="auto"/>
                <w:kern w:val="0"/>
                <w:sz w:val="15"/>
                <w:szCs w:val="15"/>
                <w:highlight w:val="none"/>
              </w:rPr>
            </w:pPr>
          </w:p>
        </w:tc>
        <w:tc>
          <w:tcPr>
            <w:tcW w:w="824" w:type="dxa"/>
            <w:vMerge w:val="continue"/>
            <w:shd w:val="clear" w:color="auto" w:fill="auto"/>
            <w:vAlign w:val="center"/>
          </w:tcPr>
          <w:p w14:paraId="1C71A39B">
            <w:pPr>
              <w:spacing w:line="232" w:lineRule="exact"/>
              <w:jc w:val="center"/>
              <w:rPr>
                <w:rFonts w:cs="宋体" w:asciiTheme="minorEastAsia" w:hAnsiTheme="minorEastAsia" w:eastAsiaTheme="minorEastAsia"/>
                <w:color w:val="auto"/>
                <w:kern w:val="0"/>
                <w:sz w:val="15"/>
                <w:szCs w:val="15"/>
                <w:highlight w:val="none"/>
              </w:rPr>
            </w:pPr>
          </w:p>
        </w:tc>
      </w:tr>
      <w:tr w14:paraId="244B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51" w:hRule="atLeast"/>
          <w:jc w:val="center"/>
        </w:trPr>
        <w:tc>
          <w:tcPr>
            <w:tcW w:w="940" w:type="dxa"/>
            <w:vMerge w:val="restart"/>
            <w:shd w:val="clear" w:color="auto" w:fill="FFFFFF"/>
            <w:vAlign w:val="center"/>
          </w:tcPr>
          <w:p w14:paraId="772789FB">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9</w:t>
            </w:r>
          </w:p>
        </w:tc>
        <w:tc>
          <w:tcPr>
            <w:tcW w:w="1500" w:type="dxa"/>
            <w:vMerge w:val="restart"/>
            <w:shd w:val="clear" w:color="auto" w:fill="auto"/>
            <w:vAlign w:val="center"/>
          </w:tcPr>
          <w:p w14:paraId="18D1F258">
            <w:pPr>
              <w:spacing w:line="232" w:lineRule="exact"/>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在管道线路中心线两侧各五米地域范围内种植可能损坏管道防腐层的深根植物</w:t>
            </w:r>
          </w:p>
        </w:tc>
        <w:tc>
          <w:tcPr>
            <w:tcW w:w="2789" w:type="dxa"/>
            <w:vMerge w:val="restart"/>
            <w:shd w:val="clear" w:color="auto" w:fill="auto"/>
            <w:vAlign w:val="center"/>
          </w:tcPr>
          <w:p w14:paraId="1D526D18">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违反条款：第三十条第（一）项；处罚条款：第五十二条，责令停止违法行为；情节较重的，对单位处一万元以上十万元以下的罚款，对个人处二百元以上二千元以下的罚款。</w:t>
            </w:r>
          </w:p>
        </w:tc>
        <w:tc>
          <w:tcPr>
            <w:tcW w:w="851" w:type="dxa"/>
            <w:shd w:val="clear" w:color="auto" w:fill="auto"/>
            <w:vAlign w:val="center"/>
          </w:tcPr>
          <w:p w14:paraId="42DA80F7">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10000</w:t>
            </w:r>
          </w:p>
          <w:p w14:paraId="47A1B183">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单位</w:t>
            </w:r>
          </w:p>
        </w:tc>
        <w:tc>
          <w:tcPr>
            <w:tcW w:w="840" w:type="dxa"/>
            <w:vMerge w:val="restart"/>
            <w:shd w:val="clear" w:color="auto" w:fill="auto"/>
            <w:vAlign w:val="center"/>
          </w:tcPr>
          <w:p w14:paraId="143E2770">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011DBEF9">
            <w:pPr>
              <w:spacing w:line="19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1.存在安全隐患的，系数0-4；</w:t>
            </w:r>
          </w:p>
          <w:p w14:paraId="3711CED0">
            <w:p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rPr>
              <w:t>。</w:t>
            </w:r>
          </w:p>
          <w:p w14:paraId="57134060">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4FF6D495">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4BB50FEA">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拒不停止或不改正的，视为“情节较重”。</w:t>
            </w:r>
          </w:p>
        </w:tc>
        <w:tc>
          <w:tcPr>
            <w:tcW w:w="824" w:type="dxa"/>
            <w:vMerge w:val="restart"/>
            <w:shd w:val="clear" w:color="auto" w:fill="auto"/>
            <w:vAlign w:val="center"/>
          </w:tcPr>
          <w:p w14:paraId="5E49BBA1">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2E12B65C">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73E3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49" w:hRule="atLeast"/>
          <w:jc w:val="center"/>
        </w:trPr>
        <w:tc>
          <w:tcPr>
            <w:tcW w:w="940" w:type="dxa"/>
            <w:vMerge w:val="continue"/>
            <w:shd w:val="clear" w:color="auto" w:fill="FFFFFF"/>
            <w:vAlign w:val="center"/>
          </w:tcPr>
          <w:p w14:paraId="2CD1E262">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6352CA7A">
            <w:pPr>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0E6913CA">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19CED686">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200</w:t>
            </w:r>
          </w:p>
          <w:p w14:paraId="401E6DBA">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个人</w:t>
            </w:r>
          </w:p>
        </w:tc>
        <w:tc>
          <w:tcPr>
            <w:tcW w:w="840" w:type="dxa"/>
            <w:vMerge w:val="continue"/>
            <w:shd w:val="clear" w:color="auto" w:fill="auto"/>
            <w:vAlign w:val="center"/>
          </w:tcPr>
          <w:p w14:paraId="7C87D1CA">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vMerge w:val="continue"/>
            <w:shd w:val="clear" w:color="auto" w:fill="auto"/>
            <w:vAlign w:val="center"/>
          </w:tcPr>
          <w:p w14:paraId="4B837A7B">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6BEE2EB">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11B910CB">
            <w:pPr>
              <w:spacing w:line="232" w:lineRule="exact"/>
              <w:rPr>
                <w:rFonts w:asciiTheme="minorEastAsia" w:hAnsiTheme="minorEastAsia" w:eastAsiaTheme="minorEastAsia"/>
                <w:color w:val="auto"/>
                <w:sz w:val="15"/>
                <w:szCs w:val="15"/>
                <w:highlight w:val="none"/>
              </w:rPr>
            </w:pPr>
          </w:p>
        </w:tc>
        <w:tc>
          <w:tcPr>
            <w:tcW w:w="824" w:type="dxa"/>
            <w:vMerge w:val="continue"/>
            <w:shd w:val="clear" w:color="auto" w:fill="auto"/>
            <w:vAlign w:val="center"/>
          </w:tcPr>
          <w:p w14:paraId="0B0877A4">
            <w:pPr>
              <w:spacing w:line="232" w:lineRule="exact"/>
              <w:jc w:val="center"/>
              <w:rPr>
                <w:rFonts w:asciiTheme="minorEastAsia" w:hAnsiTheme="minorEastAsia" w:eastAsiaTheme="minorEastAsia"/>
                <w:color w:val="auto"/>
                <w:sz w:val="15"/>
                <w:szCs w:val="15"/>
                <w:highlight w:val="none"/>
              </w:rPr>
            </w:pPr>
          </w:p>
        </w:tc>
      </w:tr>
      <w:tr w14:paraId="46E3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386" w:hRule="atLeast"/>
          <w:jc w:val="center"/>
        </w:trPr>
        <w:tc>
          <w:tcPr>
            <w:tcW w:w="940" w:type="dxa"/>
            <w:vMerge w:val="restart"/>
            <w:shd w:val="clear" w:color="auto" w:fill="FFFFFF"/>
            <w:vAlign w:val="center"/>
          </w:tcPr>
          <w:p w14:paraId="65942700">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w:t>
            </w:r>
          </w:p>
        </w:tc>
        <w:tc>
          <w:tcPr>
            <w:tcW w:w="1500" w:type="dxa"/>
            <w:vMerge w:val="restart"/>
            <w:shd w:val="clear" w:color="auto" w:fill="auto"/>
            <w:vAlign w:val="center"/>
          </w:tcPr>
          <w:p w14:paraId="147F6DEA">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在管道线路中心线两侧各五米地域范围内取土、采石、用火、堆放重物、排放腐蚀性物质、使用机械工具进行挖掘施工</w:t>
            </w:r>
          </w:p>
        </w:tc>
        <w:tc>
          <w:tcPr>
            <w:tcW w:w="2789" w:type="dxa"/>
            <w:vMerge w:val="restart"/>
            <w:shd w:val="clear" w:color="auto" w:fill="auto"/>
            <w:vAlign w:val="center"/>
          </w:tcPr>
          <w:p w14:paraId="4F12D336">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违反条款：第三十条第（二）项；处罚条款：第五十二条，责令停止违法行为；情节较重的，对单位处一万元以上十万元以下的罚款，对个人处二百元以上二千元以下的罚款。</w:t>
            </w:r>
          </w:p>
        </w:tc>
        <w:tc>
          <w:tcPr>
            <w:tcW w:w="851" w:type="dxa"/>
            <w:shd w:val="clear" w:color="auto" w:fill="auto"/>
            <w:vAlign w:val="center"/>
          </w:tcPr>
          <w:p w14:paraId="03BB0A2C">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10000</w:t>
            </w:r>
          </w:p>
          <w:p w14:paraId="081541AB">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单位</w:t>
            </w:r>
          </w:p>
        </w:tc>
        <w:tc>
          <w:tcPr>
            <w:tcW w:w="840" w:type="dxa"/>
            <w:vMerge w:val="restart"/>
            <w:shd w:val="clear" w:color="auto" w:fill="auto"/>
            <w:vAlign w:val="center"/>
          </w:tcPr>
          <w:p w14:paraId="5A3E6E62">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06E52209">
            <w:pPr>
              <w:spacing w:line="19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1.存在安全隐患的，系数0-4；</w:t>
            </w:r>
          </w:p>
          <w:p w14:paraId="04C8CEC9">
            <w:p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rPr>
              <w:t>。</w:t>
            </w:r>
          </w:p>
          <w:p w14:paraId="5B6132E6">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217D30FB">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6629E6A1">
            <w:pPr>
              <w:autoSpaceDE w:val="0"/>
              <w:spacing w:line="232" w:lineRule="exact"/>
              <w:rPr>
                <w:rFonts w:asciiTheme="minorEastAsia" w:hAnsiTheme="minorEastAsia" w:eastAsiaTheme="minorEastAsia"/>
                <w:color w:val="auto"/>
                <w:sz w:val="15"/>
                <w:szCs w:val="15"/>
                <w:highlight w:val="none"/>
              </w:rPr>
            </w:pPr>
            <w:r>
              <w:rPr>
                <w:rFonts w:hint="eastAsia" w:cs="宋体" w:asciiTheme="minorEastAsia" w:hAnsiTheme="minorEastAsia" w:eastAsiaTheme="minorEastAsia"/>
                <w:color w:val="auto"/>
                <w:kern w:val="0"/>
                <w:sz w:val="15"/>
                <w:szCs w:val="15"/>
                <w:highlight w:val="none"/>
              </w:rPr>
              <w:t>拒不停止或不改正的，视为“情节较重”。</w:t>
            </w:r>
          </w:p>
        </w:tc>
        <w:tc>
          <w:tcPr>
            <w:tcW w:w="824" w:type="dxa"/>
            <w:vMerge w:val="restart"/>
            <w:shd w:val="clear" w:color="auto" w:fill="auto"/>
            <w:vAlign w:val="center"/>
          </w:tcPr>
          <w:p w14:paraId="5048D41E">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156C4769">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79C8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87" w:hRule="atLeast"/>
          <w:jc w:val="center"/>
        </w:trPr>
        <w:tc>
          <w:tcPr>
            <w:tcW w:w="940" w:type="dxa"/>
            <w:vMerge w:val="continue"/>
            <w:shd w:val="clear" w:color="auto" w:fill="FFFFFF"/>
            <w:vAlign w:val="center"/>
          </w:tcPr>
          <w:p w14:paraId="59D0E4D6">
            <w:pPr>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2A3C2BB4">
            <w:pPr>
              <w:spacing w:line="232" w:lineRule="exact"/>
              <w:rPr>
                <w:rFonts w:asciiTheme="minorEastAsia" w:hAnsiTheme="minorEastAsia" w:eastAsiaTheme="minorEastAsia"/>
                <w:color w:val="auto"/>
                <w:sz w:val="15"/>
                <w:szCs w:val="15"/>
                <w:highlight w:val="none"/>
              </w:rPr>
            </w:pPr>
          </w:p>
        </w:tc>
        <w:tc>
          <w:tcPr>
            <w:tcW w:w="2789" w:type="dxa"/>
            <w:vMerge w:val="continue"/>
            <w:shd w:val="clear" w:color="auto" w:fill="auto"/>
            <w:vAlign w:val="center"/>
          </w:tcPr>
          <w:p w14:paraId="3280E74D">
            <w:pPr>
              <w:spacing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2D4C60B9">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200</w:t>
            </w:r>
          </w:p>
          <w:p w14:paraId="5108E334">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个人</w:t>
            </w:r>
          </w:p>
        </w:tc>
        <w:tc>
          <w:tcPr>
            <w:tcW w:w="840" w:type="dxa"/>
            <w:vMerge w:val="continue"/>
            <w:shd w:val="clear" w:color="auto" w:fill="auto"/>
            <w:vAlign w:val="center"/>
          </w:tcPr>
          <w:p w14:paraId="17B713E8">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vMerge w:val="continue"/>
            <w:shd w:val="clear" w:color="auto" w:fill="auto"/>
            <w:vAlign w:val="center"/>
          </w:tcPr>
          <w:p w14:paraId="0DE13FC9">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50CCFA4">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0F102308">
            <w:pPr>
              <w:spacing w:line="232" w:lineRule="exact"/>
              <w:rPr>
                <w:rFonts w:asciiTheme="minorEastAsia" w:hAnsiTheme="minorEastAsia" w:eastAsiaTheme="minorEastAsia"/>
                <w:color w:val="auto"/>
                <w:sz w:val="15"/>
                <w:szCs w:val="15"/>
                <w:highlight w:val="none"/>
              </w:rPr>
            </w:pPr>
          </w:p>
        </w:tc>
        <w:tc>
          <w:tcPr>
            <w:tcW w:w="824" w:type="dxa"/>
            <w:vMerge w:val="continue"/>
            <w:shd w:val="clear" w:color="auto" w:fill="auto"/>
            <w:vAlign w:val="center"/>
          </w:tcPr>
          <w:p w14:paraId="33B14A57">
            <w:pPr>
              <w:spacing w:line="232" w:lineRule="exact"/>
              <w:jc w:val="center"/>
              <w:rPr>
                <w:rFonts w:asciiTheme="minorEastAsia" w:hAnsiTheme="minorEastAsia" w:eastAsiaTheme="minorEastAsia"/>
                <w:color w:val="auto"/>
                <w:sz w:val="15"/>
                <w:szCs w:val="15"/>
                <w:highlight w:val="none"/>
              </w:rPr>
            </w:pPr>
          </w:p>
        </w:tc>
      </w:tr>
      <w:tr w14:paraId="40E24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215" w:hRule="atLeast"/>
          <w:jc w:val="center"/>
        </w:trPr>
        <w:tc>
          <w:tcPr>
            <w:tcW w:w="940" w:type="dxa"/>
            <w:vMerge w:val="restart"/>
            <w:shd w:val="clear" w:color="auto" w:fill="FFFFFF"/>
            <w:vAlign w:val="center"/>
          </w:tcPr>
          <w:p w14:paraId="63AA7FBD">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11</w:t>
            </w:r>
          </w:p>
        </w:tc>
        <w:tc>
          <w:tcPr>
            <w:tcW w:w="1500" w:type="dxa"/>
            <w:vMerge w:val="restart"/>
            <w:shd w:val="clear" w:color="auto" w:fill="auto"/>
            <w:vAlign w:val="center"/>
          </w:tcPr>
          <w:p w14:paraId="06A038DC">
            <w:pPr>
              <w:spacing w:line="232" w:lineRule="exact"/>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在管道线路中心线两侧各五米地域范围内挖塘、修渠、修晒场、修建水产养殖场、建温室、建家畜棚圈、建房以及修建其它建筑物、构筑物</w:t>
            </w:r>
          </w:p>
        </w:tc>
        <w:tc>
          <w:tcPr>
            <w:tcW w:w="2789" w:type="dxa"/>
            <w:vMerge w:val="restart"/>
            <w:shd w:val="clear" w:color="auto" w:fill="auto"/>
            <w:vAlign w:val="center"/>
          </w:tcPr>
          <w:p w14:paraId="55B7F4FB">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违反条款：第三十条第（三）项；处罚条款：第五十二条，责令停止违法行为；情节较重的，对单位处一万元以上十万元以下的罚款，对个人处二百元以上二千元以下的罚款。</w:t>
            </w:r>
          </w:p>
        </w:tc>
        <w:tc>
          <w:tcPr>
            <w:tcW w:w="851" w:type="dxa"/>
            <w:shd w:val="clear" w:color="auto" w:fill="auto"/>
            <w:vAlign w:val="center"/>
          </w:tcPr>
          <w:p w14:paraId="5E3F8A4A">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10000</w:t>
            </w:r>
          </w:p>
          <w:p w14:paraId="04D0FD87">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单位</w:t>
            </w:r>
          </w:p>
        </w:tc>
        <w:tc>
          <w:tcPr>
            <w:tcW w:w="840" w:type="dxa"/>
            <w:vMerge w:val="restart"/>
            <w:shd w:val="clear" w:color="auto" w:fill="auto"/>
            <w:vAlign w:val="center"/>
          </w:tcPr>
          <w:p w14:paraId="1B80538B">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5BAFFADA">
            <w:pPr>
              <w:spacing w:line="19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1.存在安全隐患的，系数0-4；</w:t>
            </w:r>
          </w:p>
          <w:p w14:paraId="26F56BBB">
            <w:p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rPr>
              <w:t>。</w:t>
            </w:r>
          </w:p>
          <w:p w14:paraId="3B12A147">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759EE8D8">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76E63156">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拒不停止或不改正的，视为“情节较重”。</w:t>
            </w:r>
          </w:p>
        </w:tc>
        <w:tc>
          <w:tcPr>
            <w:tcW w:w="824" w:type="dxa"/>
            <w:shd w:val="clear" w:color="auto" w:fill="auto"/>
            <w:vAlign w:val="center"/>
          </w:tcPr>
          <w:p w14:paraId="11906ED7">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209D7730">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2DE2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40" w:hRule="atLeast"/>
          <w:jc w:val="center"/>
        </w:trPr>
        <w:tc>
          <w:tcPr>
            <w:tcW w:w="940" w:type="dxa"/>
            <w:vMerge w:val="continue"/>
            <w:shd w:val="clear" w:color="auto" w:fill="FFFFFF"/>
            <w:vAlign w:val="center"/>
          </w:tcPr>
          <w:p w14:paraId="3E532C4E">
            <w:pPr>
              <w:autoSpaceDE w:val="0"/>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auto"/>
            <w:vAlign w:val="center"/>
          </w:tcPr>
          <w:p w14:paraId="5F3A6525">
            <w:pPr>
              <w:autoSpaceDE w:val="0"/>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6D0C255F">
            <w:pPr>
              <w:pStyle w:val="20"/>
              <w:widowControl w:val="0"/>
              <w:shd w:val="clear" w:color="auto" w:fill="FFFFFF"/>
              <w:autoSpaceDE w:val="0"/>
              <w:spacing w:before="0" w:beforeAutospacing="0" w:after="0" w:afterAutospacing="0"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7A48CF46">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200</w:t>
            </w:r>
          </w:p>
          <w:p w14:paraId="4F9A8701">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个人</w:t>
            </w:r>
          </w:p>
        </w:tc>
        <w:tc>
          <w:tcPr>
            <w:tcW w:w="840" w:type="dxa"/>
            <w:vMerge w:val="continue"/>
            <w:shd w:val="clear" w:color="auto" w:fill="auto"/>
            <w:vAlign w:val="center"/>
          </w:tcPr>
          <w:p w14:paraId="632F7D2D">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vMerge w:val="continue"/>
            <w:shd w:val="clear" w:color="auto" w:fill="auto"/>
            <w:vAlign w:val="center"/>
          </w:tcPr>
          <w:p w14:paraId="61B19EB4">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3FB33A09">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50D608A4">
            <w:pPr>
              <w:autoSpaceDE w:val="0"/>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81E2F83">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1400B5A4">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727A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47" w:hRule="atLeast"/>
          <w:jc w:val="center"/>
        </w:trPr>
        <w:tc>
          <w:tcPr>
            <w:tcW w:w="940" w:type="dxa"/>
            <w:vMerge w:val="restart"/>
            <w:shd w:val="clear" w:color="auto" w:fill="FFFFFF"/>
            <w:vAlign w:val="center"/>
          </w:tcPr>
          <w:p w14:paraId="00E95495">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12</w:t>
            </w:r>
          </w:p>
        </w:tc>
        <w:tc>
          <w:tcPr>
            <w:tcW w:w="1500" w:type="dxa"/>
            <w:vMerge w:val="restart"/>
            <w:shd w:val="clear" w:color="auto" w:fill="FFFFFF"/>
            <w:vAlign w:val="center"/>
          </w:tcPr>
          <w:p w14:paraId="762A2807">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在穿越河流的管道线路中心线两侧各五百米地域范围内抛锚、拖锚、挖砂、挖泥、采石、水下爆破</w:t>
            </w:r>
          </w:p>
        </w:tc>
        <w:tc>
          <w:tcPr>
            <w:tcW w:w="2789" w:type="dxa"/>
            <w:vMerge w:val="restart"/>
            <w:shd w:val="clear" w:color="auto" w:fill="auto"/>
            <w:vAlign w:val="center"/>
          </w:tcPr>
          <w:p w14:paraId="484BE524">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违反条款：第三十二条；处罚条款：第五十二条，责令停止违法行为；情节较重的，对单位处一万元以上十万元以下的罚款，对个人处二百元以上二千元以下的罚款。</w:t>
            </w:r>
          </w:p>
        </w:tc>
        <w:tc>
          <w:tcPr>
            <w:tcW w:w="851" w:type="dxa"/>
            <w:shd w:val="clear" w:color="auto" w:fill="auto"/>
            <w:vAlign w:val="center"/>
          </w:tcPr>
          <w:p w14:paraId="0210F17B">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10000</w:t>
            </w:r>
          </w:p>
          <w:p w14:paraId="4B179C51">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单位</w:t>
            </w:r>
          </w:p>
        </w:tc>
        <w:tc>
          <w:tcPr>
            <w:tcW w:w="840" w:type="dxa"/>
            <w:vMerge w:val="restart"/>
            <w:shd w:val="clear" w:color="auto" w:fill="auto"/>
            <w:vAlign w:val="center"/>
          </w:tcPr>
          <w:p w14:paraId="46931901">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33919802">
            <w:pPr>
              <w:spacing w:line="19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1.存在安全隐患的，系数0-4；</w:t>
            </w:r>
          </w:p>
          <w:p w14:paraId="32D77F58">
            <w:p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rPr>
              <w:t>。</w:t>
            </w:r>
          </w:p>
          <w:p w14:paraId="4B57701C">
            <w:pPr>
              <w:autoSpaceDE w:val="0"/>
              <w:spacing w:line="232" w:lineRule="exact"/>
              <w:rPr>
                <w:rFonts w:cs="宋体" w:asciiTheme="minorEastAsia" w:hAnsiTheme="minorEastAsia" w:eastAsiaTheme="minorEastAsia"/>
                <w:color w:val="auto"/>
                <w:kern w:val="0"/>
                <w:sz w:val="15"/>
                <w:szCs w:val="15"/>
                <w:highlight w:val="none"/>
                <w:lang w:val="en-US" w:eastAsia="zh-CN" w:bidi="ar-SA"/>
              </w:rPr>
            </w:pP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582EC008">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093CE449">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拒不停止或不改正的，视为“情节较重”。</w:t>
            </w:r>
          </w:p>
        </w:tc>
        <w:tc>
          <w:tcPr>
            <w:tcW w:w="824" w:type="dxa"/>
            <w:shd w:val="clear" w:color="auto" w:fill="auto"/>
            <w:vAlign w:val="center"/>
          </w:tcPr>
          <w:p w14:paraId="556DD77F">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7BC65C8D">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5167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832" w:hRule="atLeast"/>
          <w:jc w:val="center"/>
        </w:trPr>
        <w:tc>
          <w:tcPr>
            <w:tcW w:w="940" w:type="dxa"/>
            <w:vMerge w:val="continue"/>
            <w:shd w:val="clear" w:color="auto" w:fill="FFFFFF"/>
            <w:vAlign w:val="center"/>
          </w:tcPr>
          <w:p w14:paraId="00B9C560">
            <w:pPr>
              <w:autoSpaceDE w:val="0"/>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FFFFFF"/>
            <w:vAlign w:val="center"/>
          </w:tcPr>
          <w:p w14:paraId="448DCF4C">
            <w:pPr>
              <w:autoSpaceDE w:val="0"/>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61794A1F">
            <w:pPr>
              <w:pStyle w:val="20"/>
              <w:widowControl w:val="0"/>
              <w:shd w:val="clear" w:color="auto" w:fill="FFFFFF"/>
              <w:autoSpaceDE w:val="0"/>
              <w:spacing w:before="0" w:beforeAutospacing="0" w:after="0" w:afterAutospacing="0" w:line="232" w:lineRule="exact"/>
              <w:rPr>
                <w:rFonts w:asciiTheme="minorEastAsia" w:hAnsiTheme="minorEastAsia" w:eastAsiaTheme="minorEastAsia"/>
                <w:color w:val="auto"/>
                <w:sz w:val="15"/>
                <w:szCs w:val="15"/>
                <w:highlight w:val="none"/>
              </w:rPr>
            </w:pPr>
          </w:p>
        </w:tc>
        <w:tc>
          <w:tcPr>
            <w:tcW w:w="851" w:type="dxa"/>
            <w:shd w:val="clear" w:color="auto" w:fill="auto"/>
            <w:vAlign w:val="center"/>
          </w:tcPr>
          <w:p w14:paraId="7130410E">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200</w:t>
            </w:r>
          </w:p>
          <w:p w14:paraId="1D9031ED">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个人</w:t>
            </w:r>
          </w:p>
        </w:tc>
        <w:tc>
          <w:tcPr>
            <w:tcW w:w="840" w:type="dxa"/>
            <w:vMerge w:val="continue"/>
            <w:shd w:val="clear" w:color="auto" w:fill="auto"/>
            <w:vAlign w:val="center"/>
          </w:tcPr>
          <w:p w14:paraId="751B8A4E">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vMerge w:val="continue"/>
            <w:shd w:val="clear" w:color="auto" w:fill="auto"/>
            <w:vAlign w:val="center"/>
          </w:tcPr>
          <w:p w14:paraId="07E18693">
            <w:pPr>
              <w:autoSpaceDE w:val="0"/>
              <w:spacing w:line="232" w:lineRule="exact"/>
              <w:ind w:leftChars="-7" w:hanging="15" w:hangingChars="10"/>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041A1208">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7827AF1F">
            <w:pPr>
              <w:autoSpaceDE w:val="0"/>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13FA8E85">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2360EF08">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559F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73" w:hRule="atLeast"/>
          <w:jc w:val="center"/>
        </w:trPr>
        <w:tc>
          <w:tcPr>
            <w:tcW w:w="940" w:type="dxa"/>
            <w:vMerge w:val="restart"/>
            <w:shd w:val="clear" w:color="auto" w:fill="FFFFFF"/>
            <w:vAlign w:val="center"/>
          </w:tcPr>
          <w:p w14:paraId="20DA1E6F">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13</w:t>
            </w:r>
          </w:p>
        </w:tc>
        <w:tc>
          <w:tcPr>
            <w:tcW w:w="1500" w:type="dxa"/>
            <w:vMerge w:val="restart"/>
            <w:shd w:val="clear" w:color="auto" w:fill="FFFFFF"/>
            <w:vAlign w:val="center"/>
          </w:tcPr>
          <w:p w14:paraId="674C89BF">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在管道专用隧道中心线两侧各一千米地域范围内采石、采矿、爆破</w:t>
            </w:r>
          </w:p>
        </w:tc>
        <w:tc>
          <w:tcPr>
            <w:tcW w:w="2789" w:type="dxa"/>
            <w:vMerge w:val="restart"/>
            <w:shd w:val="clear" w:color="auto" w:fill="auto"/>
            <w:vAlign w:val="center"/>
          </w:tcPr>
          <w:p w14:paraId="10EF066A">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违反条款：第三十三条第一款；处罚条款：第五十二条，责令停止违法行为；情节较重的，对单位处一万元以上十万元以下的罚款，对个人处二百元以上二千元以下的罚款。</w:t>
            </w:r>
          </w:p>
        </w:tc>
        <w:tc>
          <w:tcPr>
            <w:tcW w:w="851" w:type="dxa"/>
            <w:shd w:val="clear" w:color="auto" w:fill="auto"/>
            <w:vAlign w:val="center"/>
          </w:tcPr>
          <w:p w14:paraId="0CAC7F96">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10000</w:t>
            </w:r>
          </w:p>
          <w:p w14:paraId="54369C7F">
            <w:pPr>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单位</w:t>
            </w:r>
          </w:p>
        </w:tc>
        <w:tc>
          <w:tcPr>
            <w:tcW w:w="840" w:type="dxa"/>
            <w:vMerge w:val="restart"/>
            <w:shd w:val="clear" w:color="auto" w:fill="auto"/>
            <w:vAlign w:val="center"/>
          </w:tcPr>
          <w:p w14:paraId="714EFE4E">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vMerge w:val="restart"/>
            <w:shd w:val="clear" w:color="auto" w:fill="auto"/>
            <w:vAlign w:val="center"/>
          </w:tcPr>
          <w:p w14:paraId="5A620C8B">
            <w:pPr>
              <w:spacing w:line="190"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1.存在安全隐患的，系数0-4；</w:t>
            </w:r>
          </w:p>
          <w:p w14:paraId="38C9FDCB">
            <w:pPr>
              <w:spacing w:line="232" w:lineRule="exact"/>
              <w:rPr>
                <w:rFonts w:hint="eastAsia"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5-9</w:t>
            </w:r>
            <w:r>
              <w:rPr>
                <w:rFonts w:hint="eastAsia" w:cs="宋体" w:asciiTheme="minorEastAsia" w:hAnsiTheme="minorEastAsia" w:eastAsiaTheme="minorEastAsia"/>
                <w:color w:val="auto"/>
                <w:kern w:val="0"/>
                <w:sz w:val="15"/>
                <w:szCs w:val="15"/>
                <w:highlight w:val="none"/>
              </w:rPr>
              <w:t>。</w:t>
            </w:r>
          </w:p>
          <w:p w14:paraId="6DE2ADA6">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3319FF68">
            <w:pPr>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1</w:t>
            </w:r>
            <w:r>
              <w:rPr>
                <w:rFonts w:hint="eastAsia" w:cs="宋体" w:asciiTheme="minorEastAsia" w:hAnsiTheme="minorEastAsia" w:eastAsiaTheme="minorEastAsia"/>
                <w:color w:val="auto"/>
                <w:kern w:val="0"/>
                <w:sz w:val="15"/>
                <w:szCs w:val="15"/>
                <w:highlight w:val="none"/>
              </w:rPr>
              <w:t>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restart"/>
            <w:shd w:val="clear" w:color="auto" w:fill="auto"/>
            <w:vAlign w:val="center"/>
          </w:tcPr>
          <w:p w14:paraId="549FC359">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拒不停止或不改正的，视为“情节较重”。</w:t>
            </w:r>
          </w:p>
        </w:tc>
        <w:tc>
          <w:tcPr>
            <w:tcW w:w="824" w:type="dxa"/>
            <w:shd w:val="clear" w:color="auto" w:fill="auto"/>
            <w:vAlign w:val="center"/>
          </w:tcPr>
          <w:p w14:paraId="37653341">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2A78FE2D">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6FFF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06" w:hRule="atLeast"/>
          <w:jc w:val="center"/>
        </w:trPr>
        <w:tc>
          <w:tcPr>
            <w:tcW w:w="940" w:type="dxa"/>
            <w:vMerge w:val="continue"/>
            <w:shd w:val="clear" w:color="auto" w:fill="FFFFFF"/>
            <w:vAlign w:val="center"/>
          </w:tcPr>
          <w:p w14:paraId="391F6A1F">
            <w:pPr>
              <w:autoSpaceDE w:val="0"/>
              <w:spacing w:line="232" w:lineRule="exact"/>
              <w:jc w:val="center"/>
              <w:rPr>
                <w:rFonts w:cs="宋体" w:asciiTheme="minorEastAsia" w:hAnsiTheme="minorEastAsia" w:eastAsiaTheme="minorEastAsia"/>
                <w:color w:val="auto"/>
                <w:kern w:val="0"/>
                <w:sz w:val="15"/>
                <w:szCs w:val="15"/>
                <w:highlight w:val="none"/>
              </w:rPr>
            </w:pPr>
          </w:p>
        </w:tc>
        <w:tc>
          <w:tcPr>
            <w:tcW w:w="1500" w:type="dxa"/>
            <w:vMerge w:val="continue"/>
            <w:shd w:val="clear" w:color="auto" w:fill="FFFFFF"/>
            <w:vAlign w:val="center"/>
          </w:tcPr>
          <w:p w14:paraId="77F058E1">
            <w:pPr>
              <w:autoSpaceDE w:val="0"/>
              <w:spacing w:line="232" w:lineRule="exact"/>
              <w:rPr>
                <w:rFonts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536F6CAE">
            <w:pPr>
              <w:autoSpaceDE w:val="0"/>
              <w:spacing w:line="232" w:lineRule="exact"/>
              <w:rPr>
                <w:rFonts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6A40078D">
            <w:pPr>
              <w:spacing w:line="190" w:lineRule="exact"/>
              <w:jc w:val="center"/>
              <w:rPr>
                <w:rFonts w:hint="eastAsia"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200</w:t>
            </w:r>
          </w:p>
          <w:p w14:paraId="27FEEC26">
            <w:pPr>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eastAsia="zh-CN"/>
              </w:rPr>
              <w:t>个人</w:t>
            </w:r>
          </w:p>
        </w:tc>
        <w:tc>
          <w:tcPr>
            <w:tcW w:w="840" w:type="dxa"/>
            <w:vMerge w:val="continue"/>
            <w:shd w:val="clear" w:color="auto" w:fill="auto"/>
            <w:vAlign w:val="center"/>
          </w:tcPr>
          <w:p w14:paraId="3440DDE2">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p>
        </w:tc>
        <w:tc>
          <w:tcPr>
            <w:tcW w:w="2304" w:type="dxa"/>
            <w:vMerge w:val="continue"/>
            <w:shd w:val="clear" w:color="auto" w:fill="auto"/>
            <w:vAlign w:val="center"/>
          </w:tcPr>
          <w:p w14:paraId="11DD8510">
            <w:pPr>
              <w:autoSpaceDE w:val="0"/>
              <w:spacing w:line="232" w:lineRule="exact"/>
              <w:rPr>
                <w:rFonts w:cs="宋体" w:asciiTheme="minorEastAsia" w:hAnsiTheme="minorEastAsia" w:eastAsiaTheme="minorEastAsia"/>
                <w:color w:val="auto"/>
                <w:kern w:val="0"/>
                <w:sz w:val="15"/>
                <w:szCs w:val="15"/>
                <w:highlight w:val="none"/>
              </w:rPr>
            </w:pPr>
          </w:p>
        </w:tc>
        <w:tc>
          <w:tcPr>
            <w:tcW w:w="1785" w:type="dxa"/>
            <w:shd w:val="clear" w:color="auto" w:fill="auto"/>
            <w:vAlign w:val="center"/>
          </w:tcPr>
          <w:p w14:paraId="5D6DCDF7">
            <w:pPr>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w:t>
            </w:r>
            <w:r>
              <w:rPr>
                <w:rFonts w:hint="eastAsia" w:cs="宋体" w:asciiTheme="minorEastAsia" w:hAnsiTheme="minorEastAsia" w:eastAsiaTheme="minorEastAsia"/>
                <w:color w:val="auto"/>
                <w:kern w:val="0"/>
                <w:sz w:val="15"/>
                <w:szCs w:val="15"/>
                <w:highlight w:val="none"/>
                <w:lang w:val="en-US" w:eastAsia="zh-CN"/>
              </w:rPr>
              <w:t>2</w:t>
            </w:r>
            <w:r>
              <w:rPr>
                <w:rFonts w:hint="eastAsia" w:cs="宋体" w:asciiTheme="minorEastAsia" w:hAnsiTheme="minorEastAsia" w:eastAsiaTheme="minorEastAsia"/>
                <w:color w:val="auto"/>
                <w:kern w:val="0"/>
                <w:sz w:val="15"/>
                <w:szCs w:val="15"/>
                <w:highlight w:val="none"/>
              </w:rPr>
              <w:t>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vMerge w:val="continue"/>
            <w:shd w:val="clear" w:color="auto" w:fill="auto"/>
            <w:vAlign w:val="center"/>
          </w:tcPr>
          <w:p w14:paraId="67845644">
            <w:pPr>
              <w:autoSpaceDE w:val="0"/>
              <w:spacing w:line="232"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57B5A305">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2CC24858">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1BA2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2161" w:hRule="atLeast"/>
          <w:jc w:val="center"/>
        </w:trPr>
        <w:tc>
          <w:tcPr>
            <w:tcW w:w="940" w:type="dxa"/>
            <w:shd w:val="clear" w:color="auto" w:fill="FFFFFF"/>
            <w:vAlign w:val="center"/>
          </w:tcPr>
          <w:p w14:paraId="420DE6EF">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14</w:t>
            </w:r>
          </w:p>
        </w:tc>
        <w:tc>
          <w:tcPr>
            <w:tcW w:w="1500" w:type="dxa"/>
            <w:shd w:val="clear" w:color="auto" w:fill="FFFFFF"/>
            <w:vAlign w:val="center"/>
          </w:tcPr>
          <w:p w14:paraId="32C63F97">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在管道专用隧道中心线两侧各一千米地域范围内修建铁路、公路、水利工程等公共工程，未经批准并采取必要的安全防护措施实施采石、爆破作业</w:t>
            </w:r>
          </w:p>
        </w:tc>
        <w:tc>
          <w:tcPr>
            <w:tcW w:w="2789" w:type="dxa"/>
            <w:shd w:val="clear" w:color="auto" w:fill="auto"/>
            <w:vAlign w:val="center"/>
          </w:tcPr>
          <w:p w14:paraId="71E614F0">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违反条款：第三十三条第二款；处罚条款：第五十三条，责令停止违法行为；情节较重的，处一万元以上五万元以下的罚款。</w:t>
            </w:r>
          </w:p>
        </w:tc>
        <w:tc>
          <w:tcPr>
            <w:tcW w:w="851" w:type="dxa"/>
            <w:shd w:val="clear" w:color="auto" w:fill="auto"/>
            <w:vAlign w:val="center"/>
          </w:tcPr>
          <w:p w14:paraId="6C68CA38">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67E0A552">
            <w:pPr>
              <w:autoSpaceDE w:val="0"/>
              <w:spacing w:line="232" w:lineRule="exact"/>
              <w:ind w:leftChars="-7" w:hanging="15" w:hangingChars="10"/>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07A0721B">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4D9F14C6">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4635125E">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拒不停止或不改正的，视为“情节较重”。</w:t>
            </w:r>
          </w:p>
          <w:p w14:paraId="7912B438">
            <w:pPr>
              <w:autoSpaceDE w:val="0"/>
              <w:spacing w:line="232" w:lineRule="exact"/>
              <w:rPr>
                <w:rFonts w:cs="宋体" w:asciiTheme="minorEastAsia" w:hAnsiTheme="minorEastAsia" w:eastAsiaTheme="minorEastAsia"/>
                <w:color w:val="auto"/>
                <w:kern w:val="0"/>
                <w:sz w:val="15"/>
                <w:szCs w:val="15"/>
                <w:highlight w:val="none"/>
              </w:rPr>
            </w:pPr>
          </w:p>
          <w:p w14:paraId="79EC3C81">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需要作出其它额度处罚的，报案审会讨论决定。</w:t>
            </w:r>
          </w:p>
        </w:tc>
        <w:tc>
          <w:tcPr>
            <w:tcW w:w="824" w:type="dxa"/>
            <w:shd w:val="clear" w:color="auto" w:fill="auto"/>
            <w:vAlign w:val="center"/>
          </w:tcPr>
          <w:p w14:paraId="3BD12AFC">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763D9CCA">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63F1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2634" w:hRule="atLeast"/>
          <w:jc w:val="center"/>
        </w:trPr>
        <w:tc>
          <w:tcPr>
            <w:tcW w:w="940" w:type="dxa"/>
            <w:tcBorders>
              <w:bottom w:val="single" w:color="auto" w:sz="4" w:space="0"/>
            </w:tcBorders>
            <w:shd w:val="clear" w:color="auto" w:fill="FFFFFF"/>
            <w:vAlign w:val="center"/>
          </w:tcPr>
          <w:p w14:paraId="2CDE92CA">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15</w:t>
            </w:r>
          </w:p>
        </w:tc>
        <w:tc>
          <w:tcPr>
            <w:tcW w:w="1500" w:type="dxa"/>
            <w:tcBorders>
              <w:bottom w:val="single" w:color="auto" w:sz="4" w:space="0"/>
            </w:tcBorders>
            <w:shd w:val="clear" w:color="auto" w:fill="auto"/>
            <w:vAlign w:val="center"/>
          </w:tcPr>
          <w:p w14:paraId="4A612593">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未经批准在管道线路中心线两侧各五米至五十米和管道附属设施周边一百米地域范围内，新建、改建、扩建铁路、公路、河渠，架设电力线路，埋设地下电缆、光缆，设置安全接地体、避雷接地体</w:t>
            </w:r>
          </w:p>
        </w:tc>
        <w:tc>
          <w:tcPr>
            <w:tcW w:w="2789" w:type="dxa"/>
            <w:tcBorders>
              <w:bottom w:val="single" w:color="auto" w:sz="4" w:space="0"/>
            </w:tcBorders>
            <w:shd w:val="clear" w:color="auto" w:fill="auto"/>
            <w:vAlign w:val="center"/>
          </w:tcPr>
          <w:p w14:paraId="33BED655">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违反条款：第三十五条第一款第（二）项；处罚条款：第五十三条，责令停止违法行为；情节较重的，处一万元以上五万元以下的罚款。</w:t>
            </w:r>
          </w:p>
        </w:tc>
        <w:tc>
          <w:tcPr>
            <w:tcW w:w="851" w:type="dxa"/>
            <w:tcBorders>
              <w:bottom w:val="single" w:color="auto" w:sz="4" w:space="0"/>
            </w:tcBorders>
            <w:shd w:val="clear" w:color="auto" w:fill="auto"/>
            <w:vAlign w:val="center"/>
          </w:tcPr>
          <w:p w14:paraId="78C2940B">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tcBorders>
              <w:bottom w:val="single" w:color="auto" w:sz="4" w:space="0"/>
            </w:tcBorders>
            <w:shd w:val="clear" w:color="auto" w:fill="auto"/>
            <w:vAlign w:val="center"/>
          </w:tcPr>
          <w:p w14:paraId="7280E0D6">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tcBorders>
              <w:bottom w:val="single" w:color="auto" w:sz="4" w:space="0"/>
            </w:tcBorders>
            <w:shd w:val="clear" w:color="auto" w:fill="auto"/>
            <w:vAlign w:val="center"/>
          </w:tcPr>
          <w:p w14:paraId="52326DAC">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tcBorders>
              <w:bottom w:val="single" w:color="auto" w:sz="4" w:space="0"/>
            </w:tcBorders>
            <w:shd w:val="clear" w:color="auto" w:fill="auto"/>
            <w:vAlign w:val="center"/>
          </w:tcPr>
          <w:p w14:paraId="51FC70ED">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AC25267">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w:t>
            </w:r>
            <w:r>
              <w:rPr>
                <w:rFonts w:cs="宋体" w:asciiTheme="minorEastAsia" w:hAnsiTheme="minorEastAsia" w:eastAsiaTheme="minorEastAsia"/>
                <w:color w:val="auto"/>
                <w:kern w:val="0"/>
                <w:sz w:val="15"/>
                <w:szCs w:val="15"/>
                <w:highlight w:val="none"/>
              </w:rPr>
              <w:t>或</w:t>
            </w:r>
            <w:r>
              <w:rPr>
                <w:rFonts w:hint="eastAsia" w:cs="宋体" w:asciiTheme="minorEastAsia" w:hAnsiTheme="minorEastAsia" w:eastAsiaTheme="minorEastAsia"/>
                <w:color w:val="auto"/>
                <w:kern w:val="0"/>
                <w:sz w:val="15"/>
                <w:szCs w:val="15"/>
                <w:highlight w:val="none"/>
              </w:rPr>
              <w:t>不</w:t>
            </w:r>
            <w:r>
              <w:rPr>
                <w:rFonts w:cs="宋体" w:asciiTheme="minorEastAsia" w:hAnsiTheme="minorEastAsia" w:eastAsiaTheme="minorEastAsia"/>
                <w:color w:val="auto"/>
                <w:kern w:val="0"/>
                <w:sz w:val="15"/>
                <w:szCs w:val="15"/>
                <w:highlight w:val="none"/>
              </w:rPr>
              <w:t>改正的，视为</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情节</w:t>
            </w:r>
            <w:r>
              <w:rPr>
                <w:rFonts w:hint="eastAsia" w:cs="宋体" w:asciiTheme="minorEastAsia" w:hAnsiTheme="minorEastAsia" w:eastAsiaTheme="minorEastAsia"/>
                <w:color w:val="auto"/>
                <w:kern w:val="0"/>
                <w:sz w:val="15"/>
                <w:szCs w:val="15"/>
                <w:highlight w:val="none"/>
              </w:rPr>
              <w:t>较</w:t>
            </w:r>
            <w:r>
              <w:rPr>
                <w:rFonts w:cs="宋体" w:asciiTheme="minorEastAsia" w:hAnsiTheme="minorEastAsia" w:eastAsiaTheme="minorEastAsia"/>
                <w:color w:val="auto"/>
                <w:kern w:val="0"/>
                <w:sz w:val="15"/>
                <w:szCs w:val="15"/>
                <w:highlight w:val="none"/>
              </w:rPr>
              <w:t>重</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w:t>
            </w:r>
          </w:p>
          <w:p w14:paraId="0FE5AA4A">
            <w:pPr>
              <w:autoSpaceDE w:val="0"/>
              <w:spacing w:line="232" w:lineRule="exact"/>
              <w:rPr>
                <w:rFonts w:cs="宋体" w:asciiTheme="minorEastAsia" w:hAnsiTheme="minorEastAsia" w:eastAsiaTheme="minorEastAsia"/>
                <w:color w:val="auto"/>
                <w:kern w:val="0"/>
                <w:sz w:val="15"/>
                <w:szCs w:val="15"/>
                <w:highlight w:val="none"/>
              </w:rPr>
            </w:pPr>
          </w:p>
          <w:p w14:paraId="17B1F77A">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w:t>
            </w:r>
            <w:r>
              <w:rPr>
                <w:rFonts w:cs="宋体" w:asciiTheme="minorEastAsia" w:hAnsiTheme="minorEastAsia" w:eastAsiaTheme="minorEastAsia"/>
                <w:color w:val="auto"/>
                <w:kern w:val="0"/>
                <w:sz w:val="15"/>
                <w:szCs w:val="15"/>
                <w:highlight w:val="none"/>
              </w:rPr>
              <w:t>其</w:t>
            </w:r>
            <w:r>
              <w:rPr>
                <w:rFonts w:hint="eastAsia" w:cs="宋体" w:asciiTheme="minorEastAsia" w:hAnsiTheme="minorEastAsia" w:eastAsiaTheme="minorEastAsia"/>
                <w:color w:val="auto"/>
                <w:kern w:val="0"/>
                <w:sz w:val="15"/>
                <w:szCs w:val="15"/>
                <w:highlight w:val="none"/>
              </w:rPr>
              <w:t>它额度</w:t>
            </w:r>
            <w:r>
              <w:rPr>
                <w:rFonts w:cs="宋体" w:asciiTheme="minorEastAsia" w:hAnsiTheme="minorEastAsia" w:eastAsiaTheme="minorEastAsia"/>
                <w:color w:val="auto"/>
                <w:kern w:val="0"/>
                <w:sz w:val="15"/>
                <w:szCs w:val="15"/>
                <w:highlight w:val="none"/>
              </w:rPr>
              <w:t>处罚的，报</w:t>
            </w:r>
            <w:r>
              <w:rPr>
                <w:rFonts w:hint="eastAsia" w:cs="宋体" w:asciiTheme="minorEastAsia" w:hAnsiTheme="minorEastAsia" w:eastAsiaTheme="minorEastAsia"/>
                <w:color w:val="auto"/>
                <w:kern w:val="0"/>
                <w:sz w:val="15"/>
                <w:szCs w:val="15"/>
                <w:highlight w:val="none"/>
              </w:rPr>
              <w:t>案审</w:t>
            </w:r>
            <w:r>
              <w:rPr>
                <w:rFonts w:cs="宋体" w:asciiTheme="minorEastAsia" w:hAnsiTheme="minorEastAsia" w:eastAsiaTheme="minorEastAsia"/>
                <w:color w:val="auto"/>
                <w:kern w:val="0"/>
                <w:sz w:val="15"/>
                <w:szCs w:val="15"/>
                <w:highlight w:val="none"/>
              </w:rPr>
              <w:t>会</w:t>
            </w:r>
            <w:r>
              <w:rPr>
                <w:rFonts w:hint="eastAsia" w:cs="宋体" w:asciiTheme="minorEastAsia" w:hAnsiTheme="minorEastAsia" w:eastAsiaTheme="minorEastAsia"/>
                <w:color w:val="auto"/>
                <w:kern w:val="0"/>
                <w:sz w:val="15"/>
                <w:szCs w:val="15"/>
                <w:highlight w:val="none"/>
              </w:rPr>
              <w:t>讨论</w:t>
            </w:r>
            <w:r>
              <w:rPr>
                <w:rFonts w:cs="宋体" w:asciiTheme="minorEastAsia" w:hAnsiTheme="minorEastAsia" w:eastAsiaTheme="minorEastAsia"/>
                <w:color w:val="auto"/>
                <w:kern w:val="0"/>
                <w:sz w:val="15"/>
                <w:szCs w:val="15"/>
                <w:highlight w:val="none"/>
              </w:rPr>
              <w:t>决定。</w:t>
            </w:r>
          </w:p>
        </w:tc>
        <w:tc>
          <w:tcPr>
            <w:tcW w:w="824" w:type="dxa"/>
            <w:shd w:val="clear" w:color="auto" w:fill="auto"/>
            <w:vAlign w:val="center"/>
          </w:tcPr>
          <w:p w14:paraId="6C29B7A7">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36CAFA66">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591E6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277" w:hRule="atLeast"/>
          <w:jc w:val="center"/>
        </w:trPr>
        <w:tc>
          <w:tcPr>
            <w:tcW w:w="940" w:type="dxa"/>
            <w:shd w:val="clear" w:color="auto" w:fill="FFFFFF"/>
            <w:vAlign w:val="center"/>
          </w:tcPr>
          <w:p w14:paraId="46C7F34A">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16</w:t>
            </w:r>
          </w:p>
        </w:tc>
        <w:tc>
          <w:tcPr>
            <w:tcW w:w="1500" w:type="dxa"/>
            <w:shd w:val="clear" w:color="auto" w:fill="FFFFFF"/>
            <w:vAlign w:val="center"/>
          </w:tcPr>
          <w:p w14:paraId="213B85FE">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未经批准进行穿跨越管道的施工作业</w:t>
            </w:r>
          </w:p>
        </w:tc>
        <w:tc>
          <w:tcPr>
            <w:tcW w:w="2789" w:type="dxa"/>
            <w:shd w:val="clear" w:color="auto" w:fill="auto"/>
            <w:vAlign w:val="center"/>
          </w:tcPr>
          <w:p w14:paraId="339AEAEC">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违反条款：第三十五条第一款第（一）项；处罚条款：第五十三条，责令停止违法行为；情节较重的，处一万元以上五万元以下的罚款。</w:t>
            </w:r>
          </w:p>
        </w:tc>
        <w:tc>
          <w:tcPr>
            <w:tcW w:w="851" w:type="dxa"/>
            <w:shd w:val="clear" w:color="auto" w:fill="auto"/>
            <w:vAlign w:val="center"/>
          </w:tcPr>
          <w:p w14:paraId="5A7C620B">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6F22BE69">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346D334B">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0C416E4F">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357C745">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w:t>
            </w:r>
            <w:r>
              <w:rPr>
                <w:rFonts w:cs="宋体" w:asciiTheme="minorEastAsia" w:hAnsiTheme="minorEastAsia" w:eastAsiaTheme="minorEastAsia"/>
                <w:color w:val="auto"/>
                <w:kern w:val="0"/>
                <w:sz w:val="15"/>
                <w:szCs w:val="15"/>
                <w:highlight w:val="none"/>
              </w:rPr>
              <w:t>或</w:t>
            </w:r>
            <w:r>
              <w:rPr>
                <w:rFonts w:hint="eastAsia" w:cs="宋体" w:asciiTheme="minorEastAsia" w:hAnsiTheme="minorEastAsia" w:eastAsiaTheme="minorEastAsia"/>
                <w:color w:val="auto"/>
                <w:kern w:val="0"/>
                <w:sz w:val="15"/>
                <w:szCs w:val="15"/>
                <w:highlight w:val="none"/>
              </w:rPr>
              <w:t>不</w:t>
            </w:r>
            <w:r>
              <w:rPr>
                <w:rFonts w:cs="宋体" w:asciiTheme="minorEastAsia" w:hAnsiTheme="minorEastAsia" w:eastAsiaTheme="minorEastAsia"/>
                <w:color w:val="auto"/>
                <w:kern w:val="0"/>
                <w:sz w:val="15"/>
                <w:szCs w:val="15"/>
                <w:highlight w:val="none"/>
              </w:rPr>
              <w:t>改正的，视为</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情节</w:t>
            </w:r>
            <w:r>
              <w:rPr>
                <w:rFonts w:hint="eastAsia" w:cs="宋体" w:asciiTheme="minorEastAsia" w:hAnsiTheme="minorEastAsia" w:eastAsiaTheme="minorEastAsia"/>
                <w:color w:val="auto"/>
                <w:kern w:val="0"/>
                <w:sz w:val="15"/>
                <w:szCs w:val="15"/>
                <w:highlight w:val="none"/>
              </w:rPr>
              <w:t>较</w:t>
            </w:r>
            <w:r>
              <w:rPr>
                <w:rFonts w:cs="宋体" w:asciiTheme="minorEastAsia" w:hAnsiTheme="minorEastAsia" w:eastAsiaTheme="minorEastAsia"/>
                <w:color w:val="auto"/>
                <w:kern w:val="0"/>
                <w:sz w:val="15"/>
                <w:szCs w:val="15"/>
                <w:highlight w:val="none"/>
              </w:rPr>
              <w:t>重</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w:t>
            </w:r>
          </w:p>
          <w:p w14:paraId="079E9260">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w:t>
            </w:r>
            <w:r>
              <w:rPr>
                <w:rFonts w:cs="宋体" w:asciiTheme="minorEastAsia" w:hAnsiTheme="minorEastAsia" w:eastAsiaTheme="minorEastAsia"/>
                <w:color w:val="auto"/>
                <w:kern w:val="0"/>
                <w:sz w:val="15"/>
                <w:szCs w:val="15"/>
                <w:highlight w:val="none"/>
              </w:rPr>
              <w:t>其</w:t>
            </w:r>
            <w:r>
              <w:rPr>
                <w:rFonts w:hint="eastAsia" w:cs="宋体" w:asciiTheme="minorEastAsia" w:hAnsiTheme="minorEastAsia" w:eastAsiaTheme="minorEastAsia"/>
                <w:color w:val="auto"/>
                <w:kern w:val="0"/>
                <w:sz w:val="15"/>
                <w:szCs w:val="15"/>
                <w:highlight w:val="none"/>
              </w:rPr>
              <w:t>它额度</w:t>
            </w:r>
            <w:r>
              <w:rPr>
                <w:rFonts w:cs="宋体" w:asciiTheme="minorEastAsia" w:hAnsiTheme="minorEastAsia" w:eastAsiaTheme="minorEastAsia"/>
                <w:color w:val="auto"/>
                <w:kern w:val="0"/>
                <w:sz w:val="15"/>
                <w:szCs w:val="15"/>
                <w:highlight w:val="none"/>
              </w:rPr>
              <w:t>处罚的，报</w:t>
            </w:r>
            <w:r>
              <w:rPr>
                <w:rFonts w:hint="eastAsia" w:cs="宋体" w:asciiTheme="minorEastAsia" w:hAnsiTheme="minorEastAsia" w:eastAsiaTheme="minorEastAsia"/>
                <w:color w:val="auto"/>
                <w:kern w:val="0"/>
                <w:sz w:val="15"/>
                <w:szCs w:val="15"/>
                <w:highlight w:val="none"/>
              </w:rPr>
              <w:t>案审</w:t>
            </w:r>
            <w:r>
              <w:rPr>
                <w:rFonts w:cs="宋体" w:asciiTheme="minorEastAsia" w:hAnsiTheme="minorEastAsia" w:eastAsiaTheme="minorEastAsia"/>
                <w:color w:val="auto"/>
                <w:kern w:val="0"/>
                <w:sz w:val="15"/>
                <w:szCs w:val="15"/>
                <w:highlight w:val="none"/>
              </w:rPr>
              <w:t>会</w:t>
            </w:r>
            <w:r>
              <w:rPr>
                <w:rFonts w:hint="eastAsia" w:cs="宋体" w:asciiTheme="minorEastAsia" w:hAnsiTheme="minorEastAsia" w:eastAsiaTheme="minorEastAsia"/>
                <w:color w:val="auto"/>
                <w:kern w:val="0"/>
                <w:sz w:val="15"/>
                <w:szCs w:val="15"/>
                <w:highlight w:val="none"/>
              </w:rPr>
              <w:t>讨论</w:t>
            </w:r>
            <w:r>
              <w:rPr>
                <w:rFonts w:cs="宋体" w:asciiTheme="minorEastAsia" w:hAnsiTheme="minorEastAsia" w:eastAsiaTheme="minorEastAsia"/>
                <w:color w:val="auto"/>
                <w:kern w:val="0"/>
                <w:sz w:val="15"/>
                <w:szCs w:val="15"/>
                <w:highlight w:val="none"/>
              </w:rPr>
              <w:t>决定。</w:t>
            </w:r>
          </w:p>
        </w:tc>
        <w:tc>
          <w:tcPr>
            <w:tcW w:w="824" w:type="dxa"/>
            <w:shd w:val="clear" w:color="auto" w:fill="auto"/>
            <w:vAlign w:val="center"/>
          </w:tcPr>
          <w:p w14:paraId="7788FFBB">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4FE2D29C">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3D62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882" w:hRule="atLeast"/>
          <w:jc w:val="center"/>
        </w:trPr>
        <w:tc>
          <w:tcPr>
            <w:tcW w:w="940" w:type="dxa"/>
            <w:shd w:val="clear" w:color="auto" w:fill="FFFFFF"/>
            <w:vAlign w:val="center"/>
          </w:tcPr>
          <w:p w14:paraId="0C54845E">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17</w:t>
            </w:r>
          </w:p>
        </w:tc>
        <w:tc>
          <w:tcPr>
            <w:tcW w:w="1500" w:type="dxa"/>
            <w:shd w:val="clear" w:color="auto" w:fill="auto"/>
            <w:vAlign w:val="center"/>
          </w:tcPr>
          <w:p w14:paraId="02E076AB">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未经批准，在管道线路中心线两侧各二百米和管道附属设施周边五百米地域范围内，进行爆破、地震法勘探或者工程挖掘、工程钻探、采矿</w:t>
            </w:r>
          </w:p>
        </w:tc>
        <w:tc>
          <w:tcPr>
            <w:tcW w:w="2789" w:type="dxa"/>
            <w:shd w:val="clear" w:color="auto" w:fill="auto"/>
            <w:vAlign w:val="center"/>
          </w:tcPr>
          <w:p w14:paraId="445A3EB4">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违反条款：第三十五条第一款第（三）项；处罚条款：第五十三条，责令停止违法行为；情节较重的，处一万元以上五万元以下的罚款。</w:t>
            </w:r>
          </w:p>
        </w:tc>
        <w:tc>
          <w:tcPr>
            <w:tcW w:w="851" w:type="dxa"/>
            <w:shd w:val="clear" w:color="auto" w:fill="auto"/>
            <w:vAlign w:val="center"/>
          </w:tcPr>
          <w:p w14:paraId="327F838F">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10000</w:t>
            </w:r>
          </w:p>
        </w:tc>
        <w:tc>
          <w:tcPr>
            <w:tcW w:w="840" w:type="dxa"/>
            <w:shd w:val="clear" w:color="auto" w:fill="auto"/>
            <w:vAlign w:val="center"/>
          </w:tcPr>
          <w:p w14:paraId="5607D2D7">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5E429B59">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7AD82279">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罚款数额＝10000×（1＋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C28486D">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w:t>
            </w:r>
            <w:r>
              <w:rPr>
                <w:rFonts w:cs="宋体" w:asciiTheme="minorEastAsia" w:hAnsiTheme="minorEastAsia" w:eastAsiaTheme="minorEastAsia"/>
                <w:color w:val="auto"/>
                <w:kern w:val="0"/>
                <w:sz w:val="15"/>
                <w:szCs w:val="15"/>
                <w:highlight w:val="none"/>
              </w:rPr>
              <w:t>或</w:t>
            </w:r>
            <w:r>
              <w:rPr>
                <w:rFonts w:hint="eastAsia" w:cs="宋体" w:asciiTheme="minorEastAsia" w:hAnsiTheme="minorEastAsia" w:eastAsiaTheme="minorEastAsia"/>
                <w:color w:val="auto"/>
                <w:kern w:val="0"/>
                <w:sz w:val="15"/>
                <w:szCs w:val="15"/>
                <w:highlight w:val="none"/>
              </w:rPr>
              <w:t>不</w:t>
            </w:r>
            <w:r>
              <w:rPr>
                <w:rFonts w:cs="宋体" w:asciiTheme="minorEastAsia" w:hAnsiTheme="minorEastAsia" w:eastAsiaTheme="minorEastAsia"/>
                <w:color w:val="auto"/>
                <w:kern w:val="0"/>
                <w:sz w:val="15"/>
                <w:szCs w:val="15"/>
                <w:highlight w:val="none"/>
              </w:rPr>
              <w:t>改正的，视为</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情节</w:t>
            </w:r>
            <w:r>
              <w:rPr>
                <w:rFonts w:hint="eastAsia" w:cs="宋体" w:asciiTheme="minorEastAsia" w:hAnsiTheme="minorEastAsia" w:eastAsiaTheme="minorEastAsia"/>
                <w:color w:val="auto"/>
                <w:kern w:val="0"/>
                <w:sz w:val="15"/>
                <w:szCs w:val="15"/>
                <w:highlight w:val="none"/>
              </w:rPr>
              <w:t>较</w:t>
            </w:r>
            <w:r>
              <w:rPr>
                <w:rFonts w:cs="宋体" w:asciiTheme="minorEastAsia" w:hAnsiTheme="minorEastAsia" w:eastAsiaTheme="minorEastAsia"/>
                <w:color w:val="auto"/>
                <w:kern w:val="0"/>
                <w:sz w:val="15"/>
                <w:szCs w:val="15"/>
                <w:highlight w:val="none"/>
              </w:rPr>
              <w:t>重</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w:t>
            </w:r>
          </w:p>
          <w:p w14:paraId="17EEC72A">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需要作出</w:t>
            </w:r>
            <w:r>
              <w:rPr>
                <w:rFonts w:cs="宋体" w:asciiTheme="minorEastAsia" w:hAnsiTheme="minorEastAsia" w:eastAsiaTheme="minorEastAsia"/>
                <w:color w:val="auto"/>
                <w:kern w:val="0"/>
                <w:sz w:val="15"/>
                <w:szCs w:val="15"/>
                <w:highlight w:val="none"/>
              </w:rPr>
              <w:t>其</w:t>
            </w:r>
            <w:r>
              <w:rPr>
                <w:rFonts w:hint="eastAsia" w:cs="宋体" w:asciiTheme="minorEastAsia" w:hAnsiTheme="minorEastAsia" w:eastAsiaTheme="minorEastAsia"/>
                <w:color w:val="auto"/>
                <w:kern w:val="0"/>
                <w:sz w:val="15"/>
                <w:szCs w:val="15"/>
                <w:highlight w:val="none"/>
              </w:rPr>
              <w:t>它额度</w:t>
            </w:r>
            <w:r>
              <w:rPr>
                <w:rFonts w:cs="宋体" w:asciiTheme="minorEastAsia" w:hAnsiTheme="minorEastAsia" w:eastAsiaTheme="minorEastAsia"/>
                <w:color w:val="auto"/>
                <w:kern w:val="0"/>
                <w:sz w:val="15"/>
                <w:szCs w:val="15"/>
                <w:highlight w:val="none"/>
              </w:rPr>
              <w:t>处罚的，报</w:t>
            </w:r>
            <w:r>
              <w:rPr>
                <w:rFonts w:hint="eastAsia" w:cs="宋体" w:asciiTheme="minorEastAsia" w:hAnsiTheme="minorEastAsia" w:eastAsiaTheme="minorEastAsia"/>
                <w:color w:val="auto"/>
                <w:kern w:val="0"/>
                <w:sz w:val="15"/>
                <w:szCs w:val="15"/>
                <w:highlight w:val="none"/>
              </w:rPr>
              <w:t>案审</w:t>
            </w:r>
            <w:r>
              <w:rPr>
                <w:rFonts w:cs="宋体" w:asciiTheme="minorEastAsia" w:hAnsiTheme="minorEastAsia" w:eastAsiaTheme="minorEastAsia"/>
                <w:color w:val="auto"/>
                <w:kern w:val="0"/>
                <w:sz w:val="15"/>
                <w:szCs w:val="15"/>
                <w:highlight w:val="none"/>
              </w:rPr>
              <w:t>会</w:t>
            </w:r>
            <w:r>
              <w:rPr>
                <w:rFonts w:hint="eastAsia" w:cs="宋体" w:asciiTheme="minorEastAsia" w:hAnsiTheme="minorEastAsia" w:eastAsiaTheme="minorEastAsia"/>
                <w:color w:val="auto"/>
                <w:kern w:val="0"/>
                <w:sz w:val="15"/>
                <w:szCs w:val="15"/>
                <w:highlight w:val="none"/>
              </w:rPr>
              <w:t>讨论</w:t>
            </w:r>
            <w:r>
              <w:rPr>
                <w:rFonts w:cs="宋体" w:asciiTheme="minorEastAsia" w:hAnsiTheme="minorEastAsia" w:eastAsiaTheme="minorEastAsia"/>
                <w:color w:val="auto"/>
                <w:kern w:val="0"/>
                <w:sz w:val="15"/>
                <w:szCs w:val="15"/>
                <w:highlight w:val="none"/>
              </w:rPr>
              <w:t>决定。</w:t>
            </w:r>
          </w:p>
        </w:tc>
        <w:tc>
          <w:tcPr>
            <w:tcW w:w="824" w:type="dxa"/>
            <w:shd w:val="clear" w:color="auto" w:fill="auto"/>
            <w:vAlign w:val="center"/>
          </w:tcPr>
          <w:p w14:paraId="6B323DD1">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0CD6ABB0">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268C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431" w:hRule="atLeast"/>
          <w:jc w:val="center"/>
        </w:trPr>
        <w:tc>
          <w:tcPr>
            <w:tcW w:w="940" w:type="dxa"/>
            <w:shd w:val="clear" w:color="auto" w:fill="FFFFFF"/>
            <w:vAlign w:val="center"/>
          </w:tcPr>
          <w:p w14:paraId="062C1B5A">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18</w:t>
            </w:r>
          </w:p>
        </w:tc>
        <w:tc>
          <w:tcPr>
            <w:tcW w:w="1500" w:type="dxa"/>
            <w:shd w:val="clear" w:color="auto" w:fill="FFFFFF"/>
            <w:vAlign w:val="center"/>
          </w:tcPr>
          <w:p w14:paraId="415F53DE">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擅自开启、关闭管道阀门</w:t>
            </w:r>
          </w:p>
        </w:tc>
        <w:tc>
          <w:tcPr>
            <w:tcW w:w="2789" w:type="dxa"/>
            <w:shd w:val="clear" w:color="auto" w:fill="auto"/>
            <w:vAlign w:val="center"/>
          </w:tcPr>
          <w:p w14:paraId="271E998B">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违反条款：第二十八条第（一）项；处罚条款：第五十四条第（一）项，责令改正；情节严重的，处二百元以上一千元以下的罚款。</w:t>
            </w:r>
          </w:p>
        </w:tc>
        <w:tc>
          <w:tcPr>
            <w:tcW w:w="851" w:type="dxa"/>
            <w:shd w:val="clear" w:color="auto" w:fill="auto"/>
            <w:vAlign w:val="center"/>
          </w:tcPr>
          <w:p w14:paraId="1030B4BE">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1CF3FA3C">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440E189">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1BDB9DCB">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0799D04">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w:t>
            </w:r>
            <w:r>
              <w:rPr>
                <w:rFonts w:cs="宋体" w:asciiTheme="minorEastAsia" w:hAnsiTheme="minorEastAsia" w:eastAsiaTheme="minorEastAsia"/>
                <w:color w:val="auto"/>
                <w:kern w:val="0"/>
                <w:sz w:val="15"/>
                <w:szCs w:val="15"/>
                <w:highlight w:val="none"/>
              </w:rPr>
              <w:t>或</w:t>
            </w:r>
            <w:r>
              <w:rPr>
                <w:rFonts w:hint="eastAsia" w:cs="宋体" w:asciiTheme="minorEastAsia" w:hAnsiTheme="minorEastAsia" w:eastAsiaTheme="minorEastAsia"/>
                <w:color w:val="auto"/>
                <w:kern w:val="0"/>
                <w:sz w:val="15"/>
                <w:szCs w:val="15"/>
                <w:highlight w:val="none"/>
              </w:rPr>
              <w:t>不</w:t>
            </w:r>
            <w:r>
              <w:rPr>
                <w:rFonts w:cs="宋体" w:asciiTheme="minorEastAsia" w:hAnsiTheme="minorEastAsia" w:eastAsiaTheme="minorEastAsia"/>
                <w:color w:val="auto"/>
                <w:kern w:val="0"/>
                <w:sz w:val="15"/>
                <w:szCs w:val="15"/>
                <w:highlight w:val="none"/>
              </w:rPr>
              <w:t>改正的，视为</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情节</w:t>
            </w:r>
            <w:r>
              <w:rPr>
                <w:rFonts w:hint="eastAsia" w:cs="宋体" w:asciiTheme="minorEastAsia" w:hAnsiTheme="minorEastAsia" w:eastAsiaTheme="minorEastAsia"/>
                <w:color w:val="auto"/>
                <w:kern w:val="0"/>
                <w:sz w:val="15"/>
                <w:szCs w:val="15"/>
                <w:highlight w:val="none"/>
              </w:rPr>
              <w:t>严</w:t>
            </w:r>
            <w:r>
              <w:rPr>
                <w:rFonts w:cs="宋体" w:asciiTheme="minorEastAsia" w:hAnsiTheme="minorEastAsia" w:eastAsiaTheme="minorEastAsia"/>
                <w:color w:val="auto"/>
                <w:kern w:val="0"/>
                <w:sz w:val="15"/>
                <w:szCs w:val="15"/>
                <w:highlight w:val="none"/>
              </w:rPr>
              <w:t>重</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w:t>
            </w:r>
          </w:p>
          <w:p w14:paraId="4C0E7082">
            <w:pPr>
              <w:autoSpaceDE w:val="0"/>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需要</w:t>
            </w:r>
            <w:r>
              <w:rPr>
                <w:rFonts w:hint="eastAsia" w:cs="宋体" w:asciiTheme="minorEastAsia" w:hAnsiTheme="minorEastAsia" w:eastAsiaTheme="minorEastAsia"/>
                <w:color w:val="auto"/>
                <w:kern w:val="0"/>
                <w:sz w:val="15"/>
                <w:szCs w:val="15"/>
                <w:highlight w:val="none"/>
              </w:rPr>
              <w:t>作出其它额度处罚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由</w:t>
            </w:r>
            <w:r>
              <w:rPr>
                <w:rFonts w:cs="宋体" w:asciiTheme="minorEastAsia" w:hAnsiTheme="minorEastAsia" w:eastAsiaTheme="minorEastAsia"/>
                <w:color w:val="auto"/>
                <w:kern w:val="0"/>
                <w:sz w:val="15"/>
                <w:szCs w:val="15"/>
                <w:highlight w:val="none"/>
              </w:rPr>
              <w:t>执法人员</w:t>
            </w:r>
            <w:r>
              <w:rPr>
                <w:rFonts w:hint="eastAsia" w:cs="宋体" w:asciiTheme="minorEastAsia" w:hAnsiTheme="minorEastAsia" w:eastAsiaTheme="minorEastAsia"/>
                <w:color w:val="auto"/>
                <w:kern w:val="0"/>
                <w:sz w:val="15"/>
                <w:szCs w:val="15"/>
                <w:highlight w:val="none"/>
              </w:rPr>
              <w:t>说明</w:t>
            </w:r>
            <w:r>
              <w:rPr>
                <w:rFonts w:cs="宋体" w:asciiTheme="minorEastAsia" w:hAnsiTheme="minorEastAsia" w:eastAsiaTheme="minorEastAsia"/>
                <w:color w:val="auto"/>
                <w:kern w:val="0"/>
                <w:sz w:val="15"/>
                <w:szCs w:val="15"/>
                <w:highlight w:val="none"/>
              </w:rPr>
              <w:t>情况</w:t>
            </w:r>
            <w:r>
              <w:rPr>
                <w:rFonts w:hint="eastAsia" w:cs="宋体" w:asciiTheme="minorEastAsia" w:hAnsiTheme="minorEastAsia" w:eastAsiaTheme="minorEastAsia"/>
                <w:color w:val="auto"/>
                <w:kern w:val="0"/>
                <w:sz w:val="15"/>
                <w:szCs w:val="15"/>
                <w:highlight w:val="none"/>
              </w:rPr>
              <w:t>并</w:t>
            </w:r>
            <w:r>
              <w:rPr>
                <w:rFonts w:cs="宋体" w:asciiTheme="minorEastAsia" w:hAnsiTheme="minorEastAsia" w:eastAsiaTheme="minorEastAsia"/>
                <w:color w:val="auto"/>
                <w:kern w:val="0"/>
                <w:sz w:val="15"/>
                <w:szCs w:val="15"/>
                <w:highlight w:val="none"/>
              </w:rPr>
              <w:t>记录在案。</w:t>
            </w:r>
          </w:p>
        </w:tc>
        <w:tc>
          <w:tcPr>
            <w:tcW w:w="824" w:type="dxa"/>
            <w:shd w:val="clear" w:color="auto" w:fill="auto"/>
            <w:vAlign w:val="center"/>
          </w:tcPr>
          <w:p w14:paraId="6CB621B5">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4B950824">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764E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466" w:hRule="atLeast"/>
          <w:jc w:val="center"/>
        </w:trPr>
        <w:tc>
          <w:tcPr>
            <w:tcW w:w="940" w:type="dxa"/>
            <w:shd w:val="clear" w:color="auto" w:fill="FFFFFF"/>
            <w:vAlign w:val="center"/>
          </w:tcPr>
          <w:p w14:paraId="751AFB34">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19</w:t>
            </w:r>
          </w:p>
        </w:tc>
        <w:tc>
          <w:tcPr>
            <w:tcW w:w="1500" w:type="dxa"/>
            <w:shd w:val="clear" w:color="auto" w:fill="FFFFFF"/>
            <w:vAlign w:val="center"/>
          </w:tcPr>
          <w:p w14:paraId="7BB540DF">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移动、毁损、涂改管道标志</w:t>
            </w:r>
          </w:p>
        </w:tc>
        <w:tc>
          <w:tcPr>
            <w:tcW w:w="2789" w:type="dxa"/>
            <w:shd w:val="clear" w:color="auto" w:fill="auto"/>
            <w:vAlign w:val="center"/>
          </w:tcPr>
          <w:p w14:paraId="0D0052DA">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违反条款：第二十八条第（三）项；处罚条款：第五十四条第（二）项，责令改正；情节严重的，处二百元以上一千元以下的罚款。</w:t>
            </w:r>
          </w:p>
        </w:tc>
        <w:tc>
          <w:tcPr>
            <w:tcW w:w="851" w:type="dxa"/>
            <w:shd w:val="clear" w:color="auto" w:fill="auto"/>
            <w:vAlign w:val="center"/>
          </w:tcPr>
          <w:p w14:paraId="6FC00490">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63D2299F">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7AA02CC">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536B526C">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7A33D08F">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拒不停止</w:t>
            </w:r>
            <w:r>
              <w:rPr>
                <w:rFonts w:cs="宋体" w:asciiTheme="minorEastAsia" w:hAnsiTheme="minorEastAsia" w:eastAsiaTheme="minorEastAsia"/>
                <w:color w:val="auto"/>
                <w:kern w:val="0"/>
                <w:sz w:val="15"/>
                <w:szCs w:val="15"/>
                <w:highlight w:val="none"/>
              </w:rPr>
              <w:t>或</w:t>
            </w:r>
            <w:r>
              <w:rPr>
                <w:rFonts w:hint="eastAsia" w:cs="宋体" w:asciiTheme="minorEastAsia" w:hAnsiTheme="minorEastAsia" w:eastAsiaTheme="minorEastAsia"/>
                <w:color w:val="auto"/>
                <w:kern w:val="0"/>
                <w:sz w:val="15"/>
                <w:szCs w:val="15"/>
                <w:highlight w:val="none"/>
              </w:rPr>
              <w:t>不</w:t>
            </w:r>
            <w:r>
              <w:rPr>
                <w:rFonts w:cs="宋体" w:asciiTheme="minorEastAsia" w:hAnsiTheme="minorEastAsia" w:eastAsiaTheme="minorEastAsia"/>
                <w:color w:val="auto"/>
                <w:kern w:val="0"/>
                <w:sz w:val="15"/>
                <w:szCs w:val="15"/>
                <w:highlight w:val="none"/>
              </w:rPr>
              <w:t>改正的，视为</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情节</w:t>
            </w:r>
            <w:r>
              <w:rPr>
                <w:rFonts w:hint="eastAsia" w:cs="宋体" w:asciiTheme="minorEastAsia" w:hAnsiTheme="minorEastAsia" w:eastAsiaTheme="minorEastAsia"/>
                <w:color w:val="auto"/>
                <w:kern w:val="0"/>
                <w:sz w:val="15"/>
                <w:szCs w:val="15"/>
                <w:highlight w:val="none"/>
              </w:rPr>
              <w:t>严</w:t>
            </w:r>
            <w:r>
              <w:rPr>
                <w:rFonts w:cs="宋体" w:asciiTheme="minorEastAsia" w:hAnsiTheme="minorEastAsia" w:eastAsiaTheme="minorEastAsia"/>
                <w:color w:val="auto"/>
                <w:kern w:val="0"/>
                <w:sz w:val="15"/>
                <w:szCs w:val="15"/>
                <w:highlight w:val="none"/>
              </w:rPr>
              <w:t>重</w:t>
            </w:r>
            <w:r>
              <w:rPr>
                <w:rFonts w:hint="eastAsia" w:cs="宋体" w:asciiTheme="minorEastAsia" w:hAnsiTheme="minorEastAsia" w:eastAsiaTheme="minorEastAsia"/>
                <w:color w:val="auto"/>
                <w:kern w:val="0"/>
                <w:sz w:val="15"/>
                <w:szCs w:val="15"/>
                <w:highlight w:val="none"/>
              </w:rPr>
              <w:t>”</w:t>
            </w:r>
            <w:r>
              <w:rPr>
                <w:rFonts w:cs="宋体" w:asciiTheme="minorEastAsia" w:hAnsiTheme="minorEastAsia" w:eastAsiaTheme="minorEastAsia"/>
                <w:color w:val="auto"/>
                <w:kern w:val="0"/>
                <w:sz w:val="15"/>
                <w:szCs w:val="15"/>
                <w:highlight w:val="none"/>
              </w:rPr>
              <w:t>。</w:t>
            </w:r>
          </w:p>
          <w:p w14:paraId="4542E57A">
            <w:pPr>
              <w:autoSpaceDE w:val="0"/>
              <w:spacing w:line="232" w:lineRule="exact"/>
              <w:rPr>
                <w:rFonts w:cs="宋体" w:asciiTheme="minorEastAsia" w:hAnsiTheme="minorEastAsia" w:eastAsiaTheme="minorEastAsia"/>
                <w:color w:val="auto"/>
                <w:kern w:val="0"/>
                <w:sz w:val="15"/>
                <w:szCs w:val="15"/>
                <w:highlight w:val="none"/>
              </w:rPr>
            </w:pPr>
            <w:r>
              <w:rPr>
                <w:rFonts w:cs="宋体" w:asciiTheme="minorEastAsia" w:hAnsiTheme="minorEastAsia" w:eastAsiaTheme="minorEastAsia"/>
                <w:color w:val="auto"/>
                <w:kern w:val="0"/>
                <w:sz w:val="15"/>
                <w:szCs w:val="15"/>
                <w:highlight w:val="none"/>
              </w:rPr>
              <w:t>需要</w:t>
            </w:r>
            <w:r>
              <w:rPr>
                <w:rFonts w:hint="eastAsia" w:cs="宋体" w:asciiTheme="minorEastAsia" w:hAnsiTheme="minorEastAsia" w:eastAsiaTheme="minorEastAsia"/>
                <w:color w:val="auto"/>
                <w:kern w:val="0"/>
                <w:sz w:val="15"/>
                <w:szCs w:val="15"/>
                <w:highlight w:val="none"/>
              </w:rPr>
              <w:t>作出其它额度处罚</w:t>
            </w:r>
            <w:r>
              <w:rPr>
                <w:rFonts w:cs="宋体" w:asciiTheme="minorEastAsia" w:hAnsiTheme="minorEastAsia" w:eastAsiaTheme="minorEastAsia"/>
                <w:color w:val="auto"/>
                <w:kern w:val="0"/>
                <w:sz w:val="15"/>
                <w:szCs w:val="15"/>
                <w:highlight w:val="none"/>
              </w:rPr>
              <w:t>的，</w:t>
            </w:r>
            <w:r>
              <w:rPr>
                <w:rFonts w:hint="eastAsia" w:cs="宋体" w:asciiTheme="minorEastAsia" w:hAnsiTheme="minorEastAsia" w:eastAsiaTheme="minorEastAsia"/>
                <w:color w:val="auto"/>
                <w:kern w:val="0"/>
                <w:sz w:val="15"/>
                <w:szCs w:val="15"/>
                <w:highlight w:val="none"/>
              </w:rPr>
              <w:t>由</w:t>
            </w:r>
            <w:r>
              <w:rPr>
                <w:rFonts w:cs="宋体" w:asciiTheme="minorEastAsia" w:hAnsiTheme="minorEastAsia" w:eastAsiaTheme="minorEastAsia"/>
                <w:color w:val="auto"/>
                <w:kern w:val="0"/>
                <w:sz w:val="15"/>
                <w:szCs w:val="15"/>
                <w:highlight w:val="none"/>
              </w:rPr>
              <w:t>执法人员</w:t>
            </w:r>
            <w:r>
              <w:rPr>
                <w:rFonts w:hint="eastAsia" w:cs="宋体" w:asciiTheme="minorEastAsia" w:hAnsiTheme="minorEastAsia" w:eastAsiaTheme="minorEastAsia"/>
                <w:color w:val="auto"/>
                <w:kern w:val="0"/>
                <w:sz w:val="15"/>
                <w:szCs w:val="15"/>
                <w:highlight w:val="none"/>
              </w:rPr>
              <w:t>说明</w:t>
            </w:r>
            <w:r>
              <w:rPr>
                <w:rFonts w:cs="宋体" w:asciiTheme="minorEastAsia" w:hAnsiTheme="minorEastAsia" w:eastAsiaTheme="minorEastAsia"/>
                <w:color w:val="auto"/>
                <w:kern w:val="0"/>
                <w:sz w:val="15"/>
                <w:szCs w:val="15"/>
                <w:highlight w:val="none"/>
              </w:rPr>
              <w:t>情况</w:t>
            </w:r>
            <w:r>
              <w:rPr>
                <w:rFonts w:hint="eastAsia" w:cs="宋体" w:asciiTheme="minorEastAsia" w:hAnsiTheme="minorEastAsia" w:eastAsiaTheme="minorEastAsia"/>
                <w:color w:val="auto"/>
                <w:kern w:val="0"/>
                <w:sz w:val="15"/>
                <w:szCs w:val="15"/>
                <w:highlight w:val="none"/>
              </w:rPr>
              <w:t>并</w:t>
            </w:r>
            <w:r>
              <w:rPr>
                <w:rFonts w:cs="宋体" w:asciiTheme="minorEastAsia" w:hAnsiTheme="minorEastAsia" w:eastAsiaTheme="minorEastAsia"/>
                <w:color w:val="auto"/>
                <w:kern w:val="0"/>
                <w:sz w:val="15"/>
                <w:szCs w:val="15"/>
                <w:highlight w:val="none"/>
              </w:rPr>
              <w:t>记录在案。</w:t>
            </w:r>
          </w:p>
        </w:tc>
        <w:tc>
          <w:tcPr>
            <w:tcW w:w="824" w:type="dxa"/>
            <w:shd w:val="clear" w:color="auto" w:fill="auto"/>
            <w:vAlign w:val="center"/>
          </w:tcPr>
          <w:p w14:paraId="091FB852">
            <w:pPr>
              <w:autoSpaceDE w:val="0"/>
              <w:spacing w:line="232"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1FDB6E72">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4368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157" w:hRule="atLeast"/>
          <w:jc w:val="center"/>
        </w:trPr>
        <w:tc>
          <w:tcPr>
            <w:tcW w:w="940" w:type="dxa"/>
            <w:shd w:val="clear" w:color="auto" w:fill="FFFFFF"/>
            <w:vAlign w:val="center"/>
          </w:tcPr>
          <w:p w14:paraId="65FE1625">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w:t>
            </w:r>
          </w:p>
        </w:tc>
        <w:tc>
          <w:tcPr>
            <w:tcW w:w="1500" w:type="dxa"/>
            <w:shd w:val="clear" w:color="auto" w:fill="FFFFFF"/>
            <w:vAlign w:val="center"/>
          </w:tcPr>
          <w:p w14:paraId="300ABD0B">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在埋地管道上方巡查便道上行驶重型车辆</w:t>
            </w:r>
          </w:p>
        </w:tc>
        <w:tc>
          <w:tcPr>
            <w:tcW w:w="2789" w:type="dxa"/>
            <w:shd w:val="clear" w:color="auto" w:fill="auto"/>
            <w:vAlign w:val="center"/>
          </w:tcPr>
          <w:p w14:paraId="0D447B02">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违反条款：第二十八条第（四）项；处罚条款：第五十四条第（三）项，责令改正；情节严重的，处二百元以上一千元以下的罚款。</w:t>
            </w:r>
          </w:p>
        </w:tc>
        <w:tc>
          <w:tcPr>
            <w:tcW w:w="851" w:type="dxa"/>
            <w:shd w:val="clear" w:color="auto" w:fill="auto"/>
            <w:vAlign w:val="center"/>
          </w:tcPr>
          <w:p w14:paraId="75700918">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4ACF665A">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489B0E94">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6CEBEE0B">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646E225A">
            <w:pPr>
              <w:autoSpaceDE w:val="0"/>
              <w:spacing w:line="19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4CF77F5F">
            <w:pPr>
              <w:autoSpaceDE w:val="0"/>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66CF9649">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050C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37" w:hRule="atLeast"/>
          <w:jc w:val="center"/>
        </w:trPr>
        <w:tc>
          <w:tcPr>
            <w:tcW w:w="940" w:type="dxa"/>
            <w:shd w:val="clear" w:color="auto" w:fill="FFFFFF"/>
            <w:vAlign w:val="center"/>
          </w:tcPr>
          <w:p w14:paraId="31B8ECCF">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21</w:t>
            </w:r>
          </w:p>
        </w:tc>
        <w:tc>
          <w:tcPr>
            <w:tcW w:w="1500" w:type="dxa"/>
            <w:shd w:val="clear" w:color="auto" w:fill="FFFFFF"/>
            <w:vAlign w:val="center"/>
          </w:tcPr>
          <w:p w14:paraId="17F59C03">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在地面管道线路、架空管道线路和管桥上行走或者放置重物</w:t>
            </w:r>
          </w:p>
        </w:tc>
        <w:tc>
          <w:tcPr>
            <w:tcW w:w="2789" w:type="dxa"/>
            <w:shd w:val="clear" w:color="auto" w:fill="auto"/>
            <w:vAlign w:val="center"/>
          </w:tcPr>
          <w:p w14:paraId="3C906CD0">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违反条款：第二十八条第（五）项；处罚条款：第五十四条第（四）项，责令改正；情节严重的，处二百元以上一千元以下的罚款。</w:t>
            </w:r>
          </w:p>
        </w:tc>
        <w:tc>
          <w:tcPr>
            <w:tcW w:w="851" w:type="dxa"/>
            <w:shd w:val="clear" w:color="auto" w:fill="auto"/>
            <w:vAlign w:val="center"/>
          </w:tcPr>
          <w:p w14:paraId="5985AD10">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152AF8DD">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1FB980B3">
            <w:pPr>
              <w:autoSpaceDE w:val="0"/>
              <w:spacing w:line="232"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2B5D23F2">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0DC40612">
            <w:pPr>
              <w:autoSpaceDE w:val="0"/>
              <w:spacing w:line="19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7B9E9406">
            <w:pPr>
              <w:autoSpaceDE w:val="0"/>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243C9F1C">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6650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37" w:hRule="atLeast"/>
          <w:jc w:val="center"/>
        </w:trPr>
        <w:tc>
          <w:tcPr>
            <w:tcW w:w="940" w:type="dxa"/>
            <w:shd w:val="clear" w:color="auto" w:fill="FFFFFF"/>
            <w:vAlign w:val="center"/>
          </w:tcPr>
          <w:p w14:paraId="05563EE9">
            <w:pPr>
              <w:autoSpaceDE w:val="0"/>
              <w:spacing w:line="232"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22</w:t>
            </w:r>
          </w:p>
        </w:tc>
        <w:tc>
          <w:tcPr>
            <w:tcW w:w="1500" w:type="dxa"/>
            <w:shd w:val="clear" w:color="auto" w:fill="FFFFFF"/>
            <w:vAlign w:val="center"/>
          </w:tcPr>
          <w:p w14:paraId="67F081B1">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阻碍依法进行的管道建设</w:t>
            </w:r>
          </w:p>
        </w:tc>
        <w:tc>
          <w:tcPr>
            <w:tcW w:w="2789" w:type="dxa"/>
            <w:shd w:val="clear" w:color="auto" w:fill="auto"/>
            <w:vAlign w:val="center"/>
          </w:tcPr>
          <w:p w14:paraId="6B066256">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违反条款：第十五条；处罚条款：第五十四条第（五）项，责令改正；情节严重的，处二百元以上一千元以下的罚款。</w:t>
            </w:r>
          </w:p>
        </w:tc>
        <w:tc>
          <w:tcPr>
            <w:tcW w:w="851" w:type="dxa"/>
            <w:shd w:val="clear" w:color="auto" w:fill="auto"/>
            <w:vAlign w:val="center"/>
          </w:tcPr>
          <w:p w14:paraId="6659FC96">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200</w:t>
            </w:r>
          </w:p>
        </w:tc>
        <w:tc>
          <w:tcPr>
            <w:tcW w:w="840" w:type="dxa"/>
            <w:shd w:val="clear" w:color="auto" w:fill="auto"/>
            <w:vAlign w:val="center"/>
          </w:tcPr>
          <w:p w14:paraId="6E17104E">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1</w:t>
            </w:r>
          </w:p>
        </w:tc>
        <w:tc>
          <w:tcPr>
            <w:tcW w:w="2304" w:type="dxa"/>
            <w:shd w:val="clear" w:color="auto" w:fill="auto"/>
            <w:vAlign w:val="center"/>
          </w:tcPr>
          <w:p w14:paraId="681A6C05">
            <w:pPr>
              <w:autoSpaceDE w:val="0"/>
              <w:spacing w:line="232" w:lineRule="exact"/>
              <w:rPr>
                <w:rFonts w:hint="default" w:cs="宋体" w:asciiTheme="minorEastAsia" w:hAnsiTheme="minorEastAsia" w:eastAsiaTheme="minorEastAsia"/>
                <w:color w:val="auto"/>
                <w:kern w:val="0"/>
                <w:sz w:val="15"/>
                <w:szCs w:val="15"/>
                <w:highlight w:val="none"/>
                <w:lang w:val="en-US" w:eastAsia="zh-CN"/>
              </w:rPr>
            </w:pPr>
            <w:r>
              <w:rPr>
                <w:rFonts w:hint="eastAsia" w:cs="宋体" w:asciiTheme="minorEastAsia" w:hAnsiTheme="minorEastAsia" w:eastAsiaTheme="minorEastAsia"/>
                <w:color w:val="auto"/>
                <w:kern w:val="0"/>
                <w:sz w:val="15"/>
                <w:szCs w:val="15"/>
                <w:highlight w:val="none"/>
                <w:lang w:val="en-US" w:eastAsia="zh-CN"/>
              </w:rPr>
              <w:t>1.存在安全隐患的，系数0-2；2..</w:t>
            </w:r>
            <w:r>
              <w:rPr>
                <w:rFonts w:hint="eastAsia" w:cs="宋体" w:asciiTheme="minorEastAsia" w:hAnsiTheme="minorEastAsia" w:eastAsiaTheme="minorEastAsia"/>
                <w:color w:val="auto"/>
                <w:kern w:val="0"/>
                <w:sz w:val="15"/>
                <w:szCs w:val="15"/>
                <w:highlight w:val="none"/>
              </w:rPr>
              <w:t>造成事故或者其它严重后果的，系数</w:t>
            </w:r>
            <w:r>
              <w:rPr>
                <w:rFonts w:hint="eastAsia" w:cs="宋体" w:asciiTheme="minorEastAsia" w:hAnsiTheme="minorEastAsia" w:eastAsiaTheme="minorEastAsia"/>
                <w:color w:val="auto"/>
                <w:kern w:val="0"/>
                <w:sz w:val="15"/>
                <w:szCs w:val="15"/>
                <w:highlight w:val="none"/>
                <w:lang w:val="en-US" w:eastAsia="zh-CN"/>
              </w:rPr>
              <w:t>3-4</w:t>
            </w:r>
            <w:r>
              <w:rPr>
                <w:rFonts w:hint="eastAsia" w:cs="宋体" w:asciiTheme="minorEastAsia" w:hAnsiTheme="minorEastAsia" w:eastAsiaTheme="minorEastAsia"/>
                <w:color w:val="auto"/>
                <w:kern w:val="0"/>
                <w:sz w:val="15"/>
                <w:szCs w:val="15"/>
                <w:highlight w:val="none"/>
              </w:rPr>
              <w:t>。</w:t>
            </w:r>
            <w:r>
              <w:rPr>
                <w:rFonts w:hint="eastAsia" w:cs="宋体" w:asciiTheme="minorEastAsia" w:hAnsiTheme="minorEastAsia" w:eastAsiaTheme="minorEastAsia"/>
                <w:color w:val="auto"/>
                <w:kern w:val="0"/>
                <w:sz w:val="15"/>
                <w:szCs w:val="15"/>
                <w:highlight w:val="none"/>
                <w:lang w:val="en-US" w:eastAsia="zh-CN"/>
              </w:rPr>
              <w:t>3.存在基准2.1.3规定情形的，系数按照相关规定确定（基准2.1.3.5不适用）。</w:t>
            </w:r>
          </w:p>
        </w:tc>
        <w:tc>
          <w:tcPr>
            <w:tcW w:w="1785" w:type="dxa"/>
            <w:shd w:val="clear" w:color="auto" w:fill="auto"/>
            <w:vAlign w:val="center"/>
          </w:tcPr>
          <w:p w14:paraId="5D65DAE3">
            <w:pPr>
              <w:autoSpaceDE w:val="0"/>
              <w:spacing w:line="190" w:lineRule="exact"/>
              <w:rPr>
                <w:rFonts w:cs="宋体" w:asciiTheme="minorEastAsia" w:hAnsiTheme="minorEastAsia" w:eastAsiaTheme="minorEastAsia"/>
                <w:color w:val="auto"/>
                <w:kern w:val="0"/>
                <w:sz w:val="15"/>
                <w:szCs w:val="15"/>
                <w:highlight w:val="none"/>
              </w:rPr>
            </w:pPr>
            <w:r>
              <w:rPr>
                <w:rFonts w:hint="eastAsia" w:cs="宋体" w:asciiTheme="minorEastAsia" w:hAnsiTheme="minorEastAsia" w:eastAsiaTheme="minorEastAsia"/>
                <w:color w:val="auto"/>
                <w:kern w:val="0"/>
                <w:sz w:val="15"/>
                <w:szCs w:val="15"/>
                <w:highlight w:val="none"/>
              </w:rPr>
              <w:t>罚款数额＝200×（1＋</w:t>
            </w:r>
            <w:r>
              <w:rPr>
                <w:rFonts w:hint="eastAsia" w:cs="宋体" w:asciiTheme="minorEastAsia" w:hAnsiTheme="minorEastAsia" w:eastAsiaTheme="minorEastAsia"/>
                <w:color w:val="auto"/>
                <w:kern w:val="0"/>
                <w:sz w:val="15"/>
                <w:szCs w:val="15"/>
                <w:highlight w:val="none"/>
                <w:lang w:eastAsia="zh-CN"/>
              </w:rPr>
              <w:t>情节</w:t>
            </w:r>
            <w:r>
              <w:rPr>
                <w:rFonts w:hint="eastAsia" w:cs="宋体" w:asciiTheme="minorEastAsia" w:hAnsiTheme="minorEastAsia" w:eastAsiaTheme="minorEastAsia"/>
                <w:color w:val="auto"/>
                <w:kern w:val="0"/>
                <w:sz w:val="15"/>
                <w:szCs w:val="15"/>
                <w:highlight w:val="none"/>
              </w:rPr>
              <w:t>系数）</w:t>
            </w:r>
          </w:p>
        </w:tc>
        <w:tc>
          <w:tcPr>
            <w:tcW w:w="2385" w:type="dxa"/>
            <w:shd w:val="clear" w:color="auto" w:fill="auto"/>
            <w:vAlign w:val="center"/>
          </w:tcPr>
          <w:p w14:paraId="53AEF0F6">
            <w:pPr>
              <w:autoSpaceDE w:val="0"/>
              <w:spacing w:line="190" w:lineRule="exact"/>
              <w:rPr>
                <w:rFonts w:cs="宋体" w:asciiTheme="minorEastAsia" w:hAnsiTheme="minorEastAsia" w:eastAsiaTheme="minorEastAsia"/>
                <w:color w:val="auto"/>
                <w:kern w:val="0"/>
                <w:sz w:val="15"/>
                <w:szCs w:val="15"/>
                <w:highlight w:val="none"/>
              </w:rPr>
            </w:pPr>
          </w:p>
        </w:tc>
        <w:tc>
          <w:tcPr>
            <w:tcW w:w="824" w:type="dxa"/>
            <w:shd w:val="clear" w:color="auto" w:fill="auto"/>
            <w:vAlign w:val="center"/>
          </w:tcPr>
          <w:p w14:paraId="2C066DBC">
            <w:pPr>
              <w:autoSpaceDE w:val="0"/>
              <w:spacing w:line="190" w:lineRule="exact"/>
              <w:jc w:val="center"/>
              <w:rPr>
                <w:rFonts w:asciiTheme="minorEastAsia" w:hAnsiTheme="minorEastAsia" w:eastAsiaTheme="minorEastAsia"/>
                <w:color w:val="auto"/>
                <w:sz w:val="15"/>
                <w:szCs w:val="15"/>
                <w:highlight w:val="none"/>
              </w:rPr>
            </w:pPr>
            <w:r>
              <w:rPr>
                <w:rFonts w:hint="eastAsia" w:asciiTheme="minorEastAsia" w:hAnsiTheme="minorEastAsia" w:eastAsiaTheme="minorEastAsia"/>
                <w:color w:val="auto"/>
                <w:sz w:val="15"/>
                <w:szCs w:val="15"/>
                <w:highlight w:val="none"/>
              </w:rPr>
              <w:t>市级</w:t>
            </w:r>
          </w:p>
          <w:p w14:paraId="0DED3E33">
            <w:pPr>
              <w:autoSpaceDE w:val="0"/>
              <w:spacing w:line="190" w:lineRule="exact"/>
              <w:jc w:val="center"/>
              <w:rPr>
                <w:rFonts w:cs="宋体" w:asciiTheme="minorEastAsia" w:hAnsiTheme="minorEastAsia" w:eastAsiaTheme="minorEastAsia"/>
                <w:color w:val="auto"/>
                <w:kern w:val="0"/>
                <w:sz w:val="15"/>
                <w:szCs w:val="15"/>
                <w:highlight w:val="none"/>
              </w:rPr>
            </w:pPr>
            <w:r>
              <w:rPr>
                <w:rFonts w:hint="eastAsia" w:asciiTheme="minorEastAsia" w:hAnsiTheme="minorEastAsia" w:eastAsiaTheme="minorEastAsia"/>
                <w:color w:val="auto"/>
                <w:sz w:val="15"/>
                <w:szCs w:val="15"/>
                <w:highlight w:val="none"/>
              </w:rPr>
              <w:t>区级</w:t>
            </w:r>
          </w:p>
        </w:tc>
      </w:tr>
      <w:tr w14:paraId="568C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780" w:hRule="atLeast"/>
          <w:jc w:val="center"/>
        </w:trPr>
        <w:tc>
          <w:tcPr>
            <w:tcW w:w="14218" w:type="dxa"/>
            <w:gridSpan w:val="9"/>
            <w:shd w:val="clear" w:color="auto" w:fill="FFFFFF"/>
            <w:vAlign w:val="center"/>
          </w:tcPr>
          <w:p w14:paraId="6EAFA778">
            <w:pPr>
              <w:pStyle w:val="2"/>
              <w:bidi w:val="0"/>
              <w:rPr>
                <w:rFonts w:hint="eastAsia" w:asciiTheme="minorEastAsia" w:hAnsiTheme="minorEastAsia" w:eastAsiaTheme="minorEastAsia"/>
                <w:color w:val="auto"/>
                <w:szCs w:val="15"/>
                <w:highlight w:val="none"/>
              </w:rPr>
            </w:pPr>
            <w:bookmarkStart w:id="198" w:name="_Toc771447482"/>
            <w:r>
              <w:rPr>
                <w:rFonts w:hint="eastAsia"/>
                <w:color w:val="auto"/>
                <w:highlight w:val="none"/>
              </w:rPr>
              <w:t>国际交往语言环境建设方面</w:t>
            </w:r>
            <w:bookmarkEnd w:id="198"/>
          </w:p>
        </w:tc>
      </w:tr>
      <w:tr w14:paraId="17E5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533" w:hRule="atLeast"/>
          <w:jc w:val="center"/>
        </w:trPr>
        <w:tc>
          <w:tcPr>
            <w:tcW w:w="14218" w:type="dxa"/>
            <w:gridSpan w:val="9"/>
            <w:shd w:val="clear" w:color="auto" w:fill="auto"/>
            <w:vAlign w:val="center"/>
          </w:tcPr>
          <w:p w14:paraId="0CEEF99D">
            <w:pPr>
              <w:pStyle w:val="3"/>
              <w:bidi w:val="0"/>
              <w:jc w:val="center"/>
              <w:rPr>
                <w:rFonts w:hint="eastAsia" w:asciiTheme="minorEastAsia" w:hAnsiTheme="minorEastAsia" w:eastAsiaTheme="minorEastAsia"/>
                <w:color w:val="auto"/>
                <w:szCs w:val="15"/>
                <w:highlight w:val="none"/>
              </w:rPr>
            </w:pPr>
            <w:bookmarkStart w:id="199" w:name="_Toc1543116115"/>
            <w:r>
              <w:rPr>
                <w:rFonts w:hint="eastAsia"/>
                <w:color w:val="auto"/>
                <w:highlight w:val="none"/>
              </w:rPr>
              <w:t>《</w:t>
            </w:r>
            <w:r>
              <w:rPr>
                <w:rFonts w:hint="eastAsia"/>
                <w:color w:val="auto"/>
                <w:highlight w:val="none"/>
                <w:lang w:val="zh-CN"/>
              </w:rPr>
              <w:t>北京市国际交往语言环境建设条例</w:t>
            </w:r>
            <w:r>
              <w:rPr>
                <w:rFonts w:hint="eastAsia"/>
                <w:color w:val="auto"/>
                <w:highlight w:val="none"/>
              </w:rPr>
              <w:t>》案由4项</w:t>
            </w:r>
            <w:bookmarkEnd w:id="199"/>
          </w:p>
        </w:tc>
      </w:tr>
      <w:tr w14:paraId="57C5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37" w:hRule="atLeast"/>
          <w:jc w:val="center"/>
        </w:trPr>
        <w:tc>
          <w:tcPr>
            <w:tcW w:w="940" w:type="dxa"/>
            <w:shd w:val="clear" w:color="auto" w:fill="auto"/>
            <w:vAlign w:val="center"/>
          </w:tcPr>
          <w:p w14:paraId="6DCCA536">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1</w:t>
            </w:r>
          </w:p>
        </w:tc>
        <w:tc>
          <w:tcPr>
            <w:tcW w:w="1500" w:type="dxa"/>
            <w:shd w:val="clear" w:color="auto" w:fill="auto"/>
            <w:vAlign w:val="center"/>
          </w:tcPr>
          <w:p w14:paraId="6DD4A1A9">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公共场所标识单独使用外语拒不改正</w:t>
            </w:r>
          </w:p>
        </w:tc>
        <w:tc>
          <w:tcPr>
            <w:tcW w:w="2789" w:type="dxa"/>
            <w:shd w:val="clear" w:color="auto" w:fill="auto"/>
            <w:vAlign w:val="center"/>
          </w:tcPr>
          <w:p w14:paraId="14A6F315">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违反条款：第十六条第一款；处罚条款：第三十条  由城市管理综合执法机构责令改正；拒不改正的，给予警告，并可处五千元以上一万元以下罚款。</w:t>
            </w:r>
          </w:p>
        </w:tc>
        <w:tc>
          <w:tcPr>
            <w:tcW w:w="851" w:type="dxa"/>
            <w:shd w:val="clear" w:color="auto" w:fill="auto"/>
            <w:vAlign w:val="center"/>
          </w:tcPr>
          <w:p w14:paraId="37783DA2">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lang w:val="en"/>
              </w:rPr>
              <w:t>5000</w:t>
            </w:r>
          </w:p>
        </w:tc>
        <w:tc>
          <w:tcPr>
            <w:tcW w:w="840" w:type="dxa"/>
            <w:shd w:val="clear" w:color="auto" w:fill="auto"/>
            <w:vAlign w:val="center"/>
          </w:tcPr>
          <w:p w14:paraId="3EA5FB3F">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lang w:val="en"/>
              </w:rPr>
              <w:t>1</w:t>
            </w:r>
          </w:p>
        </w:tc>
        <w:tc>
          <w:tcPr>
            <w:tcW w:w="2304" w:type="dxa"/>
            <w:shd w:val="clear" w:color="auto" w:fill="auto"/>
            <w:vAlign w:val="center"/>
          </w:tcPr>
          <w:p w14:paraId="507DA931">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lang w:val="en-US" w:eastAsia="zh-CN"/>
              </w:rPr>
              <w:t>1.</w:t>
            </w:r>
            <w:r>
              <w:rPr>
                <w:rFonts w:hint="eastAsia" w:cs="仿宋_GB2312" w:asciiTheme="minorEastAsia" w:hAnsiTheme="minorEastAsia" w:eastAsiaTheme="minorEastAsia"/>
                <w:color w:val="auto"/>
                <w:sz w:val="15"/>
                <w:szCs w:val="15"/>
                <w:highlight w:val="none"/>
              </w:rPr>
              <w:t>属于</w:t>
            </w:r>
            <w:r>
              <w:rPr>
                <w:rFonts w:hint="eastAsia" w:cs="仿宋_GB2312" w:asciiTheme="minorEastAsia" w:hAnsiTheme="minorEastAsia" w:eastAsiaTheme="minorEastAsia"/>
                <w:color w:val="auto"/>
                <w:kern w:val="0"/>
                <w:sz w:val="15"/>
                <w:szCs w:val="15"/>
                <w:highlight w:val="none"/>
                <w:lang w:bidi="ar"/>
              </w:rPr>
              <w:t>第十七条第一款应当设置、使用外语标识的公共场所的，系数为1</w:t>
            </w:r>
            <w:r>
              <w:rPr>
                <w:rFonts w:hint="eastAsia" w:cs="仿宋_GB2312" w:asciiTheme="minorEastAsia" w:hAnsiTheme="minorEastAsia" w:eastAsiaTheme="minorEastAsia"/>
                <w:color w:val="auto"/>
                <w:kern w:val="0"/>
                <w:sz w:val="15"/>
                <w:szCs w:val="15"/>
                <w:highlight w:val="none"/>
                <w:lang w:eastAsia="zh-CN" w:bidi="ar"/>
              </w:rPr>
              <w:t>；</w:t>
            </w:r>
            <w:r>
              <w:rPr>
                <w:rFonts w:hint="eastAsia" w:cs="仿宋_GB2312" w:asciiTheme="minorEastAsia" w:hAnsiTheme="minorEastAsia" w:eastAsiaTheme="minorEastAsia"/>
                <w:color w:val="auto"/>
                <w:kern w:val="0"/>
                <w:sz w:val="15"/>
                <w:szCs w:val="15"/>
                <w:highlight w:val="none"/>
                <w:lang w:val="en-US" w:eastAsia="zh-CN" w:bidi="ar"/>
              </w:rPr>
              <w:t>2.</w:t>
            </w:r>
            <w:r>
              <w:rPr>
                <w:rFonts w:hint="eastAsia" w:cs="仿宋_GB2312" w:asciiTheme="minorEastAsia" w:hAnsiTheme="minorEastAsia" w:eastAsiaTheme="minorEastAsia"/>
                <w:color w:val="auto"/>
                <w:kern w:val="0"/>
                <w:sz w:val="15"/>
                <w:szCs w:val="15"/>
                <w:highlight w:val="none"/>
                <w:lang w:bidi="ar"/>
              </w:rPr>
              <w:t>存在基准2.1.3规定情形的，系数按照相关规定确定。</w:t>
            </w:r>
          </w:p>
        </w:tc>
        <w:tc>
          <w:tcPr>
            <w:tcW w:w="1785" w:type="dxa"/>
            <w:shd w:val="clear" w:color="auto" w:fill="auto"/>
            <w:vAlign w:val="center"/>
          </w:tcPr>
          <w:p w14:paraId="4FC85B45">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罚款数额＝</w:t>
            </w:r>
            <w:r>
              <w:rPr>
                <w:rFonts w:hint="eastAsia" w:cs="仿宋_GB2312" w:asciiTheme="minorEastAsia" w:hAnsiTheme="minorEastAsia" w:eastAsiaTheme="minorEastAsia"/>
                <w:color w:val="auto"/>
                <w:sz w:val="15"/>
                <w:szCs w:val="15"/>
                <w:highlight w:val="none"/>
                <w:lang w:val="en"/>
              </w:rPr>
              <w:t>5</w:t>
            </w:r>
            <w:r>
              <w:rPr>
                <w:rFonts w:hint="eastAsia" w:cs="仿宋_GB2312" w:asciiTheme="minorEastAsia" w:hAnsiTheme="minorEastAsia" w:eastAsiaTheme="minorEastAsia"/>
                <w:color w:val="auto"/>
                <w:sz w:val="15"/>
                <w:szCs w:val="15"/>
                <w:highlight w:val="none"/>
              </w:rPr>
              <w:t>000×（1＋</w:t>
            </w:r>
            <w:r>
              <w:rPr>
                <w:rFonts w:hint="eastAsia" w:cs="仿宋_GB2312" w:asciiTheme="minorEastAsia" w:hAnsiTheme="minorEastAsia" w:eastAsiaTheme="minorEastAsia"/>
                <w:color w:val="auto"/>
                <w:sz w:val="15"/>
                <w:szCs w:val="15"/>
                <w:highlight w:val="none"/>
                <w:lang w:eastAsia="zh-CN"/>
              </w:rPr>
              <w:t>情节系数</w:t>
            </w:r>
            <w:r>
              <w:rPr>
                <w:rFonts w:hint="eastAsia" w:cs="仿宋_GB2312" w:asciiTheme="minorEastAsia" w:hAnsiTheme="minorEastAsia" w:eastAsiaTheme="minorEastAsia"/>
                <w:color w:val="auto"/>
                <w:sz w:val="15"/>
                <w:szCs w:val="15"/>
                <w:highlight w:val="none"/>
              </w:rPr>
              <w:t>）</w:t>
            </w:r>
          </w:p>
        </w:tc>
        <w:tc>
          <w:tcPr>
            <w:tcW w:w="2385" w:type="dxa"/>
            <w:shd w:val="clear" w:color="auto" w:fill="auto"/>
            <w:vAlign w:val="center"/>
          </w:tcPr>
          <w:p w14:paraId="4377FBDC">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cs="Times New Roman" w:asciiTheme="minorEastAsia" w:hAnsiTheme="minorEastAsia" w:eastAsiaTheme="minorEastAsia"/>
                <w:strike/>
                <w:dstrike w:val="0"/>
                <w:color w:val="auto"/>
                <w:kern w:val="2"/>
                <w:sz w:val="15"/>
                <w:szCs w:val="15"/>
                <w:highlight w:val="none"/>
                <w:lang w:val="en-US" w:eastAsia="zh-CN" w:bidi="ar-SA"/>
              </w:rPr>
            </w:pPr>
            <w:r>
              <w:rPr>
                <w:rFonts w:hint="eastAsia" w:cs="仿宋_GB2312" w:asciiTheme="minorEastAsia" w:hAnsiTheme="minorEastAsia" w:eastAsiaTheme="minorEastAsia"/>
                <w:strike w:val="0"/>
                <w:dstrike w:val="0"/>
                <w:color w:val="auto"/>
                <w:sz w:val="15"/>
                <w:szCs w:val="15"/>
                <w:highlight w:val="none"/>
                <w:lang w:val="en"/>
              </w:rPr>
              <w:t>拒不改正的情形，不记入本项</w:t>
            </w:r>
            <w:r>
              <w:rPr>
                <w:rFonts w:hint="eastAsia" w:cs="仿宋_GB2312" w:asciiTheme="minorEastAsia" w:hAnsiTheme="minorEastAsia" w:eastAsiaTheme="minorEastAsia"/>
                <w:strike w:val="0"/>
                <w:dstrike w:val="0"/>
                <w:color w:val="auto"/>
                <w:sz w:val="15"/>
                <w:szCs w:val="15"/>
                <w:highlight w:val="none"/>
                <w:lang w:val="en" w:eastAsia="zh-CN"/>
              </w:rPr>
              <w:t>情节系数</w:t>
            </w:r>
            <w:r>
              <w:rPr>
                <w:rFonts w:hint="eastAsia" w:cs="仿宋_GB2312" w:asciiTheme="minorEastAsia" w:hAnsiTheme="minorEastAsia" w:eastAsiaTheme="minorEastAsia"/>
                <w:strike w:val="0"/>
                <w:dstrike w:val="0"/>
                <w:color w:val="auto"/>
                <w:sz w:val="15"/>
                <w:szCs w:val="15"/>
                <w:highlight w:val="none"/>
                <w:lang w:val="en"/>
              </w:rPr>
              <w:t>。</w:t>
            </w:r>
          </w:p>
        </w:tc>
        <w:tc>
          <w:tcPr>
            <w:tcW w:w="824" w:type="dxa"/>
            <w:shd w:val="clear" w:color="auto" w:fill="auto"/>
            <w:vAlign w:val="center"/>
          </w:tcPr>
          <w:p w14:paraId="6B7CA998">
            <w:pPr>
              <w:spacing w:line="232" w:lineRule="exact"/>
              <w:jc w:val="center"/>
              <w:rPr>
                <w:rFonts w:cs="仿宋_GB2312" w:asciiTheme="minorEastAsia" w:hAnsiTheme="minorEastAsia" w:eastAsiaTheme="minorEastAsia"/>
                <w:color w:val="auto"/>
                <w:sz w:val="15"/>
                <w:szCs w:val="15"/>
                <w:highlight w:val="none"/>
                <w:lang w:val="en"/>
              </w:rPr>
            </w:pPr>
            <w:r>
              <w:rPr>
                <w:rFonts w:hint="eastAsia" w:cs="仿宋_GB2312" w:asciiTheme="minorEastAsia" w:hAnsiTheme="minorEastAsia" w:eastAsiaTheme="minorEastAsia"/>
                <w:color w:val="auto"/>
                <w:sz w:val="15"/>
                <w:szCs w:val="15"/>
                <w:highlight w:val="none"/>
                <w:lang w:val="en"/>
              </w:rPr>
              <w:t>市级</w:t>
            </w:r>
          </w:p>
          <w:p w14:paraId="0337DB89">
            <w:pPr>
              <w:spacing w:line="232" w:lineRule="exact"/>
              <w:jc w:val="center"/>
              <w:rPr>
                <w:rFonts w:hint="eastAsia" w:cs="仿宋_GB2312" w:asciiTheme="minorEastAsia" w:hAnsiTheme="minorEastAsia" w:eastAsiaTheme="minorEastAsia"/>
                <w:color w:val="auto"/>
                <w:kern w:val="2"/>
                <w:sz w:val="15"/>
                <w:szCs w:val="15"/>
                <w:highlight w:val="none"/>
                <w:lang w:val="en" w:eastAsia="zh-CN" w:bidi="ar-SA"/>
              </w:rPr>
            </w:pPr>
            <w:r>
              <w:rPr>
                <w:rFonts w:hint="eastAsia" w:cs="仿宋_GB2312" w:asciiTheme="minorEastAsia" w:hAnsiTheme="minorEastAsia" w:eastAsiaTheme="minorEastAsia"/>
                <w:color w:val="auto"/>
                <w:sz w:val="15"/>
                <w:szCs w:val="15"/>
                <w:highlight w:val="none"/>
                <w:lang w:val="en"/>
              </w:rPr>
              <w:t>区级</w:t>
            </w:r>
          </w:p>
        </w:tc>
      </w:tr>
      <w:tr w14:paraId="4B08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37" w:hRule="atLeast"/>
          <w:jc w:val="center"/>
        </w:trPr>
        <w:tc>
          <w:tcPr>
            <w:tcW w:w="940" w:type="dxa"/>
            <w:shd w:val="clear" w:color="auto" w:fill="auto"/>
            <w:vAlign w:val="center"/>
          </w:tcPr>
          <w:p w14:paraId="67B5EFA3">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2</w:t>
            </w:r>
          </w:p>
        </w:tc>
        <w:tc>
          <w:tcPr>
            <w:tcW w:w="1500" w:type="dxa"/>
            <w:shd w:val="clear" w:color="auto" w:fill="auto"/>
            <w:vAlign w:val="center"/>
          </w:tcPr>
          <w:p w14:paraId="5349D3EF">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应当设置、使用公共场所外语标识而未设置、使用拒不改正</w:t>
            </w:r>
          </w:p>
        </w:tc>
        <w:tc>
          <w:tcPr>
            <w:tcW w:w="2789" w:type="dxa"/>
            <w:shd w:val="clear" w:color="auto" w:fill="auto"/>
            <w:vAlign w:val="center"/>
          </w:tcPr>
          <w:p w14:paraId="3D3DE2EF">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违反条款：第十七条第一款；处罚条款：第三十一条　由城市管理综合执法机构责令改正；拒不改正的，给予警告，并可处二千元以上五千元以下罚款。</w:t>
            </w:r>
          </w:p>
        </w:tc>
        <w:tc>
          <w:tcPr>
            <w:tcW w:w="851" w:type="dxa"/>
            <w:shd w:val="clear" w:color="auto" w:fill="auto"/>
            <w:vAlign w:val="center"/>
          </w:tcPr>
          <w:p w14:paraId="7E800245">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2000</w:t>
            </w:r>
          </w:p>
        </w:tc>
        <w:tc>
          <w:tcPr>
            <w:tcW w:w="840" w:type="dxa"/>
            <w:shd w:val="clear" w:color="auto" w:fill="auto"/>
            <w:vAlign w:val="center"/>
          </w:tcPr>
          <w:p w14:paraId="38A2E340">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7D567C14">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存在基准2.1.3规定情形的，系数按照相关规定确定。</w:t>
            </w:r>
          </w:p>
        </w:tc>
        <w:tc>
          <w:tcPr>
            <w:tcW w:w="1785" w:type="dxa"/>
            <w:shd w:val="clear" w:color="auto" w:fill="auto"/>
            <w:vAlign w:val="center"/>
          </w:tcPr>
          <w:p w14:paraId="6ABD95B0">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罚款数额＝2000×（1＋</w:t>
            </w:r>
            <w:r>
              <w:rPr>
                <w:rFonts w:hint="eastAsia" w:cs="仿宋_GB2312" w:asciiTheme="minorEastAsia" w:hAnsiTheme="minorEastAsia" w:eastAsiaTheme="minorEastAsia"/>
                <w:color w:val="auto"/>
                <w:sz w:val="15"/>
                <w:szCs w:val="15"/>
                <w:highlight w:val="none"/>
                <w:lang w:eastAsia="zh-CN"/>
              </w:rPr>
              <w:t>情节系数</w:t>
            </w:r>
            <w:r>
              <w:rPr>
                <w:rFonts w:hint="eastAsia" w:cs="仿宋_GB2312" w:asciiTheme="minorEastAsia" w:hAnsiTheme="minorEastAsia" w:eastAsiaTheme="minorEastAsia"/>
                <w:color w:val="auto"/>
                <w:sz w:val="15"/>
                <w:szCs w:val="15"/>
                <w:highlight w:val="none"/>
              </w:rPr>
              <w:t>）</w:t>
            </w:r>
          </w:p>
        </w:tc>
        <w:tc>
          <w:tcPr>
            <w:tcW w:w="2385" w:type="dxa"/>
            <w:shd w:val="clear" w:color="auto" w:fill="auto"/>
            <w:vAlign w:val="center"/>
          </w:tcPr>
          <w:p w14:paraId="1DD48959">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cs="Times New Roman" w:asciiTheme="minorEastAsia" w:hAnsiTheme="minorEastAsia" w:eastAsiaTheme="minorEastAsia"/>
                <w:strike/>
                <w:dstrike w:val="0"/>
                <w:color w:val="auto"/>
                <w:kern w:val="2"/>
                <w:sz w:val="15"/>
                <w:szCs w:val="15"/>
                <w:highlight w:val="none"/>
                <w:lang w:val="en-US" w:eastAsia="zh-CN" w:bidi="ar-SA"/>
              </w:rPr>
            </w:pPr>
            <w:r>
              <w:rPr>
                <w:rFonts w:hint="eastAsia" w:cs="仿宋_GB2312" w:asciiTheme="minorEastAsia" w:hAnsiTheme="minorEastAsia" w:eastAsiaTheme="minorEastAsia"/>
                <w:strike w:val="0"/>
                <w:dstrike w:val="0"/>
                <w:color w:val="auto"/>
                <w:sz w:val="15"/>
                <w:szCs w:val="15"/>
                <w:highlight w:val="none"/>
                <w:lang w:val="en"/>
              </w:rPr>
              <w:t>拒不改正的情形，不记入本项</w:t>
            </w:r>
            <w:r>
              <w:rPr>
                <w:rFonts w:hint="eastAsia" w:cs="仿宋_GB2312" w:asciiTheme="minorEastAsia" w:hAnsiTheme="minorEastAsia" w:eastAsiaTheme="minorEastAsia"/>
                <w:strike w:val="0"/>
                <w:dstrike w:val="0"/>
                <w:color w:val="auto"/>
                <w:sz w:val="15"/>
                <w:szCs w:val="15"/>
                <w:highlight w:val="none"/>
                <w:lang w:val="en" w:eastAsia="zh-CN"/>
              </w:rPr>
              <w:t>情节系数</w:t>
            </w:r>
            <w:r>
              <w:rPr>
                <w:rFonts w:hint="eastAsia" w:cs="仿宋_GB2312" w:asciiTheme="minorEastAsia" w:hAnsiTheme="minorEastAsia" w:eastAsiaTheme="minorEastAsia"/>
                <w:strike w:val="0"/>
                <w:dstrike w:val="0"/>
                <w:color w:val="auto"/>
                <w:sz w:val="15"/>
                <w:szCs w:val="15"/>
                <w:highlight w:val="none"/>
                <w:lang w:val="en"/>
              </w:rPr>
              <w:t>。</w:t>
            </w:r>
          </w:p>
        </w:tc>
        <w:tc>
          <w:tcPr>
            <w:tcW w:w="824" w:type="dxa"/>
            <w:shd w:val="clear" w:color="auto" w:fill="auto"/>
            <w:vAlign w:val="center"/>
          </w:tcPr>
          <w:p w14:paraId="0B7268EA">
            <w:pPr>
              <w:spacing w:line="232" w:lineRule="exact"/>
              <w:jc w:val="center"/>
              <w:rPr>
                <w:rFonts w:cs="仿宋_GB2312" w:asciiTheme="minorEastAsia" w:hAnsiTheme="minorEastAsia" w:eastAsiaTheme="minorEastAsia"/>
                <w:color w:val="auto"/>
                <w:sz w:val="15"/>
                <w:szCs w:val="15"/>
                <w:highlight w:val="none"/>
                <w:lang w:val="en"/>
              </w:rPr>
            </w:pPr>
            <w:r>
              <w:rPr>
                <w:rFonts w:hint="eastAsia" w:cs="仿宋_GB2312" w:asciiTheme="minorEastAsia" w:hAnsiTheme="minorEastAsia" w:eastAsiaTheme="minorEastAsia"/>
                <w:color w:val="auto"/>
                <w:sz w:val="15"/>
                <w:szCs w:val="15"/>
                <w:highlight w:val="none"/>
                <w:lang w:val="en"/>
              </w:rPr>
              <w:t>市级</w:t>
            </w:r>
          </w:p>
          <w:p w14:paraId="39FA2D3D">
            <w:pPr>
              <w:spacing w:line="232" w:lineRule="exact"/>
              <w:jc w:val="center"/>
              <w:rPr>
                <w:rFonts w:asciiTheme="minorEastAsia" w:hAnsiTheme="minorEastAsia" w:eastAsiaTheme="minorEastAsia"/>
                <w:color w:val="auto"/>
                <w:sz w:val="15"/>
                <w:szCs w:val="15"/>
                <w:highlight w:val="none"/>
                <w:lang w:val="en"/>
              </w:rPr>
            </w:pPr>
            <w:r>
              <w:rPr>
                <w:rFonts w:hint="eastAsia" w:cs="仿宋_GB2312" w:asciiTheme="minorEastAsia" w:hAnsiTheme="minorEastAsia" w:eastAsiaTheme="minorEastAsia"/>
                <w:color w:val="auto"/>
                <w:sz w:val="15"/>
                <w:szCs w:val="15"/>
                <w:highlight w:val="none"/>
                <w:lang w:val="en"/>
              </w:rPr>
              <w:t>区级</w:t>
            </w:r>
          </w:p>
          <w:p w14:paraId="25840D96">
            <w:pPr>
              <w:spacing w:line="232" w:lineRule="exact"/>
              <w:ind w:firstLine="333" w:firstLineChars="0"/>
              <w:jc w:val="center"/>
              <w:rPr>
                <w:rFonts w:hint="eastAsia" w:cs="Times New Roman" w:asciiTheme="minorEastAsia" w:hAnsiTheme="minorEastAsia" w:eastAsiaTheme="minorEastAsia"/>
                <w:color w:val="auto"/>
                <w:kern w:val="2"/>
                <w:sz w:val="15"/>
                <w:szCs w:val="15"/>
                <w:highlight w:val="none"/>
                <w:lang w:val="en" w:eastAsia="zh-CN" w:bidi="ar-SA"/>
              </w:rPr>
            </w:pPr>
          </w:p>
        </w:tc>
      </w:tr>
      <w:tr w14:paraId="4411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37" w:hRule="atLeast"/>
          <w:jc w:val="center"/>
        </w:trPr>
        <w:tc>
          <w:tcPr>
            <w:tcW w:w="940" w:type="dxa"/>
            <w:vMerge w:val="restart"/>
            <w:shd w:val="clear" w:color="auto" w:fill="auto"/>
            <w:vAlign w:val="center"/>
          </w:tcPr>
          <w:p w14:paraId="5A4F97C5">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3</w:t>
            </w:r>
          </w:p>
        </w:tc>
        <w:tc>
          <w:tcPr>
            <w:tcW w:w="1500" w:type="dxa"/>
            <w:vMerge w:val="restart"/>
            <w:shd w:val="clear" w:color="auto" w:fill="auto"/>
            <w:vAlign w:val="center"/>
          </w:tcPr>
          <w:p w14:paraId="4BB1271A">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公共场所外语标识含有禁止性内容</w:t>
            </w:r>
          </w:p>
        </w:tc>
        <w:tc>
          <w:tcPr>
            <w:tcW w:w="2789" w:type="dxa"/>
            <w:vMerge w:val="restart"/>
            <w:shd w:val="clear" w:color="auto" w:fill="auto"/>
            <w:vAlign w:val="center"/>
          </w:tcPr>
          <w:p w14:paraId="3E44985C">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spacing w:val="-4"/>
                <w:kern w:val="2"/>
                <w:sz w:val="15"/>
                <w:szCs w:val="15"/>
                <w:highlight w:val="none"/>
                <w:lang w:val="en-US" w:eastAsia="zh-CN" w:bidi="ar-SA"/>
              </w:rPr>
            </w:pPr>
            <w:r>
              <w:rPr>
                <w:rFonts w:hint="eastAsia" w:cs="仿宋_GB2312" w:asciiTheme="minorEastAsia" w:hAnsiTheme="minorEastAsia" w:eastAsiaTheme="minorEastAsia"/>
                <w:color w:val="auto"/>
                <w:spacing w:val="-4"/>
                <w:kern w:val="0"/>
                <w:sz w:val="15"/>
                <w:szCs w:val="15"/>
                <w:highlight w:val="none"/>
                <w:lang w:bidi="ar"/>
              </w:rPr>
              <w:t>违反条款：第十八条；处罚条款：第三十二条　由城市管理综合执法机构责令改正，处五千元以上一万元以下罚款；情节严重、造成恶劣影响的，处一万元以上三万元以下罚款；构成违反治安管理行为的，由公安机关依法给予治安管理处罚；构成犯罪的，依法追究刑事责任。</w:t>
            </w:r>
          </w:p>
        </w:tc>
        <w:tc>
          <w:tcPr>
            <w:tcW w:w="851" w:type="dxa"/>
            <w:shd w:val="clear" w:color="auto" w:fill="auto"/>
            <w:vAlign w:val="center"/>
          </w:tcPr>
          <w:p w14:paraId="71BF5F7A">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5000</w:t>
            </w:r>
          </w:p>
        </w:tc>
        <w:tc>
          <w:tcPr>
            <w:tcW w:w="840" w:type="dxa"/>
            <w:shd w:val="clear" w:color="auto" w:fill="auto"/>
            <w:vAlign w:val="center"/>
          </w:tcPr>
          <w:p w14:paraId="405261DD">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28560476">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lang w:val="en-US" w:eastAsia="zh-CN"/>
              </w:rPr>
              <w:t>1.</w:t>
            </w:r>
            <w:r>
              <w:rPr>
                <w:rFonts w:hint="eastAsia" w:cs="仿宋_GB2312" w:asciiTheme="minorEastAsia" w:hAnsiTheme="minorEastAsia" w:eastAsiaTheme="minorEastAsia"/>
                <w:color w:val="auto"/>
                <w:sz w:val="15"/>
                <w:szCs w:val="15"/>
                <w:highlight w:val="none"/>
              </w:rPr>
              <w:t>同时存在两项及以上禁止性内容的，系数为1</w:t>
            </w:r>
            <w:r>
              <w:rPr>
                <w:rFonts w:hint="eastAsia" w:cs="仿宋_GB2312" w:asciiTheme="minorEastAsia" w:hAnsiTheme="minorEastAsia" w:eastAsiaTheme="minorEastAsia"/>
                <w:color w:val="auto"/>
                <w:sz w:val="15"/>
                <w:szCs w:val="15"/>
                <w:highlight w:val="none"/>
                <w:lang w:eastAsia="zh-CN"/>
              </w:rPr>
              <w:t>；</w:t>
            </w:r>
            <w:r>
              <w:rPr>
                <w:rFonts w:hint="eastAsia" w:cs="仿宋_GB2312" w:asciiTheme="minorEastAsia" w:hAnsiTheme="minorEastAsia" w:eastAsiaTheme="minorEastAsia"/>
                <w:color w:val="auto"/>
                <w:sz w:val="15"/>
                <w:szCs w:val="15"/>
                <w:highlight w:val="none"/>
                <w:lang w:val="en-US" w:eastAsia="zh-CN"/>
              </w:rPr>
              <w:t>2</w:t>
            </w:r>
            <w:r>
              <w:rPr>
                <w:rFonts w:hint="eastAsia" w:cs="仿宋_GB2312" w:asciiTheme="minorEastAsia" w:hAnsiTheme="minorEastAsia" w:eastAsiaTheme="minorEastAsia"/>
                <w:color w:val="auto"/>
                <w:kern w:val="0"/>
                <w:sz w:val="15"/>
                <w:szCs w:val="15"/>
                <w:highlight w:val="none"/>
                <w:lang w:val="en-US" w:eastAsia="zh-CN" w:bidi="ar"/>
              </w:rPr>
              <w:t>.</w:t>
            </w:r>
            <w:r>
              <w:rPr>
                <w:rFonts w:hint="eastAsia" w:cs="仿宋_GB2312" w:asciiTheme="minorEastAsia" w:hAnsiTheme="minorEastAsia" w:eastAsiaTheme="minorEastAsia"/>
                <w:color w:val="auto"/>
                <w:kern w:val="0"/>
                <w:sz w:val="15"/>
                <w:szCs w:val="15"/>
                <w:highlight w:val="none"/>
                <w:lang w:bidi="ar"/>
              </w:rPr>
              <w:t>存在基准2.1.3规定情形的，系数按照相关规定确定。</w:t>
            </w:r>
          </w:p>
        </w:tc>
        <w:tc>
          <w:tcPr>
            <w:tcW w:w="1785" w:type="dxa"/>
            <w:shd w:val="clear" w:color="auto" w:fill="auto"/>
            <w:vAlign w:val="center"/>
          </w:tcPr>
          <w:p w14:paraId="31804F8B">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罚款数额＝5000×（1＋</w:t>
            </w:r>
            <w:r>
              <w:rPr>
                <w:rFonts w:hint="eastAsia" w:cs="仿宋_GB2312" w:asciiTheme="minorEastAsia" w:hAnsiTheme="minorEastAsia" w:eastAsiaTheme="minorEastAsia"/>
                <w:color w:val="auto"/>
                <w:sz w:val="15"/>
                <w:szCs w:val="15"/>
                <w:highlight w:val="none"/>
                <w:lang w:eastAsia="zh-CN"/>
              </w:rPr>
              <w:t>情节系数</w:t>
            </w:r>
            <w:r>
              <w:rPr>
                <w:rFonts w:hint="eastAsia" w:cs="仿宋_GB2312" w:asciiTheme="minorEastAsia" w:hAnsiTheme="minorEastAsia" w:eastAsiaTheme="minorEastAsia"/>
                <w:color w:val="auto"/>
                <w:sz w:val="15"/>
                <w:szCs w:val="15"/>
                <w:highlight w:val="none"/>
              </w:rPr>
              <w:t>）</w:t>
            </w:r>
          </w:p>
        </w:tc>
        <w:tc>
          <w:tcPr>
            <w:tcW w:w="2385" w:type="dxa"/>
            <w:shd w:val="clear" w:color="auto" w:fill="auto"/>
            <w:vAlign w:val="center"/>
          </w:tcPr>
          <w:p w14:paraId="45BE0948">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cs="Times New Roman" w:asciiTheme="minorEastAsia" w:hAnsiTheme="minorEastAsia" w:eastAsiaTheme="minorEastAsia"/>
                <w:color w:val="auto"/>
                <w:kern w:val="2"/>
                <w:sz w:val="15"/>
                <w:szCs w:val="15"/>
                <w:highlight w:val="none"/>
                <w:lang w:val="en-US" w:eastAsia="zh-CN" w:bidi="ar-SA"/>
              </w:rPr>
            </w:pPr>
          </w:p>
        </w:tc>
        <w:tc>
          <w:tcPr>
            <w:tcW w:w="824" w:type="dxa"/>
            <w:vMerge w:val="restart"/>
            <w:shd w:val="clear" w:color="auto" w:fill="auto"/>
            <w:vAlign w:val="center"/>
          </w:tcPr>
          <w:p w14:paraId="49E339C7">
            <w:pPr>
              <w:spacing w:line="232" w:lineRule="exact"/>
              <w:jc w:val="center"/>
              <w:rPr>
                <w:rFonts w:cs="仿宋_GB2312" w:asciiTheme="minorEastAsia" w:hAnsiTheme="minorEastAsia" w:eastAsiaTheme="minorEastAsia"/>
                <w:color w:val="auto"/>
                <w:sz w:val="15"/>
                <w:szCs w:val="15"/>
                <w:highlight w:val="none"/>
                <w:lang w:val="en"/>
              </w:rPr>
            </w:pPr>
            <w:r>
              <w:rPr>
                <w:rFonts w:hint="eastAsia" w:cs="仿宋_GB2312" w:asciiTheme="minorEastAsia" w:hAnsiTheme="minorEastAsia" w:eastAsiaTheme="minorEastAsia"/>
                <w:color w:val="auto"/>
                <w:sz w:val="15"/>
                <w:szCs w:val="15"/>
                <w:highlight w:val="none"/>
                <w:lang w:val="en"/>
              </w:rPr>
              <w:t>市级</w:t>
            </w:r>
          </w:p>
          <w:p w14:paraId="0B03BBE9">
            <w:pPr>
              <w:spacing w:line="232" w:lineRule="exact"/>
              <w:jc w:val="center"/>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lang w:val="en"/>
              </w:rPr>
              <w:t>区级</w:t>
            </w:r>
          </w:p>
        </w:tc>
      </w:tr>
      <w:tr w14:paraId="6124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37" w:hRule="atLeast"/>
          <w:jc w:val="center"/>
        </w:trPr>
        <w:tc>
          <w:tcPr>
            <w:tcW w:w="940" w:type="dxa"/>
            <w:vMerge w:val="continue"/>
            <w:shd w:val="clear" w:color="auto" w:fill="FFFFFF"/>
            <w:vAlign w:val="center"/>
          </w:tcPr>
          <w:p w14:paraId="504EC86A">
            <w:pPr>
              <w:autoSpaceDE w:val="0"/>
              <w:spacing w:line="232" w:lineRule="exact"/>
              <w:jc w:val="center"/>
              <w:rPr>
                <w:rFonts w:hint="eastAsia" w:cs="宋体" w:asciiTheme="minorEastAsia" w:hAnsiTheme="minorEastAsia" w:eastAsiaTheme="minorEastAsia"/>
                <w:color w:val="auto"/>
                <w:kern w:val="0"/>
                <w:sz w:val="15"/>
                <w:szCs w:val="15"/>
                <w:highlight w:val="none"/>
              </w:rPr>
            </w:pPr>
          </w:p>
        </w:tc>
        <w:tc>
          <w:tcPr>
            <w:tcW w:w="1500" w:type="dxa"/>
            <w:vMerge w:val="continue"/>
            <w:shd w:val="clear" w:color="auto" w:fill="FFFFFF"/>
            <w:vAlign w:val="center"/>
          </w:tcPr>
          <w:p w14:paraId="114148B3">
            <w:pPr>
              <w:autoSpaceDE w:val="0"/>
              <w:spacing w:line="190" w:lineRule="exact"/>
              <w:rPr>
                <w:rFonts w:hint="eastAsia" w:cs="宋体" w:asciiTheme="minorEastAsia" w:hAnsiTheme="minorEastAsia" w:eastAsiaTheme="minorEastAsia"/>
                <w:color w:val="auto"/>
                <w:kern w:val="0"/>
                <w:sz w:val="15"/>
                <w:szCs w:val="15"/>
                <w:highlight w:val="none"/>
              </w:rPr>
            </w:pPr>
          </w:p>
        </w:tc>
        <w:tc>
          <w:tcPr>
            <w:tcW w:w="2789" w:type="dxa"/>
            <w:vMerge w:val="continue"/>
            <w:shd w:val="clear" w:color="auto" w:fill="auto"/>
            <w:vAlign w:val="center"/>
          </w:tcPr>
          <w:p w14:paraId="70A3A274">
            <w:pPr>
              <w:autoSpaceDE w:val="0"/>
              <w:spacing w:line="190" w:lineRule="exact"/>
              <w:rPr>
                <w:rFonts w:hint="eastAsia" w:cs="宋体" w:asciiTheme="minorEastAsia" w:hAnsiTheme="minorEastAsia" w:eastAsiaTheme="minorEastAsia"/>
                <w:color w:val="auto"/>
                <w:kern w:val="0"/>
                <w:sz w:val="15"/>
                <w:szCs w:val="15"/>
                <w:highlight w:val="none"/>
              </w:rPr>
            </w:pPr>
          </w:p>
        </w:tc>
        <w:tc>
          <w:tcPr>
            <w:tcW w:w="851" w:type="dxa"/>
            <w:shd w:val="clear" w:color="auto" w:fill="auto"/>
            <w:vAlign w:val="center"/>
          </w:tcPr>
          <w:p w14:paraId="47627D0B">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10000</w:t>
            </w:r>
          </w:p>
        </w:tc>
        <w:tc>
          <w:tcPr>
            <w:tcW w:w="840" w:type="dxa"/>
            <w:shd w:val="clear" w:color="auto" w:fill="auto"/>
            <w:vAlign w:val="center"/>
          </w:tcPr>
          <w:p w14:paraId="4BAD46CE">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7C8EE5BD">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lang w:val="en-US" w:eastAsia="zh-CN"/>
              </w:rPr>
              <w:t>1.</w:t>
            </w:r>
            <w:r>
              <w:rPr>
                <w:rFonts w:hint="eastAsia" w:cs="仿宋_GB2312" w:asciiTheme="minorEastAsia" w:hAnsiTheme="minorEastAsia" w:eastAsiaTheme="minorEastAsia"/>
                <w:color w:val="auto"/>
                <w:sz w:val="15"/>
                <w:szCs w:val="15"/>
                <w:highlight w:val="none"/>
              </w:rPr>
              <w:t>同时存在两项禁止性内容的，系数为1；同时存在三项以上禁止性内容的，系数为2</w:t>
            </w:r>
            <w:r>
              <w:rPr>
                <w:rFonts w:hint="eastAsia" w:cs="仿宋_GB2312" w:asciiTheme="minorEastAsia" w:hAnsiTheme="minorEastAsia" w:eastAsiaTheme="minorEastAsia"/>
                <w:color w:val="auto"/>
                <w:sz w:val="15"/>
                <w:szCs w:val="15"/>
                <w:highlight w:val="none"/>
                <w:lang w:eastAsia="zh-CN"/>
              </w:rPr>
              <w:t>；</w:t>
            </w:r>
            <w:r>
              <w:rPr>
                <w:rFonts w:hint="eastAsia" w:cs="仿宋_GB2312" w:asciiTheme="minorEastAsia" w:hAnsiTheme="minorEastAsia" w:eastAsiaTheme="minorEastAsia"/>
                <w:color w:val="auto"/>
                <w:sz w:val="15"/>
                <w:szCs w:val="15"/>
                <w:highlight w:val="none"/>
                <w:lang w:val="en-US" w:eastAsia="zh-CN"/>
              </w:rPr>
              <w:t>2</w:t>
            </w:r>
            <w:r>
              <w:rPr>
                <w:rFonts w:hint="eastAsia" w:cs="仿宋_GB2312" w:asciiTheme="minorEastAsia" w:hAnsiTheme="minorEastAsia" w:eastAsiaTheme="minorEastAsia"/>
                <w:color w:val="auto"/>
                <w:kern w:val="0"/>
                <w:sz w:val="15"/>
                <w:szCs w:val="15"/>
                <w:highlight w:val="none"/>
                <w:lang w:val="en-US" w:eastAsia="zh-CN" w:bidi="ar"/>
              </w:rPr>
              <w:t>.</w:t>
            </w:r>
            <w:r>
              <w:rPr>
                <w:rFonts w:hint="eastAsia" w:cs="仿宋_GB2312" w:asciiTheme="minorEastAsia" w:hAnsiTheme="minorEastAsia" w:eastAsiaTheme="minorEastAsia"/>
                <w:color w:val="auto"/>
                <w:kern w:val="0"/>
                <w:sz w:val="15"/>
                <w:szCs w:val="15"/>
                <w:highlight w:val="none"/>
                <w:lang w:bidi="ar"/>
              </w:rPr>
              <w:t>存在基准2.1.3规定情形的，系数按照相关规定确定。</w:t>
            </w:r>
          </w:p>
        </w:tc>
        <w:tc>
          <w:tcPr>
            <w:tcW w:w="1785" w:type="dxa"/>
            <w:shd w:val="clear" w:color="auto" w:fill="auto"/>
            <w:vAlign w:val="center"/>
          </w:tcPr>
          <w:p w14:paraId="5925B1EB">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罚款数额＝10000×（1＋</w:t>
            </w:r>
            <w:r>
              <w:rPr>
                <w:rFonts w:hint="eastAsia" w:cs="仿宋_GB2312" w:asciiTheme="minorEastAsia" w:hAnsiTheme="minorEastAsia" w:eastAsiaTheme="minorEastAsia"/>
                <w:color w:val="auto"/>
                <w:sz w:val="15"/>
                <w:szCs w:val="15"/>
                <w:highlight w:val="none"/>
                <w:lang w:eastAsia="zh-CN"/>
              </w:rPr>
              <w:t>情节系数</w:t>
            </w:r>
            <w:r>
              <w:rPr>
                <w:rFonts w:hint="eastAsia" w:cs="仿宋_GB2312" w:asciiTheme="minorEastAsia" w:hAnsiTheme="minorEastAsia" w:eastAsiaTheme="minorEastAsia"/>
                <w:color w:val="auto"/>
                <w:sz w:val="15"/>
                <w:szCs w:val="15"/>
                <w:highlight w:val="none"/>
              </w:rPr>
              <w:t>）</w:t>
            </w:r>
          </w:p>
        </w:tc>
        <w:tc>
          <w:tcPr>
            <w:tcW w:w="2385" w:type="dxa"/>
            <w:shd w:val="clear" w:color="auto" w:fill="auto"/>
            <w:vAlign w:val="center"/>
          </w:tcPr>
          <w:p w14:paraId="11FC3479">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cs="仿宋_GB2312" w:asciiTheme="minorEastAsia" w:hAnsiTheme="minorEastAsia" w:eastAsiaTheme="minorEastAsia"/>
                <w:color w:val="auto"/>
                <w:sz w:val="15"/>
                <w:szCs w:val="15"/>
                <w:highlight w:val="none"/>
                <w:lang w:val="en"/>
              </w:rPr>
            </w:pPr>
            <w:r>
              <w:rPr>
                <w:rFonts w:hint="eastAsia" w:cs="仿宋_GB2312" w:asciiTheme="minorEastAsia" w:hAnsiTheme="minorEastAsia" w:eastAsiaTheme="minorEastAsia"/>
                <w:color w:val="auto"/>
                <w:sz w:val="15"/>
                <w:szCs w:val="15"/>
                <w:highlight w:val="none"/>
                <w:lang w:val="en"/>
              </w:rPr>
              <w:t>拒不改正或两次及以上违法的，或者被市级以上媒体曝光，或者造成其它恶劣影响的，视为“情节严重、造成恶劣影响”。</w:t>
            </w:r>
          </w:p>
          <w:p w14:paraId="41320B1E">
            <w:pPr>
              <w:pStyle w:val="22"/>
              <w:keepNext w:val="0"/>
              <w:keepLines w:val="0"/>
              <w:pageBreakBefore w:val="0"/>
              <w:widowControl w:val="0"/>
              <w:tabs>
                <w:tab w:val="left" w:pos="0"/>
                <w:tab w:val="left" w:pos="420"/>
              </w:tabs>
              <w:kinsoku/>
              <w:wordWrap/>
              <w:overflowPunct/>
              <w:topLinePunct w:val="0"/>
              <w:autoSpaceDE/>
              <w:autoSpaceDN/>
              <w:bidi w:val="0"/>
              <w:adjustRightInd/>
              <w:snapToGrid/>
              <w:spacing w:beforeAutospacing="0" w:after="0" w:afterAutospacing="0" w:line="232" w:lineRule="exact"/>
              <w:ind w:left="0" w:leftChars="0" w:firstLine="0" w:firstLineChars="0"/>
              <w:textAlignment w:val="auto"/>
              <w:rPr>
                <w:rFonts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strike w:val="0"/>
                <w:dstrike w:val="0"/>
                <w:color w:val="auto"/>
                <w:kern w:val="2"/>
                <w:sz w:val="15"/>
                <w:szCs w:val="15"/>
                <w:highlight w:val="none"/>
                <w:lang w:val="en" w:eastAsia="zh-CN" w:bidi="ar-SA"/>
              </w:rPr>
              <w:t>拒不改正或两次及以上违法的，不重复记入本项情节系数。</w:t>
            </w:r>
          </w:p>
        </w:tc>
        <w:tc>
          <w:tcPr>
            <w:tcW w:w="824" w:type="dxa"/>
            <w:vMerge w:val="continue"/>
            <w:shd w:val="clear" w:color="auto" w:fill="auto"/>
            <w:vAlign w:val="center"/>
          </w:tcPr>
          <w:p w14:paraId="36C4BE01">
            <w:pPr>
              <w:autoSpaceDE w:val="0"/>
              <w:spacing w:line="190" w:lineRule="exact"/>
              <w:jc w:val="center"/>
              <w:rPr>
                <w:rFonts w:hint="eastAsia" w:asciiTheme="minorEastAsia" w:hAnsiTheme="minorEastAsia" w:eastAsiaTheme="minorEastAsia"/>
                <w:color w:val="auto"/>
                <w:sz w:val="15"/>
                <w:szCs w:val="15"/>
                <w:highlight w:val="none"/>
              </w:rPr>
            </w:pPr>
          </w:p>
        </w:tc>
      </w:tr>
      <w:tr w14:paraId="6FBF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trHeight w:val="1037" w:hRule="atLeast"/>
          <w:jc w:val="center"/>
        </w:trPr>
        <w:tc>
          <w:tcPr>
            <w:tcW w:w="940" w:type="dxa"/>
            <w:shd w:val="clear" w:color="auto" w:fill="auto"/>
            <w:vAlign w:val="center"/>
          </w:tcPr>
          <w:p w14:paraId="7699334B">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4</w:t>
            </w:r>
          </w:p>
        </w:tc>
        <w:tc>
          <w:tcPr>
            <w:tcW w:w="1500" w:type="dxa"/>
            <w:shd w:val="clear" w:color="auto" w:fill="auto"/>
            <w:vAlign w:val="center"/>
          </w:tcPr>
          <w:p w14:paraId="7A282840">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公共场所外语标识译写错误或者明显不当拒不改正</w:t>
            </w:r>
          </w:p>
        </w:tc>
        <w:tc>
          <w:tcPr>
            <w:tcW w:w="2789" w:type="dxa"/>
            <w:shd w:val="clear" w:color="auto" w:fill="auto"/>
            <w:vAlign w:val="center"/>
          </w:tcPr>
          <w:p w14:paraId="10046E6B">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Times New Roman"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kern w:val="0"/>
                <w:sz w:val="15"/>
                <w:szCs w:val="15"/>
                <w:highlight w:val="none"/>
                <w:lang w:bidi="ar"/>
              </w:rPr>
              <w:t>违反条款：第十九条第一款；处罚条款：第三十三条　由城市管理综合执法机构责令改正；拒不改正的，给予警告，并可处二千元以上五千元以下罚款。</w:t>
            </w:r>
          </w:p>
        </w:tc>
        <w:tc>
          <w:tcPr>
            <w:tcW w:w="851" w:type="dxa"/>
            <w:shd w:val="clear" w:color="auto" w:fill="auto"/>
            <w:vAlign w:val="center"/>
          </w:tcPr>
          <w:p w14:paraId="4F4282E8">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仿宋_GB2312"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2000</w:t>
            </w:r>
          </w:p>
        </w:tc>
        <w:tc>
          <w:tcPr>
            <w:tcW w:w="840" w:type="dxa"/>
            <w:shd w:val="clear" w:color="auto" w:fill="auto"/>
            <w:vAlign w:val="center"/>
          </w:tcPr>
          <w:p w14:paraId="3AC1C2E4">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cs="仿宋_GB2312"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1</w:t>
            </w:r>
          </w:p>
        </w:tc>
        <w:tc>
          <w:tcPr>
            <w:tcW w:w="2304" w:type="dxa"/>
            <w:shd w:val="clear" w:color="auto" w:fill="auto"/>
            <w:vAlign w:val="center"/>
          </w:tcPr>
          <w:p w14:paraId="6D0911E0">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仿宋_GB2312"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lang w:val="en-US" w:eastAsia="zh-CN"/>
              </w:rPr>
              <w:t>1.</w:t>
            </w:r>
            <w:r>
              <w:rPr>
                <w:rFonts w:hint="eastAsia" w:cs="仿宋_GB2312" w:asciiTheme="minorEastAsia" w:hAnsiTheme="minorEastAsia" w:eastAsiaTheme="minorEastAsia"/>
                <w:color w:val="auto"/>
                <w:sz w:val="15"/>
                <w:szCs w:val="15"/>
                <w:highlight w:val="none"/>
              </w:rPr>
              <w:t>属于第十七条第一款应当设置、使用外语标识的公共场所的，系数为1；</w:t>
            </w:r>
            <w:r>
              <w:rPr>
                <w:rFonts w:hint="eastAsia" w:cs="仿宋_GB2312" w:asciiTheme="minorEastAsia" w:hAnsiTheme="minorEastAsia" w:eastAsiaTheme="minorEastAsia"/>
                <w:color w:val="auto"/>
                <w:kern w:val="0"/>
                <w:sz w:val="15"/>
                <w:szCs w:val="15"/>
                <w:highlight w:val="none"/>
                <w:lang w:val="en-US" w:eastAsia="zh-CN" w:bidi="ar"/>
              </w:rPr>
              <w:t>2.</w:t>
            </w:r>
            <w:r>
              <w:rPr>
                <w:rFonts w:hint="eastAsia" w:cs="仿宋_GB2312" w:asciiTheme="minorEastAsia" w:hAnsiTheme="minorEastAsia" w:eastAsiaTheme="minorEastAsia"/>
                <w:color w:val="auto"/>
                <w:kern w:val="0"/>
                <w:sz w:val="15"/>
                <w:szCs w:val="15"/>
                <w:highlight w:val="none"/>
                <w:lang w:bidi="ar"/>
              </w:rPr>
              <w:t>被媒体曝光的，系数为1;</w:t>
            </w:r>
            <w:r>
              <w:rPr>
                <w:rFonts w:hint="eastAsia" w:cs="仿宋_GB2312" w:asciiTheme="minorEastAsia" w:hAnsiTheme="minorEastAsia" w:eastAsiaTheme="minorEastAsia"/>
                <w:color w:val="auto"/>
                <w:kern w:val="0"/>
                <w:sz w:val="15"/>
                <w:szCs w:val="15"/>
                <w:highlight w:val="none"/>
                <w:lang w:val="en-US" w:eastAsia="zh-CN" w:bidi="ar"/>
              </w:rPr>
              <w:t>3.</w:t>
            </w:r>
            <w:r>
              <w:rPr>
                <w:rFonts w:hint="eastAsia" w:cs="仿宋_GB2312" w:asciiTheme="minorEastAsia" w:hAnsiTheme="minorEastAsia" w:eastAsiaTheme="minorEastAsia"/>
                <w:color w:val="auto"/>
                <w:kern w:val="0"/>
                <w:sz w:val="15"/>
                <w:szCs w:val="15"/>
                <w:highlight w:val="none"/>
                <w:lang w:bidi="ar"/>
              </w:rPr>
              <w:t>造成恶劣影响的，系数为2</w:t>
            </w:r>
            <w:r>
              <w:rPr>
                <w:rFonts w:hint="eastAsia" w:cs="仿宋_GB2312" w:asciiTheme="minorEastAsia" w:hAnsiTheme="minorEastAsia" w:eastAsiaTheme="minorEastAsia"/>
                <w:color w:val="auto"/>
                <w:kern w:val="0"/>
                <w:sz w:val="15"/>
                <w:szCs w:val="15"/>
                <w:highlight w:val="none"/>
                <w:lang w:eastAsia="zh-CN" w:bidi="ar"/>
              </w:rPr>
              <w:t>；</w:t>
            </w:r>
            <w:r>
              <w:rPr>
                <w:rFonts w:hint="eastAsia" w:cs="仿宋_GB2312" w:asciiTheme="minorEastAsia" w:hAnsiTheme="minorEastAsia" w:eastAsiaTheme="minorEastAsia"/>
                <w:color w:val="auto"/>
                <w:kern w:val="0"/>
                <w:sz w:val="15"/>
                <w:szCs w:val="15"/>
                <w:highlight w:val="none"/>
                <w:lang w:val="en-US" w:eastAsia="zh-CN" w:bidi="ar"/>
              </w:rPr>
              <w:t>4.</w:t>
            </w:r>
            <w:r>
              <w:rPr>
                <w:rFonts w:hint="eastAsia" w:cs="仿宋_GB2312" w:asciiTheme="minorEastAsia" w:hAnsiTheme="minorEastAsia" w:eastAsiaTheme="minorEastAsia"/>
                <w:color w:val="auto"/>
                <w:kern w:val="0"/>
                <w:sz w:val="15"/>
                <w:szCs w:val="15"/>
                <w:highlight w:val="none"/>
                <w:lang w:bidi="ar"/>
              </w:rPr>
              <w:t>存在基准2.1.3规定情形的，系数按照相关规定确定。</w:t>
            </w:r>
          </w:p>
        </w:tc>
        <w:tc>
          <w:tcPr>
            <w:tcW w:w="1785" w:type="dxa"/>
            <w:shd w:val="clear" w:color="auto" w:fill="auto"/>
            <w:vAlign w:val="center"/>
          </w:tcPr>
          <w:p w14:paraId="14CCCDD9">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仿宋_GB2312" w:asciiTheme="minorEastAsia" w:hAnsiTheme="minorEastAsia" w:eastAsiaTheme="minorEastAsia"/>
                <w:color w:val="auto"/>
                <w:kern w:val="2"/>
                <w:sz w:val="15"/>
                <w:szCs w:val="15"/>
                <w:highlight w:val="none"/>
                <w:lang w:val="en-US" w:eastAsia="zh-CN" w:bidi="ar-SA"/>
              </w:rPr>
            </w:pPr>
            <w:r>
              <w:rPr>
                <w:rFonts w:hint="eastAsia" w:cs="仿宋_GB2312" w:asciiTheme="minorEastAsia" w:hAnsiTheme="minorEastAsia" w:eastAsiaTheme="minorEastAsia"/>
                <w:color w:val="auto"/>
                <w:sz w:val="15"/>
                <w:szCs w:val="15"/>
                <w:highlight w:val="none"/>
              </w:rPr>
              <w:t>罚款数额＝</w:t>
            </w:r>
            <w:r>
              <w:rPr>
                <w:rFonts w:hint="eastAsia" w:cs="仿宋_GB2312" w:asciiTheme="minorEastAsia" w:hAnsiTheme="minorEastAsia" w:eastAsiaTheme="minorEastAsia"/>
                <w:color w:val="auto"/>
                <w:sz w:val="15"/>
                <w:szCs w:val="15"/>
                <w:highlight w:val="none"/>
                <w:lang w:val="en"/>
              </w:rPr>
              <w:t>2</w:t>
            </w:r>
            <w:r>
              <w:rPr>
                <w:rFonts w:hint="eastAsia" w:cs="仿宋_GB2312" w:asciiTheme="minorEastAsia" w:hAnsiTheme="minorEastAsia" w:eastAsiaTheme="minorEastAsia"/>
                <w:color w:val="auto"/>
                <w:sz w:val="15"/>
                <w:szCs w:val="15"/>
                <w:highlight w:val="none"/>
              </w:rPr>
              <w:t>000×（1＋</w:t>
            </w:r>
            <w:r>
              <w:rPr>
                <w:rFonts w:hint="eastAsia" w:cs="仿宋_GB2312" w:asciiTheme="minorEastAsia" w:hAnsiTheme="minorEastAsia" w:eastAsiaTheme="minorEastAsia"/>
                <w:color w:val="auto"/>
                <w:sz w:val="15"/>
                <w:szCs w:val="15"/>
                <w:highlight w:val="none"/>
                <w:lang w:eastAsia="zh-CN"/>
              </w:rPr>
              <w:t>情节系数</w:t>
            </w:r>
            <w:r>
              <w:rPr>
                <w:rFonts w:hint="eastAsia" w:cs="仿宋_GB2312" w:asciiTheme="minorEastAsia" w:hAnsiTheme="minorEastAsia" w:eastAsiaTheme="minorEastAsia"/>
                <w:color w:val="auto"/>
                <w:sz w:val="15"/>
                <w:szCs w:val="15"/>
                <w:highlight w:val="none"/>
              </w:rPr>
              <w:t>）</w:t>
            </w:r>
          </w:p>
        </w:tc>
        <w:tc>
          <w:tcPr>
            <w:tcW w:w="2385" w:type="dxa"/>
            <w:shd w:val="clear" w:color="auto" w:fill="auto"/>
            <w:vAlign w:val="center"/>
          </w:tcPr>
          <w:p w14:paraId="2C19408A">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cs="仿宋_GB2312" w:asciiTheme="minorEastAsia" w:hAnsiTheme="minorEastAsia" w:eastAsiaTheme="minorEastAsia"/>
                <w:color w:val="auto"/>
                <w:kern w:val="2"/>
                <w:sz w:val="15"/>
                <w:szCs w:val="15"/>
                <w:highlight w:val="none"/>
                <w:lang w:val="en" w:eastAsia="zh-CN" w:bidi="ar-SA"/>
              </w:rPr>
            </w:pPr>
            <w:r>
              <w:rPr>
                <w:rFonts w:hint="eastAsia" w:cs="仿宋_GB2312" w:asciiTheme="minorEastAsia" w:hAnsiTheme="minorEastAsia" w:eastAsiaTheme="minorEastAsia"/>
                <w:strike w:val="0"/>
                <w:dstrike w:val="0"/>
                <w:color w:val="auto"/>
                <w:sz w:val="15"/>
                <w:szCs w:val="15"/>
                <w:highlight w:val="none"/>
                <w:lang w:val="en"/>
              </w:rPr>
              <w:t>拒不改正的情形，不记入本项</w:t>
            </w:r>
            <w:r>
              <w:rPr>
                <w:rFonts w:hint="eastAsia" w:cs="仿宋_GB2312" w:asciiTheme="minorEastAsia" w:hAnsiTheme="minorEastAsia" w:eastAsiaTheme="minorEastAsia"/>
                <w:strike w:val="0"/>
                <w:dstrike w:val="0"/>
                <w:color w:val="auto"/>
                <w:sz w:val="15"/>
                <w:szCs w:val="15"/>
                <w:highlight w:val="none"/>
                <w:lang w:val="en" w:eastAsia="zh-CN"/>
              </w:rPr>
              <w:t>情节系数</w:t>
            </w:r>
            <w:r>
              <w:rPr>
                <w:rFonts w:hint="eastAsia" w:cs="仿宋_GB2312" w:asciiTheme="minorEastAsia" w:hAnsiTheme="minorEastAsia" w:eastAsiaTheme="minorEastAsia"/>
                <w:strike w:val="0"/>
                <w:dstrike w:val="0"/>
                <w:color w:val="auto"/>
                <w:sz w:val="15"/>
                <w:szCs w:val="15"/>
                <w:highlight w:val="none"/>
                <w:lang w:val="en"/>
              </w:rPr>
              <w:t>。</w:t>
            </w:r>
          </w:p>
        </w:tc>
        <w:tc>
          <w:tcPr>
            <w:tcW w:w="824" w:type="dxa"/>
            <w:shd w:val="clear" w:color="auto" w:fill="auto"/>
            <w:vAlign w:val="center"/>
          </w:tcPr>
          <w:p w14:paraId="463C69E3">
            <w:pPr>
              <w:spacing w:line="232" w:lineRule="exact"/>
              <w:jc w:val="center"/>
              <w:rPr>
                <w:rFonts w:cs="仿宋_GB2312" w:asciiTheme="minorEastAsia" w:hAnsiTheme="minorEastAsia" w:eastAsiaTheme="minorEastAsia"/>
                <w:color w:val="auto"/>
                <w:sz w:val="15"/>
                <w:szCs w:val="15"/>
                <w:highlight w:val="none"/>
                <w:lang w:val="en"/>
              </w:rPr>
            </w:pPr>
            <w:r>
              <w:rPr>
                <w:rFonts w:hint="eastAsia" w:cs="仿宋_GB2312" w:asciiTheme="minorEastAsia" w:hAnsiTheme="minorEastAsia" w:eastAsiaTheme="minorEastAsia"/>
                <w:color w:val="auto"/>
                <w:sz w:val="15"/>
                <w:szCs w:val="15"/>
                <w:highlight w:val="none"/>
                <w:lang w:val="en"/>
              </w:rPr>
              <w:t>市级</w:t>
            </w:r>
          </w:p>
          <w:p w14:paraId="40F13130">
            <w:pPr>
              <w:spacing w:line="232" w:lineRule="exact"/>
              <w:jc w:val="center"/>
              <w:rPr>
                <w:rFonts w:hint="eastAsia" w:cs="仿宋_GB2312" w:asciiTheme="minorEastAsia" w:hAnsiTheme="minorEastAsia" w:eastAsiaTheme="minorEastAsia"/>
                <w:color w:val="auto"/>
                <w:kern w:val="2"/>
                <w:sz w:val="15"/>
                <w:szCs w:val="15"/>
                <w:highlight w:val="none"/>
                <w:lang w:val="en" w:eastAsia="zh-CN" w:bidi="ar-SA"/>
              </w:rPr>
            </w:pPr>
            <w:r>
              <w:rPr>
                <w:rFonts w:hint="eastAsia" w:cs="仿宋_GB2312" w:asciiTheme="minorEastAsia" w:hAnsiTheme="minorEastAsia" w:eastAsiaTheme="minorEastAsia"/>
                <w:color w:val="auto"/>
                <w:sz w:val="15"/>
                <w:szCs w:val="15"/>
                <w:highlight w:val="none"/>
                <w:lang w:val="en"/>
              </w:rPr>
              <w:t>区级</w:t>
            </w:r>
          </w:p>
        </w:tc>
      </w:tr>
    </w:tbl>
    <w:p w14:paraId="013000BB">
      <w:pPr>
        <w:rPr>
          <w:color w:val="auto"/>
          <w:highlight w:val="none"/>
        </w:rPr>
      </w:pPr>
    </w:p>
    <w:p w14:paraId="0A523B2F">
      <w:pPr>
        <w:pStyle w:val="8"/>
        <w:rPr>
          <w:color w:val="auto"/>
          <w:highlight w:val="none"/>
        </w:rPr>
      </w:pPr>
    </w:p>
    <w:p w14:paraId="2A876BC6">
      <w:pPr>
        <w:pStyle w:val="22"/>
        <w:rPr>
          <w:color w:val="auto"/>
          <w:highlight w:val="none"/>
        </w:rPr>
      </w:pPr>
    </w:p>
    <w:sectPr>
      <w:footerReference r:id="rId4" w:type="default"/>
      <w:pgSz w:w="16840" w:h="11850" w:orient="landscape"/>
      <w:pgMar w:top="1134" w:right="907" w:bottom="1134" w:left="907" w:header="851" w:footer="624" w:gutter="0"/>
      <w:pgNumType w:fmt="decimal" w:start="1"/>
      <w:cols w:space="0" w:num="1"/>
      <w:rtlGutter w:val="0"/>
      <w:docGrid w:linePitch="6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微软雅黑 Light"/>
    <w:panose1 w:val="02020603050405020304"/>
    <w:charset w:val="CC"/>
    <w:family w:val="roman"/>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Unifont CSUR"/>
    <w:panose1 w:val="05000000000000000000"/>
    <w:charset w:val="02"/>
    <w:family w:val="auto"/>
    <w:pitch w:val="default"/>
    <w:sig w:usb0="00000000" w:usb1="00000000" w:usb2="00000000" w:usb3="00000000" w:csb0="80000000" w:csb1="00000000"/>
  </w:font>
  <w:font w:name="Arial">
    <w:altName w:val="微软雅黑 Light"/>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微软雅黑 Light"/>
    <w:panose1 w:val="02070309020205020404"/>
    <w:charset w:val="01"/>
    <w:family w:val="modern"/>
    <w:pitch w:val="default"/>
    <w:sig w:usb0="E0002AFF" w:usb1="C0007843" w:usb2="00000009" w:usb3="00000000" w:csb0="400001FF" w:csb1="FFFF0000"/>
  </w:font>
  <w:font w:name="Symbol">
    <w:altName w:val="Unifont CSUR"/>
    <w:panose1 w:val="050501020107060205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Calibri Light">
    <w:altName w:val="微软雅黑 Light"/>
    <w:panose1 w:val="020F0302020204030204"/>
    <w:charset w:val="00"/>
    <w:family w:val="swiss"/>
    <w:pitch w:val="default"/>
    <w:sig w:usb0="00000000" w:usb1="00000000"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Verdana">
    <w:altName w:val="微软雅黑 Light"/>
    <w:panose1 w:val="020B0604030504040204"/>
    <w:charset w:val="00"/>
    <w:family w:val="swiss"/>
    <w:pitch w:val="default"/>
    <w:sig w:usb0="00000000" w:usb1="00000000" w:usb2="00000010" w:usb3="00000000" w:csb0="2000019F" w:csb1="00000000"/>
  </w:font>
  <w:font w:name="Tahoma">
    <w:altName w:val="微软雅黑 Light"/>
    <w:panose1 w:val="020B0604030504040204"/>
    <w:charset w:val="00"/>
    <w:family w:val="swiss"/>
    <w:pitch w:val="default"/>
    <w:sig w:usb0="00000000" w:usb1="00000000" w:usb2="00000029" w:usb3="00000000" w:csb0="200101FF" w:csb1="20280000"/>
  </w:font>
  <w:font w:name="Batang">
    <w:altName w:val="方正书宋_GBK"/>
    <w:panose1 w:val="02030600000101010101"/>
    <w:charset w:val="81"/>
    <w:family w:val="roman"/>
    <w:pitch w:val="default"/>
    <w:sig w:usb0="00000000" w:usb1="00000000" w:usb2="00000030" w:usb3="00000000" w:csb0="0008009F" w:csb1="00000000"/>
  </w:font>
  <w:font w:name="Microsoft JhengHei">
    <w:altName w:val="方正书宋_GBK"/>
    <w:panose1 w:val="020B0604030504040204"/>
    <w:charset w:val="88"/>
    <w:family w:val="swiss"/>
    <w:pitch w:val="default"/>
    <w:sig w:usb0="00000000" w:usb1="00000000" w:usb2="00000016" w:usb3="00000000" w:csb0="00100009" w:csb1="00000000"/>
  </w:font>
  <w:font w:name="Unifont">
    <w:panose1 w:val="02000604000000000000"/>
    <w:charset w:val="86"/>
    <w:family w:val="auto"/>
    <w:pitch w:val="default"/>
    <w:sig w:usb0="FFFFFFFF" w:usb1="EBFFFFFF" w:usb2="E817FFFF" w:usb3="007F001F" w:csb0="603F01FF" w:csb1="FFFF0000"/>
  </w:font>
  <w:font w:name="DejaVu Sans">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78794">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E0724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E0724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39A88">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C302BD">
                          <w:pPr>
                            <w:pStyle w:val="1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C302BD">
                    <w:pPr>
                      <w:pStyle w:val="1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DEF8A"/>
    <w:multiLevelType w:val="singleLevel"/>
    <w:tmpl w:val="85DDEF8A"/>
    <w:lvl w:ilvl="0" w:tentative="0">
      <w:start w:val="1"/>
      <w:numFmt w:val="decimal"/>
      <w:suff w:val="space"/>
      <w:lvlText w:val="%1."/>
      <w:lvlJc w:val="left"/>
    </w:lvl>
  </w:abstractNum>
  <w:abstractNum w:abstractNumId="1">
    <w:nsid w:val="B7F5427C"/>
    <w:multiLevelType w:val="singleLevel"/>
    <w:tmpl w:val="B7F5427C"/>
    <w:lvl w:ilvl="0" w:tentative="0">
      <w:start w:val="1"/>
      <w:numFmt w:val="decimal"/>
      <w:suff w:val="space"/>
      <w:lvlText w:val="%1."/>
      <w:lvlJc w:val="left"/>
    </w:lvl>
  </w:abstractNum>
  <w:abstractNum w:abstractNumId="2">
    <w:nsid w:val="BF0754D2"/>
    <w:multiLevelType w:val="singleLevel"/>
    <w:tmpl w:val="BF0754D2"/>
    <w:lvl w:ilvl="0" w:tentative="0">
      <w:start w:val="1"/>
      <w:numFmt w:val="decimal"/>
      <w:suff w:val="space"/>
      <w:lvlText w:val="%1."/>
      <w:lvlJc w:val="left"/>
    </w:lvl>
  </w:abstractNum>
  <w:abstractNum w:abstractNumId="3">
    <w:nsid w:val="DBB93DEC"/>
    <w:multiLevelType w:val="singleLevel"/>
    <w:tmpl w:val="DBB93DEC"/>
    <w:lvl w:ilvl="0" w:tentative="0">
      <w:start w:val="1"/>
      <w:numFmt w:val="decimal"/>
      <w:lvlText w:val="%1."/>
      <w:lvlJc w:val="left"/>
      <w:pPr>
        <w:tabs>
          <w:tab w:val="left" w:pos="312"/>
        </w:tabs>
      </w:pPr>
    </w:lvl>
  </w:abstractNum>
  <w:abstractNum w:abstractNumId="4">
    <w:nsid w:val="DFDE10FF"/>
    <w:multiLevelType w:val="singleLevel"/>
    <w:tmpl w:val="DFDE10FF"/>
    <w:lvl w:ilvl="0" w:tentative="0">
      <w:start w:val="1"/>
      <w:numFmt w:val="decimal"/>
      <w:suff w:val="space"/>
      <w:lvlText w:val="%1."/>
      <w:lvlJc w:val="left"/>
    </w:lvl>
  </w:abstractNum>
  <w:abstractNum w:abstractNumId="5">
    <w:nsid w:val="EFFE277D"/>
    <w:multiLevelType w:val="singleLevel"/>
    <w:tmpl w:val="EFFE277D"/>
    <w:lvl w:ilvl="0" w:tentative="0">
      <w:start w:val="1"/>
      <w:numFmt w:val="decimal"/>
      <w:suff w:val="space"/>
      <w:lvlText w:val="%1."/>
      <w:lvlJc w:val="left"/>
    </w:lvl>
  </w:abstractNum>
  <w:abstractNum w:abstractNumId="6">
    <w:nsid w:val="FEDAE7DC"/>
    <w:multiLevelType w:val="singleLevel"/>
    <w:tmpl w:val="FEDAE7DC"/>
    <w:lvl w:ilvl="0" w:tentative="0">
      <w:start w:val="1"/>
      <w:numFmt w:val="decimal"/>
      <w:suff w:val="space"/>
      <w:lvlText w:val="%1."/>
      <w:lvlJc w:val="left"/>
    </w:lvl>
  </w:abstractNum>
  <w:abstractNum w:abstractNumId="7">
    <w:nsid w:val="6BEE3C38"/>
    <w:multiLevelType w:val="singleLevel"/>
    <w:tmpl w:val="6BEE3C38"/>
    <w:lvl w:ilvl="0" w:tentative="0">
      <w:start w:val="1"/>
      <w:numFmt w:val="decimal"/>
      <w:suff w:val="space"/>
      <w:lvlText w:val="%1."/>
      <w:lvlJc w:val="left"/>
    </w:lvl>
  </w:abstractNum>
  <w:num w:numId="1">
    <w:abstractNumId w:val="4"/>
  </w:num>
  <w:num w:numId="2">
    <w:abstractNumId w:val="5"/>
  </w:num>
  <w:num w:numId="3">
    <w:abstractNumId w:val="6"/>
  </w:num>
  <w:num w:numId="4">
    <w:abstractNumId w:val="7"/>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revisionView w:markup="0"/>
  <w:documentProtection w:enforcement="0"/>
  <w:defaultTabStop w:val="420"/>
  <w:drawingGridHorizontalSpacing w:val="95"/>
  <w:drawingGridVerticalSpacing w:val="317"/>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yZmRlNjE4MWQyYWU5Mzg4NzNjM2NhNzA3YTQzYTIifQ=="/>
  </w:docVars>
  <w:rsids>
    <w:rsidRoot w:val="00172A27"/>
    <w:rsid w:val="0000242E"/>
    <w:rsid w:val="00003DA3"/>
    <w:rsid w:val="00004E40"/>
    <w:rsid w:val="00005868"/>
    <w:rsid w:val="000066D4"/>
    <w:rsid w:val="00007805"/>
    <w:rsid w:val="000079DD"/>
    <w:rsid w:val="00012244"/>
    <w:rsid w:val="00013F86"/>
    <w:rsid w:val="000142E5"/>
    <w:rsid w:val="00015874"/>
    <w:rsid w:val="00016A0B"/>
    <w:rsid w:val="00017787"/>
    <w:rsid w:val="00022086"/>
    <w:rsid w:val="000226A9"/>
    <w:rsid w:val="00023FA4"/>
    <w:rsid w:val="00024D45"/>
    <w:rsid w:val="00024D5B"/>
    <w:rsid w:val="00024F53"/>
    <w:rsid w:val="000258AB"/>
    <w:rsid w:val="000278A0"/>
    <w:rsid w:val="0002792B"/>
    <w:rsid w:val="000300E1"/>
    <w:rsid w:val="00031614"/>
    <w:rsid w:val="000329FB"/>
    <w:rsid w:val="0003453A"/>
    <w:rsid w:val="00034EDC"/>
    <w:rsid w:val="0003507E"/>
    <w:rsid w:val="000359CB"/>
    <w:rsid w:val="00036DD4"/>
    <w:rsid w:val="000371E8"/>
    <w:rsid w:val="00037A76"/>
    <w:rsid w:val="00037EF0"/>
    <w:rsid w:val="00040932"/>
    <w:rsid w:val="00041ECA"/>
    <w:rsid w:val="000422D1"/>
    <w:rsid w:val="00042616"/>
    <w:rsid w:val="00043B39"/>
    <w:rsid w:val="00044A3F"/>
    <w:rsid w:val="00044DD5"/>
    <w:rsid w:val="00045C2A"/>
    <w:rsid w:val="0004625C"/>
    <w:rsid w:val="00050D69"/>
    <w:rsid w:val="0005270E"/>
    <w:rsid w:val="00052A56"/>
    <w:rsid w:val="00053FE2"/>
    <w:rsid w:val="000546EC"/>
    <w:rsid w:val="000566AA"/>
    <w:rsid w:val="00056A6E"/>
    <w:rsid w:val="000606E1"/>
    <w:rsid w:val="000609BD"/>
    <w:rsid w:val="00060DF9"/>
    <w:rsid w:val="00061B20"/>
    <w:rsid w:val="000632E0"/>
    <w:rsid w:val="0006532A"/>
    <w:rsid w:val="00070C70"/>
    <w:rsid w:val="000716CA"/>
    <w:rsid w:val="00072F84"/>
    <w:rsid w:val="000739F8"/>
    <w:rsid w:val="0007477F"/>
    <w:rsid w:val="00074DE3"/>
    <w:rsid w:val="00075AEA"/>
    <w:rsid w:val="00077508"/>
    <w:rsid w:val="00077A11"/>
    <w:rsid w:val="00077C17"/>
    <w:rsid w:val="000803A6"/>
    <w:rsid w:val="00084698"/>
    <w:rsid w:val="00086B4F"/>
    <w:rsid w:val="00086F17"/>
    <w:rsid w:val="00091D98"/>
    <w:rsid w:val="00092D48"/>
    <w:rsid w:val="00093B38"/>
    <w:rsid w:val="00094E75"/>
    <w:rsid w:val="00095D6A"/>
    <w:rsid w:val="00096441"/>
    <w:rsid w:val="00096C2B"/>
    <w:rsid w:val="000A18DD"/>
    <w:rsid w:val="000A2CEE"/>
    <w:rsid w:val="000A3D61"/>
    <w:rsid w:val="000A56A0"/>
    <w:rsid w:val="000B6283"/>
    <w:rsid w:val="000B6F92"/>
    <w:rsid w:val="000C0C42"/>
    <w:rsid w:val="000C1EF5"/>
    <w:rsid w:val="000C38D1"/>
    <w:rsid w:val="000C4A66"/>
    <w:rsid w:val="000C55B6"/>
    <w:rsid w:val="000C6D01"/>
    <w:rsid w:val="000C77DA"/>
    <w:rsid w:val="000D1635"/>
    <w:rsid w:val="000D17BB"/>
    <w:rsid w:val="000D2514"/>
    <w:rsid w:val="000D297F"/>
    <w:rsid w:val="000D30FA"/>
    <w:rsid w:val="000D3519"/>
    <w:rsid w:val="000D47E9"/>
    <w:rsid w:val="000D51DB"/>
    <w:rsid w:val="000D6892"/>
    <w:rsid w:val="000E12BF"/>
    <w:rsid w:val="000E2734"/>
    <w:rsid w:val="000E296C"/>
    <w:rsid w:val="000E310B"/>
    <w:rsid w:val="000E3A56"/>
    <w:rsid w:val="000E4006"/>
    <w:rsid w:val="000E4D57"/>
    <w:rsid w:val="000E5922"/>
    <w:rsid w:val="000E7504"/>
    <w:rsid w:val="000F157E"/>
    <w:rsid w:val="000F3370"/>
    <w:rsid w:val="000F34A9"/>
    <w:rsid w:val="000F3711"/>
    <w:rsid w:val="000F382D"/>
    <w:rsid w:val="000F52F8"/>
    <w:rsid w:val="000F6285"/>
    <w:rsid w:val="000F7A3D"/>
    <w:rsid w:val="000F7D37"/>
    <w:rsid w:val="00101282"/>
    <w:rsid w:val="001024E2"/>
    <w:rsid w:val="0010269F"/>
    <w:rsid w:val="001030BD"/>
    <w:rsid w:val="00103A03"/>
    <w:rsid w:val="00104C13"/>
    <w:rsid w:val="00105379"/>
    <w:rsid w:val="00105B99"/>
    <w:rsid w:val="00106C03"/>
    <w:rsid w:val="00106FBA"/>
    <w:rsid w:val="001078ED"/>
    <w:rsid w:val="00110AD3"/>
    <w:rsid w:val="00111374"/>
    <w:rsid w:val="00111BB8"/>
    <w:rsid w:val="00111F0E"/>
    <w:rsid w:val="00112812"/>
    <w:rsid w:val="00113928"/>
    <w:rsid w:val="00114B94"/>
    <w:rsid w:val="001159CF"/>
    <w:rsid w:val="00116FCF"/>
    <w:rsid w:val="00117186"/>
    <w:rsid w:val="00117DA6"/>
    <w:rsid w:val="0012053D"/>
    <w:rsid w:val="0012189C"/>
    <w:rsid w:val="00121C02"/>
    <w:rsid w:val="00121C75"/>
    <w:rsid w:val="00123787"/>
    <w:rsid w:val="001256D3"/>
    <w:rsid w:val="0012657F"/>
    <w:rsid w:val="00127327"/>
    <w:rsid w:val="00130580"/>
    <w:rsid w:val="00130651"/>
    <w:rsid w:val="00131835"/>
    <w:rsid w:val="00131DBA"/>
    <w:rsid w:val="0013212A"/>
    <w:rsid w:val="0013300A"/>
    <w:rsid w:val="00136553"/>
    <w:rsid w:val="0013675B"/>
    <w:rsid w:val="00137033"/>
    <w:rsid w:val="001370BC"/>
    <w:rsid w:val="00137836"/>
    <w:rsid w:val="00137CDD"/>
    <w:rsid w:val="00140ECC"/>
    <w:rsid w:val="0014181D"/>
    <w:rsid w:val="00141F33"/>
    <w:rsid w:val="001426DA"/>
    <w:rsid w:val="00143555"/>
    <w:rsid w:val="001449F3"/>
    <w:rsid w:val="001453DE"/>
    <w:rsid w:val="00145B77"/>
    <w:rsid w:val="00145BEE"/>
    <w:rsid w:val="0014640C"/>
    <w:rsid w:val="001471D8"/>
    <w:rsid w:val="001478D6"/>
    <w:rsid w:val="00152EAA"/>
    <w:rsid w:val="00153F44"/>
    <w:rsid w:val="001547DC"/>
    <w:rsid w:val="001553E4"/>
    <w:rsid w:val="00155A69"/>
    <w:rsid w:val="001566CD"/>
    <w:rsid w:val="00156A32"/>
    <w:rsid w:val="00163A15"/>
    <w:rsid w:val="00163A8A"/>
    <w:rsid w:val="00164664"/>
    <w:rsid w:val="001657EA"/>
    <w:rsid w:val="00165CC7"/>
    <w:rsid w:val="0016737E"/>
    <w:rsid w:val="00167A3C"/>
    <w:rsid w:val="00170579"/>
    <w:rsid w:val="00171516"/>
    <w:rsid w:val="00171820"/>
    <w:rsid w:val="00171997"/>
    <w:rsid w:val="00171C48"/>
    <w:rsid w:val="00171F99"/>
    <w:rsid w:val="00172A27"/>
    <w:rsid w:val="00173569"/>
    <w:rsid w:val="00173A71"/>
    <w:rsid w:val="00176299"/>
    <w:rsid w:val="00176363"/>
    <w:rsid w:val="00177190"/>
    <w:rsid w:val="00177732"/>
    <w:rsid w:val="00180425"/>
    <w:rsid w:val="00180768"/>
    <w:rsid w:val="0018204B"/>
    <w:rsid w:val="0018297B"/>
    <w:rsid w:val="001835A7"/>
    <w:rsid w:val="00183B13"/>
    <w:rsid w:val="00184DB5"/>
    <w:rsid w:val="00184EB3"/>
    <w:rsid w:val="00185F61"/>
    <w:rsid w:val="00190EF7"/>
    <w:rsid w:val="00190FF9"/>
    <w:rsid w:val="00191F1A"/>
    <w:rsid w:val="00192ED0"/>
    <w:rsid w:val="001954F4"/>
    <w:rsid w:val="001969AB"/>
    <w:rsid w:val="001977CD"/>
    <w:rsid w:val="001A02D0"/>
    <w:rsid w:val="001A0486"/>
    <w:rsid w:val="001A0DF5"/>
    <w:rsid w:val="001A2073"/>
    <w:rsid w:val="001A2378"/>
    <w:rsid w:val="001A305E"/>
    <w:rsid w:val="001A31C3"/>
    <w:rsid w:val="001A39AB"/>
    <w:rsid w:val="001A4D83"/>
    <w:rsid w:val="001B15B2"/>
    <w:rsid w:val="001B1BF7"/>
    <w:rsid w:val="001B1C7B"/>
    <w:rsid w:val="001B26BD"/>
    <w:rsid w:val="001B2DB5"/>
    <w:rsid w:val="001B4C7A"/>
    <w:rsid w:val="001B61E0"/>
    <w:rsid w:val="001B6FAA"/>
    <w:rsid w:val="001C1796"/>
    <w:rsid w:val="001C1F80"/>
    <w:rsid w:val="001C434B"/>
    <w:rsid w:val="001C66FA"/>
    <w:rsid w:val="001C6975"/>
    <w:rsid w:val="001C6A55"/>
    <w:rsid w:val="001C76F7"/>
    <w:rsid w:val="001C7D6E"/>
    <w:rsid w:val="001D09D5"/>
    <w:rsid w:val="001D0D55"/>
    <w:rsid w:val="001D20DB"/>
    <w:rsid w:val="001D2E83"/>
    <w:rsid w:val="001D44E8"/>
    <w:rsid w:val="001D5C65"/>
    <w:rsid w:val="001D6062"/>
    <w:rsid w:val="001D6F70"/>
    <w:rsid w:val="001D7394"/>
    <w:rsid w:val="001D787D"/>
    <w:rsid w:val="001E007C"/>
    <w:rsid w:val="001E2B3E"/>
    <w:rsid w:val="001E2D7C"/>
    <w:rsid w:val="001E3832"/>
    <w:rsid w:val="001E65BC"/>
    <w:rsid w:val="001E66BE"/>
    <w:rsid w:val="001F1415"/>
    <w:rsid w:val="001F28DB"/>
    <w:rsid w:val="001F2D9C"/>
    <w:rsid w:val="001F36BB"/>
    <w:rsid w:val="001F3E3F"/>
    <w:rsid w:val="001F4A86"/>
    <w:rsid w:val="001F56CD"/>
    <w:rsid w:val="001F57C6"/>
    <w:rsid w:val="001F5A70"/>
    <w:rsid w:val="001F6DC2"/>
    <w:rsid w:val="00200456"/>
    <w:rsid w:val="00200C95"/>
    <w:rsid w:val="002016CE"/>
    <w:rsid w:val="00201D98"/>
    <w:rsid w:val="002023DE"/>
    <w:rsid w:val="002057E3"/>
    <w:rsid w:val="0020614D"/>
    <w:rsid w:val="00207233"/>
    <w:rsid w:val="0020753E"/>
    <w:rsid w:val="00210952"/>
    <w:rsid w:val="00210D39"/>
    <w:rsid w:val="0021205E"/>
    <w:rsid w:val="00212361"/>
    <w:rsid w:val="00212E53"/>
    <w:rsid w:val="002143C5"/>
    <w:rsid w:val="00214CBC"/>
    <w:rsid w:val="00216EA3"/>
    <w:rsid w:val="002211A0"/>
    <w:rsid w:val="0022182B"/>
    <w:rsid w:val="002228FB"/>
    <w:rsid w:val="00223199"/>
    <w:rsid w:val="00224424"/>
    <w:rsid w:val="00224A92"/>
    <w:rsid w:val="00225C5F"/>
    <w:rsid w:val="00226B20"/>
    <w:rsid w:val="002275CC"/>
    <w:rsid w:val="002306F9"/>
    <w:rsid w:val="00232F51"/>
    <w:rsid w:val="002334E1"/>
    <w:rsid w:val="0023357C"/>
    <w:rsid w:val="0023423F"/>
    <w:rsid w:val="0023669A"/>
    <w:rsid w:val="0023672C"/>
    <w:rsid w:val="002370E4"/>
    <w:rsid w:val="002375A5"/>
    <w:rsid w:val="00240324"/>
    <w:rsid w:val="00242DF5"/>
    <w:rsid w:val="002432B3"/>
    <w:rsid w:val="00244F72"/>
    <w:rsid w:val="00245F5E"/>
    <w:rsid w:val="00247D22"/>
    <w:rsid w:val="002505A6"/>
    <w:rsid w:val="00250FED"/>
    <w:rsid w:val="002517C8"/>
    <w:rsid w:val="00252056"/>
    <w:rsid w:val="00253085"/>
    <w:rsid w:val="00254225"/>
    <w:rsid w:val="0025509C"/>
    <w:rsid w:val="002563F1"/>
    <w:rsid w:val="002571B4"/>
    <w:rsid w:val="002607FE"/>
    <w:rsid w:val="00261C0B"/>
    <w:rsid w:val="0026305D"/>
    <w:rsid w:val="00263304"/>
    <w:rsid w:val="0026387B"/>
    <w:rsid w:val="00265881"/>
    <w:rsid w:val="00265905"/>
    <w:rsid w:val="00266793"/>
    <w:rsid w:val="00267B10"/>
    <w:rsid w:val="0027082E"/>
    <w:rsid w:val="00270E0E"/>
    <w:rsid w:val="002714BF"/>
    <w:rsid w:val="0027278B"/>
    <w:rsid w:val="00273339"/>
    <w:rsid w:val="002740C4"/>
    <w:rsid w:val="00274CD2"/>
    <w:rsid w:val="00275E13"/>
    <w:rsid w:val="00275E6B"/>
    <w:rsid w:val="0027605B"/>
    <w:rsid w:val="0027607B"/>
    <w:rsid w:val="0027663B"/>
    <w:rsid w:val="00277149"/>
    <w:rsid w:val="00280B4C"/>
    <w:rsid w:val="002822C9"/>
    <w:rsid w:val="00283F0F"/>
    <w:rsid w:val="00284491"/>
    <w:rsid w:val="00284C56"/>
    <w:rsid w:val="00285318"/>
    <w:rsid w:val="00285DD3"/>
    <w:rsid w:val="00286B51"/>
    <w:rsid w:val="00287012"/>
    <w:rsid w:val="002916F0"/>
    <w:rsid w:val="00291BBB"/>
    <w:rsid w:val="00291F8B"/>
    <w:rsid w:val="00294DB0"/>
    <w:rsid w:val="002973C4"/>
    <w:rsid w:val="00297B5A"/>
    <w:rsid w:val="00297D63"/>
    <w:rsid w:val="002A46D2"/>
    <w:rsid w:val="002A6856"/>
    <w:rsid w:val="002B0CC2"/>
    <w:rsid w:val="002B1379"/>
    <w:rsid w:val="002B216D"/>
    <w:rsid w:val="002B32D1"/>
    <w:rsid w:val="002B40EE"/>
    <w:rsid w:val="002B5A16"/>
    <w:rsid w:val="002B6746"/>
    <w:rsid w:val="002B7114"/>
    <w:rsid w:val="002C02EE"/>
    <w:rsid w:val="002C09C1"/>
    <w:rsid w:val="002C0A74"/>
    <w:rsid w:val="002C278D"/>
    <w:rsid w:val="002C2A8D"/>
    <w:rsid w:val="002C365C"/>
    <w:rsid w:val="002C3ACA"/>
    <w:rsid w:val="002C4018"/>
    <w:rsid w:val="002C4D11"/>
    <w:rsid w:val="002C50BD"/>
    <w:rsid w:val="002C6212"/>
    <w:rsid w:val="002D0754"/>
    <w:rsid w:val="002D1755"/>
    <w:rsid w:val="002D25D4"/>
    <w:rsid w:val="002D2E6D"/>
    <w:rsid w:val="002D318C"/>
    <w:rsid w:val="002D357B"/>
    <w:rsid w:val="002D44CD"/>
    <w:rsid w:val="002D4931"/>
    <w:rsid w:val="002D701B"/>
    <w:rsid w:val="002E0B03"/>
    <w:rsid w:val="002E2381"/>
    <w:rsid w:val="002E2E5E"/>
    <w:rsid w:val="002E42CF"/>
    <w:rsid w:val="002E499B"/>
    <w:rsid w:val="002E63C7"/>
    <w:rsid w:val="002E6DF8"/>
    <w:rsid w:val="002E70DB"/>
    <w:rsid w:val="002E7480"/>
    <w:rsid w:val="002F38A5"/>
    <w:rsid w:val="002F6B54"/>
    <w:rsid w:val="0030010C"/>
    <w:rsid w:val="00302326"/>
    <w:rsid w:val="0030350C"/>
    <w:rsid w:val="003037D5"/>
    <w:rsid w:val="00303FC7"/>
    <w:rsid w:val="003041A4"/>
    <w:rsid w:val="003059F3"/>
    <w:rsid w:val="00305C35"/>
    <w:rsid w:val="003101DF"/>
    <w:rsid w:val="00311717"/>
    <w:rsid w:val="00311B8F"/>
    <w:rsid w:val="00312054"/>
    <w:rsid w:val="00312431"/>
    <w:rsid w:val="0031498F"/>
    <w:rsid w:val="003209F2"/>
    <w:rsid w:val="00325395"/>
    <w:rsid w:val="0032605B"/>
    <w:rsid w:val="003267B7"/>
    <w:rsid w:val="00326E36"/>
    <w:rsid w:val="00327621"/>
    <w:rsid w:val="00331CA3"/>
    <w:rsid w:val="00334DEF"/>
    <w:rsid w:val="0033639D"/>
    <w:rsid w:val="00336431"/>
    <w:rsid w:val="00337D3D"/>
    <w:rsid w:val="00341C5C"/>
    <w:rsid w:val="00343894"/>
    <w:rsid w:val="00344062"/>
    <w:rsid w:val="0034416F"/>
    <w:rsid w:val="0034564E"/>
    <w:rsid w:val="0034566A"/>
    <w:rsid w:val="00345723"/>
    <w:rsid w:val="00346467"/>
    <w:rsid w:val="00346DAA"/>
    <w:rsid w:val="00347297"/>
    <w:rsid w:val="003500EC"/>
    <w:rsid w:val="00350993"/>
    <w:rsid w:val="00351A10"/>
    <w:rsid w:val="00351F31"/>
    <w:rsid w:val="00352E17"/>
    <w:rsid w:val="003534A8"/>
    <w:rsid w:val="0035350E"/>
    <w:rsid w:val="003535A6"/>
    <w:rsid w:val="0035688E"/>
    <w:rsid w:val="003578F9"/>
    <w:rsid w:val="003614A1"/>
    <w:rsid w:val="00363BB6"/>
    <w:rsid w:val="003704AA"/>
    <w:rsid w:val="00371653"/>
    <w:rsid w:val="00372BE7"/>
    <w:rsid w:val="00374573"/>
    <w:rsid w:val="00374AB1"/>
    <w:rsid w:val="00374ACE"/>
    <w:rsid w:val="0037567D"/>
    <w:rsid w:val="00377C05"/>
    <w:rsid w:val="003806DF"/>
    <w:rsid w:val="003808BF"/>
    <w:rsid w:val="00382026"/>
    <w:rsid w:val="00382668"/>
    <w:rsid w:val="00382B68"/>
    <w:rsid w:val="0038328F"/>
    <w:rsid w:val="00384A4A"/>
    <w:rsid w:val="00386BDF"/>
    <w:rsid w:val="00387134"/>
    <w:rsid w:val="00387CF6"/>
    <w:rsid w:val="00390EC1"/>
    <w:rsid w:val="0039174E"/>
    <w:rsid w:val="00392A1C"/>
    <w:rsid w:val="00392C16"/>
    <w:rsid w:val="0039327C"/>
    <w:rsid w:val="00393AC5"/>
    <w:rsid w:val="00396532"/>
    <w:rsid w:val="00397D40"/>
    <w:rsid w:val="003A21E6"/>
    <w:rsid w:val="003A275A"/>
    <w:rsid w:val="003A3F19"/>
    <w:rsid w:val="003A4B79"/>
    <w:rsid w:val="003A71A5"/>
    <w:rsid w:val="003A72C4"/>
    <w:rsid w:val="003A7DFD"/>
    <w:rsid w:val="003B0467"/>
    <w:rsid w:val="003B06CC"/>
    <w:rsid w:val="003B0D0E"/>
    <w:rsid w:val="003B101E"/>
    <w:rsid w:val="003B161D"/>
    <w:rsid w:val="003B2005"/>
    <w:rsid w:val="003B2C8E"/>
    <w:rsid w:val="003B3C37"/>
    <w:rsid w:val="003B3F1B"/>
    <w:rsid w:val="003B4A4C"/>
    <w:rsid w:val="003B4F8F"/>
    <w:rsid w:val="003B534F"/>
    <w:rsid w:val="003B6627"/>
    <w:rsid w:val="003B7379"/>
    <w:rsid w:val="003B7547"/>
    <w:rsid w:val="003B779E"/>
    <w:rsid w:val="003B7C50"/>
    <w:rsid w:val="003C02D9"/>
    <w:rsid w:val="003C0596"/>
    <w:rsid w:val="003C5902"/>
    <w:rsid w:val="003C5E6C"/>
    <w:rsid w:val="003C68A3"/>
    <w:rsid w:val="003C6D7E"/>
    <w:rsid w:val="003D0113"/>
    <w:rsid w:val="003D079A"/>
    <w:rsid w:val="003D0877"/>
    <w:rsid w:val="003D0D99"/>
    <w:rsid w:val="003D15D4"/>
    <w:rsid w:val="003D2279"/>
    <w:rsid w:val="003D253F"/>
    <w:rsid w:val="003D2821"/>
    <w:rsid w:val="003D4150"/>
    <w:rsid w:val="003D478A"/>
    <w:rsid w:val="003D4C38"/>
    <w:rsid w:val="003D5749"/>
    <w:rsid w:val="003D71C1"/>
    <w:rsid w:val="003E03A2"/>
    <w:rsid w:val="003E0B34"/>
    <w:rsid w:val="003E179B"/>
    <w:rsid w:val="003E1ED7"/>
    <w:rsid w:val="003E2532"/>
    <w:rsid w:val="003E3E51"/>
    <w:rsid w:val="003E40DC"/>
    <w:rsid w:val="003E568D"/>
    <w:rsid w:val="003E6123"/>
    <w:rsid w:val="003E7243"/>
    <w:rsid w:val="003E7AAB"/>
    <w:rsid w:val="003E7CC4"/>
    <w:rsid w:val="003F010B"/>
    <w:rsid w:val="003F3AF6"/>
    <w:rsid w:val="003F3CF8"/>
    <w:rsid w:val="003F4F82"/>
    <w:rsid w:val="003F5BB7"/>
    <w:rsid w:val="003F73DC"/>
    <w:rsid w:val="003F7969"/>
    <w:rsid w:val="00400648"/>
    <w:rsid w:val="00402DC2"/>
    <w:rsid w:val="00403884"/>
    <w:rsid w:val="00404C89"/>
    <w:rsid w:val="00406906"/>
    <w:rsid w:val="00407067"/>
    <w:rsid w:val="00407302"/>
    <w:rsid w:val="00410777"/>
    <w:rsid w:val="004107AB"/>
    <w:rsid w:val="00411CAD"/>
    <w:rsid w:val="0041359D"/>
    <w:rsid w:val="004147AA"/>
    <w:rsid w:val="00414997"/>
    <w:rsid w:val="00416924"/>
    <w:rsid w:val="0042181D"/>
    <w:rsid w:val="00421F40"/>
    <w:rsid w:val="00423061"/>
    <w:rsid w:val="00425618"/>
    <w:rsid w:val="00427610"/>
    <w:rsid w:val="00427ED6"/>
    <w:rsid w:val="00430511"/>
    <w:rsid w:val="004307F6"/>
    <w:rsid w:val="00430885"/>
    <w:rsid w:val="00430A6B"/>
    <w:rsid w:val="00431D09"/>
    <w:rsid w:val="00431D33"/>
    <w:rsid w:val="004321C7"/>
    <w:rsid w:val="00432468"/>
    <w:rsid w:val="004324B7"/>
    <w:rsid w:val="00432966"/>
    <w:rsid w:val="00432DE4"/>
    <w:rsid w:val="004330BF"/>
    <w:rsid w:val="00433FDB"/>
    <w:rsid w:val="00434095"/>
    <w:rsid w:val="00435996"/>
    <w:rsid w:val="00437410"/>
    <w:rsid w:val="00437E95"/>
    <w:rsid w:val="00443753"/>
    <w:rsid w:val="00446748"/>
    <w:rsid w:val="0045171F"/>
    <w:rsid w:val="00451E66"/>
    <w:rsid w:val="004520C1"/>
    <w:rsid w:val="0045214C"/>
    <w:rsid w:val="00452599"/>
    <w:rsid w:val="004528A4"/>
    <w:rsid w:val="00453F82"/>
    <w:rsid w:val="00455621"/>
    <w:rsid w:val="00455C99"/>
    <w:rsid w:val="00456BBD"/>
    <w:rsid w:val="00457846"/>
    <w:rsid w:val="004610A8"/>
    <w:rsid w:val="00461428"/>
    <w:rsid w:val="00461613"/>
    <w:rsid w:val="0046324A"/>
    <w:rsid w:val="004634AD"/>
    <w:rsid w:val="0046476D"/>
    <w:rsid w:val="004655E6"/>
    <w:rsid w:val="00465B0C"/>
    <w:rsid w:val="00467DC9"/>
    <w:rsid w:val="00471F27"/>
    <w:rsid w:val="00473C5E"/>
    <w:rsid w:val="0047486A"/>
    <w:rsid w:val="00474B47"/>
    <w:rsid w:val="00475C6C"/>
    <w:rsid w:val="00476BFC"/>
    <w:rsid w:val="00477522"/>
    <w:rsid w:val="0047793B"/>
    <w:rsid w:val="00477D6A"/>
    <w:rsid w:val="004813E3"/>
    <w:rsid w:val="0048146A"/>
    <w:rsid w:val="0048406B"/>
    <w:rsid w:val="00484816"/>
    <w:rsid w:val="00485226"/>
    <w:rsid w:val="0048563D"/>
    <w:rsid w:val="00487975"/>
    <w:rsid w:val="0049198B"/>
    <w:rsid w:val="004923BF"/>
    <w:rsid w:val="00493127"/>
    <w:rsid w:val="004932B7"/>
    <w:rsid w:val="00493AA8"/>
    <w:rsid w:val="004956BC"/>
    <w:rsid w:val="004957CC"/>
    <w:rsid w:val="004A0195"/>
    <w:rsid w:val="004A0686"/>
    <w:rsid w:val="004A09D8"/>
    <w:rsid w:val="004A0A9A"/>
    <w:rsid w:val="004A0FCA"/>
    <w:rsid w:val="004A1812"/>
    <w:rsid w:val="004A1F9A"/>
    <w:rsid w:val="004A4103"/>
    <w:rsid w:val="004A543B"/>
    <w:rsid w:val="004A5799"/>
    <w:rsid w:val="004A6539"/>
    <w:rsid w:val="004A6620"/>
    <w:rsid w:val="004A6C4B"/>
    <w:rsid w:val="004A6D51"/>
    <w:rsid w:val="004A7164"/>
    <w:rsid w:val="004A76E1"/>
    <w:rsid w:val="004B0E08"/>
    <w:rsid w:val="004B109F"/>
    <w:rsid w:val="004B1397"/>
    <w:rsid w:val="004B207E"/>
    <w:rsid w:val="004B2576"/>
    <w:rsid w:val="004B2BBD"/>
    <w:rsid w:val="004B3321"/>
    <w:rsid w:val="004B3367"/>
    <w:rsid w:val="004B3D6D"/>
    <w:rsid w:val="004B4C0D"/>
    <w:rsid w:val="004B6A4E"/>
    <w:rsid w:val="004C0F37"/>
    <w:rsid w:val="004C1984"/>
    <w:rsid w:val="004C3663"/>
    <w:rsid w:val="004C474D"/>
    <w:rsid w:val="004C4AC7"/>
    <w:rsid w:val="004C510F"/>
    <w:rsid w:val="004C6EFC"/>
    <w:rsid w:val="004C7AA4"/>
    <w:rsid w:val="004D11A7"/>
    <w:rsid w:val="004D1299"/>
    <w:rsid w:val="004D14EF"/>
    <w:rsid w:val="004D1DB3"/>
    <w:rsid w:val="004D225B"/>
    <w:rsid w:val="004D3C25"/>
    <w:rsid w:val="004D446E"/>
    <w:rsid w:val="004D494A"/>
    <w:rsid w:val="004D4F0F"/>
    <w:rsid w:val="004E12A2"/>
    <w:rsid w:val="004E21B8"/>
    <w:rsid w:val="004E29B7"/>
    <w:rsid w:val="004E4E32"/>
    <w:rsid w:val="004E5599"/>
    <w:rsid w:val="004E71AC"/>
    <w:rsid w:val="004E789B"/>
    <w:rsid w:val="004F040D"/>
    <w:rsid w:val="004F0D65"/>
    <w:rsid w:val="004F227D"/>
    <w:rsid w:val="004F2804"/>
    <w:rsid w:val="004F32CE"/>
    <w:rsid w:val="004F33B0"/>
    <w:rsid w:val="004F3DB1"/>
    <w:rsid w:val="004F483A"/>
    <w:rsid w:val="004F55EA"/>
    <w:rsid w:val="004F7BD0"/>
    <w:rsid w:val="004F7E69"/>
    <w:rsid w:val="005000BF"/>
    <w:rsid w:val="00500F08"/>
    <w:rsid w:val="005020D4"/>
    <w:rsid w:val="00502E17"/>
    <w:rsid w:val="005034A1"/>
    <w:rsid w:val="00504221"/>
    <w:rsid w:val="005046BE"/>
    <w:rsid w:val="0050483B"/>
    <w:rsid w:val="00505F38"/>
    <w:rsid w:val="00507D2E"/>
    <w:rsid w:val="00507E88"/>
    <w:rsid w:val="0051055E"/>
    <w:rsid w:val="00510B11"/>
    <w:rsid w:val="00510DB6"/>
    <w:rsid w:val="00511AF2"/>
    <w:rsid w:val="00511B11"/>
    <w:rsid w:val="00511F67"/>
    <w:rsid w:val="00512C9D"/>
    <w:rsid w:val="00513289"/>
    <w:rsid w:val="005134FF"/>
    <w:rsid w:val="005150A5"/>
    <w:rsid w:val="0051754B"/>
    <w:rsid w:val="00520828"/>
    <w:rsid w:val="00521721"/>
    <w:rsid w:val="00522E22"/>
    <w:rsid w:val="00524B5B"/>
    <w:rsid w:val="0052736D"/>
    <w:rsid w:val="005275ED"/>
    <w:rsid w:val="005315C0"/>
    <w:rsid w:val="00531F01"/>
    <w:rsid w:val="0053376C"/>
    <w:rsid w:val="005338B0"/>
    <w:rsid w:val="00533DB0"/>
    <w:rsid w:val="00533E63"/>
    <w:rsid w:val="00534B25"/>
    <w:rsid w:val="0053526F"/>
    <w:rsid w:val="0053589A"/>
    <w:rsid w:val="00535D58"/>
    <w:rsid w:val="00536AC8"/>
    <w:rsid w:val="00537027"/>
    <w:rsid w:val="00541D9F"/>
    <w:rsid w:val="005423D8"/>
    <w:rsid w:val="00542657"/>
    <w:rsid w:val="00543B05"/>
    <w:rsid w:val="005447BC"/>
    <w:rsid w:val="0054501F"/>
    <w:rsid w:val="005456B3"/>
    <w:rsid w:val="00546306"/>
    <w:rsid w:val="005507D7"/>
    <w:rsid w:val="00551B08"/>
    <w:rsid w:val="00551FC4"/>
    <w:rsid w:val="00552549"/>
    <w:rsid w:val="00552749"/>
    <w:rsid w:val="0055442D"/>
    <w:rsid w:val="005566A6"/>
    <w:rsid w:val="005654F8"/>
    <w:rsid w:val="00565BD9"/>
    <w:rsid w:val="00565EB6"/>
    <w:rsid w:val="0057112E"/>
    <w:rsid w:val="00571B05"/>
    <w:rsid w:val="0057272E"/>
    <w:rsid w:val="0057298F"/>
    <w:rsid w:val="00573BC7"/>
    <w:rsid w:val="00573D04"/>
    <w:rsid w:val="00574312"/>
    <w:rsid w:val="005753B8"/>
    <w:rsid w:val="005772B1"/>
    <w:rsid w:val="0057734C"/>
    <w:rsid w:val="00580E4D"/>
    <w:rsid w:val="00581267"/>
    <w:rsid w:val="005816AB"/>
    <w:rsid w:val="005825B0"/>
    <w:rsid w:val="00582871"/>
    <w:rsid w:val="00582F5E"/>
    <w:rsid w:val="00583C6A"/>
    <w:rsid w:val="00584534"/>
    <w:rsid w:val="00584AAE"/>
    <w:rsid w:val="00585F0B"/>
    <w:rsid w:val="00586DAE"/>
    <w:rsid w:val="00587985"/>
    <w:rsid w:val="00591029"/>
    <w:rsid w:val="005913A9"/>
    <w:rsid w:val="0059177C"/>
    <w:rsid w:val="00592171"/>
    <w:rsid w:val="00594FB7"/>
    <w:rsid w:val="00595752"/>
    <w:rsid w:val="005957DC"/>
    <w:rsid w:val="005973F4"/>
    <w:rsid w:val="00597421"/>
    <w:rsid w:val="005A5942"/>
    <w:rsid w:val="005A5BB7"/>
    <w:rsid w:val="005A6583"/>
    <w:rsid w:val="005A6ACF"/>
    <w:rsid w:val="005B3C46"/>
    <w:rsid w:val="005B45E8"/>
    <w:rsid w:val="005B4904"/>
    <w:rsid w:val="005B5FF8"/>
    <w:rsid w:val="005B6A13"/>
    <w:rsid w:val="005C04B9"/>
    <w:rsid w:val="005C228E"/>
    <w:rsid w:val="005C24E9"/>
    <w:rsid w:val="005C2836"/>
    <w:rsid w:val="005C2A4B"/>
    <w:rsid w:val="005C2ABF"/>
    <w:rsid w:val="005C4A3B"/>
    <w:rsid w:val="005C62CE"/>
    <w:rsid w:val="005C6725"/>
    <w:rsid w:val="005C70D7"/>
    <w:rsid w:val="005C75A7"/>
    <w:rsid w:val="005C7955"/>
    <w:rsid w:val="005D0074"/>
    <w:rsid w:val="005D2973"/>
    <w:rsid w:val="005D3DF3"/>
    <w:rsid w:val="005D5164"/>
    <w:rsid w:val="005D5828"/>
    <w:rsid w:val="005D6313"/>
    <w:rsid w:val="005D66AE"/>
    <w:rsid w:val="005E1000"/>
    <w:rsid w:val="005E124A"/>
    <w:rsid w:val="005E16EA"/>
    <w:rsid w:val="005E5CA9"/>
    <w:rsid w:val="005E5E5D"/>
    <w:rsid w:val="005E6C58"/>
    <w:rsid w:val="005E6F52"/>
    <w:rsid w:val="005E7016"/>
    <w:rsid w:val="005E75AE"/>
    <w:rsid w:val="005E7835"/>
    <w:rsid w:val="005F0BEF"/>
    <w:rsid w:val="005F1240"/>
    <w:rsid w:val="005F13B3"/>
    <w:rsid w:val="005F1E66"/>
    <w:rsid w:val="005F2025"/>
    <w:rsid w:val="005F2956"/>
    <w:rsid w:val="005F4011"/>
    <w:rsid w:val="005F40BC"/>
    <w:rsid w:val="005F4854"/>
    <w:rsid w:val="005F4988"/>
    <w:rsid w:val="005F59E4"/>
    <w:rsid w:val="005F5A52"/>
    <w:rsid w:val="005F5E67"/>
    <w:rsid w:val="005F6507"/>
    <w:rsid w:val="005F7309"/>
    <w:rsid w:val="005F76F5"/>
    <w:rsid w:val="00601DAD"/>
    <w:rsid w:val="006033AA"/>
    <w:rsid w:val="00603DBF"/>
    <w:rsid w:val="006046CD"/>
    <w:rsid w:val="00604FA1"/>
    <w:rsid w:val="006067A1"/>
    <w:rsid w:val="0060690C"/>
    <w:rsid w:val="0060705D"/>
    <w:rsid w:val="006079ED"/>
    <w:rsid w:val="00607A50"/>
    <w:rsid w:val="00610093"/>
    <w:rsid w:val="00610213"/>
    <w:rsid w:val="00610E48"/>
    <w:rsid w:val="00613005"/>
    <w:rsid w:val="00614249"/>
    <w:rsid w:val="00614661"/>
    <w:rsid w:val="00616149"/>
    <w:rsid w:val="00617620"/>
    <w:rsid w:val="0062213E"/>
    <w:rsid w:val="0062217E"/>
    <w:rsid w:val="0062478A"/>
    <w:rsid w:val="00625A1D"/>
    <w:rsid w:val="00625AD1"/>
    <w:rsid w:val="00625D57"/>
    <w:rsid w:val="00626393"/>
    <w:rsid w:val="0062687D"/>
    <w:rsid w:val="006269A1"/>
    <w:rsid w:val="00627475"/>
    <w:rsid w:val="0063187D"/>
    <w:rsid w:val="00632A91"/>
    <w:rsid w:val="00633066"/>
    <w:rsid w:val="00641C7B"/>
    <w:rsid w:val="00642156"/>
    <w:rsid w:val="00643EE7"/>
    <w:rsid w:val="006449CE"/>
    <w:rsid w:val="00645E24"/>
    <w:rsid w:val="00646C76"/>
    <w:rsid w:val="00652066"/>
    <w:rsid w:val="00652B5E"/>
    <w:rsid w:val="00653092"/>
    <w:rsid w:val="0065328B"/>
    <w:rsid w:val="006556D9"/>
    <w:rsid w:val="00655F51"/>
    <w:rsid w:val="0065727D"/>
    <w:rsid w:val="00657BCF"/>
    <w:rsid w:val="00657FDB"/>
    <w:rsid w:val="00660834"/>
    <w:rsid w:val="00660D48"/>
    <w:rsid w:val="00662F91"/>
    <w:rsid w:val="00663A69"/>
    <w:rsid w:val="00663F06"/>
    <w:rsid w:val="00665FDC"/>
    <w:rsid w:val="00666912"/>
    <w:rsid w:val="00666E46"/>
    <w:rsid w:val="00666F10"/>
    <w:rsid w:val="00670A6A"/>
    <w:rsid w:val="00671FA5"/>
    <w:rsid w:val="00673005"/>
    <w:rsid w:val="00674CCE"/>
    <w:rsid w:val="00676085"/>
    <w:rsid w:val="00680159"/>
    <w:rsid w:val="00680BD7"/>
    <w:rsid w:val="00680C52"/>
    <w:rsid w:val="00683130"/>
    <w:rsid w:val="00684FBD"/>
    <w:rsid w:val="00687173"/>
    <w:rsid w:val="0069199B"/>
    <w:rsid w:val="00692CB6"/>
    <w:rsid w:val="00693D58"/>
    <w:rsid w:val="00694C95"/>
    <w:rsid w:val="00696517"/>
    <w:rsid w:val="00697287"/>
    <w:rsid w:val="006A29EE"/>
    <w:rsid w:val="006A30E3"/>
    <w:rsid w:val="006A4DBA"/>
    <w:rsid w:val="006A5CE1"/>
    <w:rsid w:val="006A6EFD"/>
    <w:rsid w:val="006A787F"/>
    <w:rsid w:val="006A7A24"/>
    <w:rsid w:val="006B0287"/>
    <w:rsid w:val="006B16B3"/>
    <w:rsid w:val="006B20C8"/>
    <w:rsid w:val="006B23D2"/>
    <w:rsid w:val="006B250F"/>
    <w:rsid w:val="006B2898"/>
    <w:rsid w:val="006B3208"/>
    <w:rsid w:val="006B4238"/>
    <w:rsid w:val="006B43DD"/>
    <w:rsid w:val="006B51EE"/>
    <w:rsid w:val="006B58B9"/>
    <w:rsid w:val="006B5902"/>
    <w:rsid w:val="006B60DF"/>
    <w:rsid w:val="006C07F6"/>
    <w:rsid w:val="006C0DF4"/>
    <w:rsid w:val="006C2817"/>
    <w:rsid w:val="006C3F01"/>
    <w:rsid w:val="006C474E"/>
    <w:rsid w:val="006C5467"/>
    <w:rsid w:val="006C6514"/>
    <w:rsid w:val="006C70CD"/>
    <w:rsid w:val="006C70CF"/>
    <w:rsid w:val="006C7E54"/>
    <w:rsid w:val="006D0362"/>
    <w:rsid w:val="006D0492"/>
    <w:rsid w:val="006D11D1"/>
    <w:rsid w:val="006D20E5"/>
    <w:rsid w:val="006D2944"/>
    <w:rsid w:val="006D2C76"/>
    <w:rsid w:val="006D43A6"/>
    <w:rsid w:val="006D43C1"/>
    <w:rsid w:val="006D5742"/>
    <w:rsid w:val="006D60A8"/>
    <w:rsid w:val="006E03BF"/>
    <w:rsid w:val="006E16B7"/>
    <w:rsid w:val="006E3043"/>
    <w:rsid w:val="006E35FE"/>
    <w:rsid w:val="006E3CF7"/>
    <w:rsid w:val="006E5119"/>
    <w:rsid w:val="006E6913"/>
    <w:rsid w:val="006E7BEE"/>
    <w:rsid w:val="006F0C9F"/>
    <w:rsid w:val="006F1C59"/>
    <w:rsid w:val="006F2567"/>
    <w:rsid w:val="006F304E"/>
    <w:rsid w:val="006F403A"/>
    <w:rsid w:val="006F42BA"/>
    <w:rsid w:val="006F4639"/>
    <w:rsid w:val="006F5901"/>
    <w:rsid w:val="006F6169"/>
    <w:rsid w:val="00700192"/>
    <w:rsid w:val="007009DD"/>
    <w:rsid w:val="007045EC"/>
    <w:rsid w:val="00705FE7"/>
    <w:rsid w:val="00706D7C"/>
    <w:rsid w:val="00707FD5"/>
    <w:rsid w:val="00710036"/>
    <w:rsid w:val="007125B7"/>
    <w:rsid w:val="0071291E"/>
    <w:rsid w:val="00712E4A"/>
    <w:rsid w:val="00713104"/>
    <w:rsid w:val="007132D5"/>
    <w:rsid w:val="00716959"/>
    <w:rsid w:val="00716D8D"/>
    <w:rsid w:val="007209D4"/>
    <w:rsid w:val="00721281"/>
    <w:rsid w:val="00722187"/>
    <w:rsid w:val="00722FDA"/>
    <w:rsid w:val="00723143"/>
    <w:rsid w:val="0072450B"/>
    <w:rsid w:val="0072588C"/>
    <w:rsid w:val="00725A9E"/>
    <w:rsid w:val="0072605E"/>
    <w:rsid w:val="007268EE"/>
    <w:rsid w:val="00726A71"/>
    <w:rsid w:val="007277C2"/>
    <w:rsid w:val="007305E6"/>
    <w:rsid w:val="00730CA8"/>
    <w:rsid w:val="007315E7"/>
    <w:rsid w:val="00733D82"/>
    <w:rsid w:val="00735F63"/>
    <w:rsid w:val="0073604B"/>
    <w:rsid w:val="00736D1C"/>
    <w:rsid w:val="007405D3"/>
    <w:rsid w:val="0074159F"/>
    <w:rsid w:val="00741932"/>
    <w:rsid w:val="00742201"/>
    <w:rsid w:val="00743844"/>
    <w:rsid w:val="00744466"/>
    <w:rsid w:val="0074569A"/>
    <w:rsid w:val="00745BBB"/>
    <w:rsid w:val="0074642A"/>
    <w:rsid w:val="007475DF"/>
    <w:rsid w:val="0075015A"/>
    <w:rsid w:val="00750691"/>
    <w:rsid w:val="007508A8"/>
    <w:rsid w:val="007527AF"/>
    <w:rsid w:val="007535D5"/>
    <w:rsid w:val="00753D2B"/>
    <w:rsid w:val="00754464"/>
    <w:rsid w:val="007544F9"/>
    <w:rsid w:val="00754872"/>
    <w:rsid w:val="0075525F"/>
    <w:rsid w:val="00755DD9"/>
    <w:rsid w:val="00755F44"/>
    <w:rsid w:val="007570A9"/>
    <w:rsid w:val="0075726F"/>
    <w:rsid w:val="00757985"/>
    <w:rsid w:val="00760387"/>
    <w:rsid w:val="00760B1A"/>
    <w:rsid w:val="00762C5F"/>
    <w:rsid w:val="007633B2"/>
    <w:rsid w:val="00764BC6"/>
    <w:rsid w:val="00764BCF"/>
    <w:rsid w:val="00764F86"/>
    <w:rsid w:val="007703AE"/>
    <w:rsid w:val="00770CFF"/>
    <w:rsid w:val="00770E3A"/>
    <w:rsid w:val="007722AC"/>
    <w:rsid w:val="00772BDA"/>
    <w:rsid w:val="007730EB"/>
    <w:rsid w:val="007739A7"/>
    <w:rsid w:val="00774D3E"/>
    <w:rsid w:val="00775BCB"/>
    <w:rsid w:val="00775FE3"/>
    <w:rsid w:val="00776B39"/>
    <w:rsid w:val="00777273"/>
    <w:rsid w:val="0077742F"/>
    <w:rsid w:val="0077774F"/>
    <w:rsid w:val="007801B4"/>
    <w:rsid w:val="007807BE"/>
    <w:rsid w:val="007812F2"/>
    <w:rsid w:val="00783809"/>
    <w:rsid w:val="00784F36"/>
    <w:rsid w:val="00785446"/>
    <w:rsid w:val="007855C8"/>
    <w:rsid w:val="007859F2"/>
    <w:rsid w:val="007868ED"/>
    <w:rsid w:val="007868FA"/>
    <w:rsid w:val="00790D96"/>
    <w:rsid w:val="00791228"/>
    <w:rsid w:val="00793D4B"/>
    <w:rsid w:val="0079460A"/>
    <w:rsid w:val="00794667"/>
    <w:rsid w:val="00795620"/>
    <w:rsid w:val="007957F5"/>
    <w:rsid w:val="007960AC"/>
    <w:rsid w:val="00796962"/>
    <w:rsid w:val="00796B1F"/>
    <w:rsid w:val="007A14B6"/>
    <w:rsid w:val="007A1C64"/>
    <w:rsid w:val="007A2C97"/>
    <w:rsid w:val="007A37D6"/>
    <w:rsid w:val="007A3AE6"/>
    <w:rsid w:val="007A3F3D"/>
    <w:rsid w:val="007A702C"/>
    <w:rsid w:val="007A70F2"/>
    <w:rsid w:val="007B1904"/>
    <w:rsid w:val="007B20B3"/>
    <w:rsid w:val="007B2E26"/>
    <w:rsid w:val="007B3E2F"/>
    <w:rsid w:val="007B431F"/>
    <w:rsid w:val="007B44C8"/>
    <w:rsid w:val="007B4A78"/>
    <w:rsid w:val="007C0022"/>
    <w:rsid w:val="007C19AD"/>
    <w:rsid w:val="007C1FF2"/>
    <w:rsid w:val="007C423C"/>
    <w:rsid w:val="007C6686"/>
    <w:rsid w:val="007C67C2"/>
    <w:rsid w:val="007C6DFD"/>
    <w:rsid w:val="007C7C1E"/>
    <w:rsid w:val="007C7F83"/>
    <w:rsid w:val="007D09C5"/>
    <w:rsid w:val="007D2A88"/>
    <w:rsid w:val="007D333E"/>
    <w:rsid w:val="007D5BD0"/>
    <w:rsid w:val="007D6569"/>
    <w:rsid w:val="007D687B"/>
    <w:rsid w:val="007E1D41"/>
    <w:rsid w:val="007E22D0"/>
    <w:rsid w:val="007E3896"/>
    <w:rsid w:val="007E4EA0"/>
    <w:rsid w:val="007E5DD1"/>
    <w:rsid w:val="007E632C"/>
    <w:rsid w:val="007E667B"/>
    <w:rsid w:val="007E7C1F"/>
    <w:rsid w:val="007F07F6"/>
    <w:rsid w:val="007F0B31"/>
    <w:rsid w:val="007F123D"/>
    <w:rsid w:val="007F484F"/>
    <w:rsid w:val="007F705F"/>
    <w:rsid w:val="00805C16"/>
    <w:rsid w:val="00811666"/>
    <w:rsid w:val="0081235C"/>
    <w:rsid w:val="00812FC7"/>
    <w:rsid w:val="008131DA"/>
    <w:rsid w:val="00813E9C"/>
    <w:rsid w:val="00814DE3"/>
    <w:rsid w:val="00817474"/>
    <w:rsid w:val="00817627"/>
    <w:rsid w:val="008200D4"/>
    <w:rsid w:val="0082025B"/>
    <w:rsid w:val="0082152C"/>
    <w:rsid w:val="0082238E"/>
    <w:rsid w:val="008225D4"/>
    <w:rsid w:val="0082328B"/>
    <w:rsid w:val="00824260"/>
    <w:rsid w:val="008247C8"/>
    <w:rsid w:val="008255EE"/>
    <w:rsid w:val="008255F3"/>
    <w:rsid w:val="00826E81"/>
    <w:rsid w:val="00826EAE"/>
    <w:rsid w:val="008271CB"/>
    <w:rsid w:val="0082795D"/>
    <w:rsid w:val="00831B70"/>
    <w:rsid w:val="008326A5"/>
    <w:rsid w:val="008330A6"/>
    <w:rsid w:val="008349AE"/>
    <w:rsid w:val="00834EE5"/>
    <w:rsid w:val="00835FC4"/>
    <w:rsid w:val="00836569"/>
    <w:rsid w:val="00840F05"/>
    <w:rsid w:val="00841C9C"/>
    <w:rsid w:val="00842CD5"/>
    <w:rsid w:val="00843944"/>
    <w:rsid w:val="00846361"/>
    <w:rsid w:val="008464EB"/>
    <w:rsid w:val="00846852"/>
    <w:rsid w:val="008472E0"/>
    <w:rsid w:val="00850BC7"/>
    <w:rsid w:val="00851131"/>
    <w:rsid w:val="008517C4"/>
    <w:rsid w:val="00852255"/>
    <w:rsid w:val="00853267"/>
    <w:rsid w:val="0085367D"/>
    <w:rsid w:val="008542B0"/>
    <w:rsid w:val="008545B4"/>
    <w:rsid w:val="00854C0E"/>
    <w:rsid w:val="00855F70"/>
    <w:rsid w:val="0085624F"/>
    <w:rsid w:val="008562F9"/>
    <w:rsid w:val="008577B1"/>
    <w:rsid w:val="00861649"/>
    <w:rsid w:val="00861BA2"/>
    <w:rsid w:val="008620CA"/>
    <w:rsid w:val="00862270"/>
    <w:rsid w:val="00862F58"/>
    <w:rsid w:val="0086391C"/>
    <w:rsid w:val="00864063"/>
    <w:rsid w:val="00864C89"/>
    <w:rsid w:val="00866F82"/>
    <w:rsid w:val="00867C82"/>
    <w:rsid w:val="0087011A"/>
    <w:rsid w:val="00870512"/>
    <w:rsid w:val="008709BE"/>
    <w:rsid w:val="00872696"/>
    <w:rsid w:val="00872C5A"/>
    <w:rsid w:val="00872CEB"/>
    <w:rsid w:val="00872DAF"/>
    <w:rsid w:val="00872EE5"/>
    <w:rsid w:val="008731F0"/>
    <w:rsid w:val="00873B57"/>
    <w:rsid w:val="00873EA4"/>
    <w:rsid w:val="00874095"/>
    <w:rsid w:val="008740F7"/>
    <w:rsid w:val="00874D75"/>
    <w:rsid w:val="00875917"/>
    <w:rsid w:val="00876684"/>
    <w:rsid w:val="00876D94"/>
    <w:rsid w:val="0087703C"/>
    <w:rsid w:val="008770DF"/>
    <w:rsid w:val="008771AA"/>
    <w:rsid w:val="0087784C"/>
    <w:rsid w:val="00880396"/>
    <w:rsid w:val="00880407"/>
    <w:rsid w:val="008811FD"/>
    <w:rsid w:val="00882EA0"/>
    <w:rsid w:val="00883EEA"/>
    <w:rsid w:val="00884D22"/>
    <w:rsid w:val="00884D44"/>
    <w:rsid w:val="00884D64"/>
    <w:rsid w:val="00885299"/>
    <w:rsid w:val="0088699E"/>
    <w:rsid w:val="00886EF1"/>
    <w:rsid w:val="008873B7"/>
    <w:rsid w:val="00887F9C"/>
    <w:rsid w:val="00890AFB"/>
    <w:rsid w:val="008934E9"/>
    <w:rsid w:val="00893760"/>
    <w:rsid w:val="00896602"/>
    <w:rsid w:val="00897339"/>
    <w:rsid w:val="008A1BF3"/>
    <w:rsid w:val="008A2245"/>
    <w:rsid w:val="008A2653"/>
    <w:rsid w:val="008A2762"/>
    <w:rsid w:val="008A2C3D"/>
    <w:rsid w:val="008A2DCD"/>
    <w:rsid w:val="008A3400"/>
    <w:rsid w:val="008A3994"/>
    <w:rsid w:val="008A6F22"/>
    <w:rsid w:val="008A6F62"/>
    <w:rsid w:val="008B1E85"/>
    <w:rsid w:val="008B39D6"/>
    <w:rsid w:val="008B3A0E"/>
    <w:rsid w:val="008B5637"/>
    <w:rsid w:val="008B60D0"/>
    <w:rsid w:val="008B632A"/>
    <w:rsid w:val="008C0BB3"/>
    <w:rsid w:val="008C1ECB"/>
    <w:rsid w:val="008C253C"/>
    <w:rsid w:val="008C3852"/>
    <w:rsid w:val="008C38D4"/>
    <w:rsid w:val="008C52E1"/>
    <w:rsid w:val="008C5739"/>
    <w:rsid w:val="008C659F"/>
    <w:rsid w:val="008C69B4"/>
    <w:rsid w:val="008C6E58"/>
    <w:rsid w:val="008C7556"/>
    <w:rsid w:val="008C7E3A"/>
    <w:rsid w:val="008C7EE3"/>
    <w:rsid w:val="008D002D"/>
    <w:rsid w:val="008D0AB5"/>
    <w:rsid w:val="008D1B10"/>
    <w:rsid w:val="008D5C96"/>
    <w:rsid w:val="008E02AC"/>
    <w:rsid w:val="008E1DF9"/>
    <w:rsid w:val="008E2399"/>
    <w:rsid w:val="008E2FD1"/>
    <w:rsid w:val="008E399B"/>
    <w:rsid w:val="008E4E54"/>
    <w:rsid w:val="008E5CD1"/>
    <w:rsid w:val="008E6CF7"/>
    <w:rsid w:val="008E7BE2"/>
    <w:rsid w:val="008F118C"/>
    <w:rsid w:val="008F2E1F"/>
    <w:rsid w:val="008F417E"/>
    <w:rsid w:val="008F41E5"/>
    <w:rsid w:val="008F58ED"/>
    <w:rsid w:val="008F5AA1"/>
    <w:rsid w:val="008F5E11"/>
    <w:rsid w:val="008F642D"/>
    <w:rsid w:val="008F6537"/>
    <w:rsid w:val="008F699B"/>
    <w:rsid w:val="008F6E20"/>
    <w:rsid w:val="00901549"/>
    <w:rsid w:val="00902CAD"/>
    <w:rsid w:val="00904243"/>
    <w:rsid w:val="00904CE7"/>
    <w:rsid w:val="00905654"/>
    <w:rsid w:val="00905669"/>
    <w:rsid w:val="0090608F"/>
    <w:rsid w:val="00907094"/>
    <w:rsid w:val="00907296"/>
    <w:rsid w:val="0091021A"/>
    <w:rsid w:val="009103D4"/>
    <w:rsid w:val="0091075E"/>
    <w:rsid w:val="00912407"/>
    <w:rsid w:val="00914350"/>
    <w:rsid w:val="009152C3"/>
    <w:rsid w:val="00915E41"/>
    <w:rsid w:val="009164DD"/>
    <w:rsid w:val="00916B38"/>
    <w:rsid w:val="00921CCA"/>
    <w:rsid w:val="00922CE0"/>
    <w:rsid w:val="00922E64"/>
    <w:rsid w:val="00923699"/>
    <w:rsid w:val="00923C88"/>
    <w:rsid w:val="0092443E"/>
    <w:rsid w:val="00924BC6"/>
    <w:rsid w:val="0092514C"/>
    <w:rsid w:val="00927950"/>
    <w:rsid w:val="009279CC"/>
    <w:rsid w:val="00930A85"/>
    <w:rsid w:val="00930EE3"/>
    <w:rsid w:val="009312ED"/>
    <w:rsid w:val="009316EA"/>
    <w:rsid w:val="00931A5C"/>
    <w:rsid w:val="00931B39"/>
    <w:rsid w:val="00932E51"/>
    <w:rsid w:val="0093494A"/>
    <w:rsid w:val="00940A79"/>
    <w:rsid w:val="00942223"/>
    <w:rsid w:val="00944208"/>
    <w:rsid w:val="009524B4"/>
    <w:rsid w:val="0095351F"/>
    <w:rsid w:val="00953767"/>
    <w:rsid w:val="00953B89"/>
    <w:rsid w:val="00953D77"/>
    <w:rsid w:val="00954947"/>
    <w:rsid w:val="00955084"/>
    <w:rsid w:val="0095703C"/>
    <w:rsid w:val="009601B1"/>
    <w:rsid w:val="0096222A"/>
    <w:rsid w:val="009624AE"/>
    <w:rsid w:val="0096388E"/>
    <w:rsid w:val="009638A5"/>
    <w:rsid w:val="00964991"/>
    <w:rsid w:val="00965D38"/>
    <w:rsid w:val="00965E62"/>
    <w:rsid w:val="00966D08"/>
    <w:rsid w:val="00970B2C"/>
    <w:rsid w:val="0097135A"/>
    <w:rsid w:val="00971AE6"/>
    <w:rsid w:val="00972C47"/>
    <w:rsid w:val="009730AF"/>
    <w:rsid w:val="00973311"/>
    <w:rsid w:val="00973522"/>
    <w:rsid w:val="00974C32"/>
    <w:rsid w:val="00974CEF"/>
    <w:rsid w:val="009751BE"/>
    <w:rsid w:val="0097629D"/>
    <w:rsid w:val="00976BB4"/>
    <w:rsid w:val="00976CEA"/>
    <w:rsid w:val="00976FE8"/>
    <w:rsid w:val="009848B8"/>
    <w:rsid w:val="009849E0"/>
    <w:rsid w:val="00986CF0"/>
    <w:rsid w:val="00987220"/>
    <w:rsid w:val="00987A5E"/>
    <w:rsid w:val="00987C45"/>
    <w:rsid w:val="00987F82"/>
    <w:rsid w:val="00990387"/>
    <w:rsid w:val="00990F99"/>
    <w:rsid w:val="00991FEE"/>
    <w:rsid w:val="00992997"/>
    <w:rsid w:val="00992E55"/>
    <w:rsid w:val="00993203"/>
    <w:rsid w:val="00993819"/>
    <w:rsid w:val="00995F43"/>
    <w:rsid w:val="0099615C"/>
    <w:rsid w:val="0099644F"/>
    <w:rsid w:val="009965AC"/>
    <w:rsid w:val="009A078A"/>
    <w:rsid w:val="009A18CB"/>
    <w:rsid w:val="009A3517"/>
    <w:rsid w:val="009A5E39"/>
    <w:rsid w:val="009A7082"/>
    <w:rsid w:val="009A7BAE"/>
    <w:rsid w:val="009B1122"/>
    <w:rsid w:val="009B1422"/>
    <w:rsid w:val="009B1BDA"/>
    <w:rsid w:val="009B2A65"/>
    <w:rsid w:val="009B361E"/>
    <w:rsid w:val="009B4108"/>
    <w:rsid w:val="009B4843"/>
    <w:rsid w:val="009B4BFE"/>
    <w:rsid w:val="009B4F55"/>
    <w:rsid w:val="009B5153"/>
    <w:rsid w:val="009B5B10"/>
    <w:rsid w:val="009B6C1C"/>
    <w:rsid w:val="009C0B9C"/>
    <w:rsid w:val="009C1306"/>
    <w:rsid w:val="009C234A"/>
    <w:rsid w:val="009C2DFD"/>
    <w:rsid w:val="009C308E"/>
    <w:rsid w:val="009C314A"/>
    <w:rsid w:val="009C366F"/>
    <w:rsid w:val="009C4A16"/>
    <w:rsid w:val="009C5045"/>
    <w:rsid w:val="009C6D65"/>
    <w:rsid w:val="009C715E"/>
    <w:rsid w:val="009D09D6"/>
    <w:rsid w:val="009D41F3"/>
    <w:rsid w:val="009D4962"/>
    <w:rsid w:val="009D5DF3"/>
    <w:rsid w:val="009D699C"/>
    <w:rsid w:val="009D6B3B"/>
    <w:rsid w:val="009E0503"/>
    <w:rsid w:val="009E13B1"/>
    <w:rsid w:val="009E46F7"/>
    <w:rsid w:val="009E4D2D"/>
    <w:rsid w:val="009E5ECA"/>
    <w:rsid w:val="009E6541"/>
    <w:rsid w:val="009E65C8"/>
    <w:rsid w:val="009E7FCC"/>
    <w:rsid w:val="009F0069"/>
    <w:rsid w:val="009F1AE3"/>
    <w:rsid w:val="009F291C"/>
    <w:rsid w:val="009F33E7"/>
    <w:rsid w:val="009F35AC"/>
    <w:rsid w:val="009F492F"/>
    <w:rsid w:val="009F6699"/>
    <w:rsid w:val="009F70A8"/>
    <w:rsid w:val="009F74AB"/>
    <w:rsid w:val="009F7920"/>
    <w:rsid w:val="009F7AAB"/>
    <w:rsid w:val="009F7E41"/>
    <w:rsid w:val="00A0077A"/>
    <w:rsid w:val="00A00C1F"/>
    <w:rsid w:val="00A01180"/>
    <w:rsid w:val="00A01A0E"/>
    <w:rsid w:val="00A01C56"/>
    <w:rsid w:val="00A03C35"/>
    <w:rsid w:val="00A048BC"/>
    <w:rsid w:val="00A064AC"/>
    <w:rsid w:val="00A10687"/>
    <w:rsid w:val="00A106E9"/>
    <w:rsid w:val="00A113C0"/>
    <w:rsid w:val="00A11597"/>
    <w:rsid w:val="00A11EAA"/>
    <w:rsid w:val="00A12911"/>
    <w:rsid w:val="00A14851"/>
    <w:rsid w:val="00A14CBC"/>
    <w:rsid w:val="00A15E08"/>
    <w:rsid w:val="00A160F1"/>
    <w:rsid w:val="00A1611F"/>
    <w:rsid w:val="00A1759E"/>
    <w:rsid w:val="00A1776D"/>
    <w:rsid w:val="00A21225"/>
    <w:rsid w:val="00A21877"/>
    <w:rsid w:val="00A21AFF"/>
    <w:rsid w:val="00A22D46"/>
    <w:rsid w:val="00A24645"/>
    <w:rsid w:val="00A267C1"/>
    <w:rsid w:val="00A26EB7"/>
    <w:rsid w:val="00A279AB"/>
    <w:rsid w:val="00A323B4"/>
    <w:rsid w:val="00A32E01"/>
    <w:rsid w:val="00A36AE6"/>
    <w:rsid w:val="00A37784"/>
    <w:rsid w:val="00A40BEC"/>
    <w:rsid w:val="00A42195"/>
    <w:rsid w:val="00A4276D"/>
    <w:rsid w:val="00A43101"/>
    <w:rsid w:val="00A44E98"/>
    <w:rsid w:val="00A45530"/>
    <w:rsid w:val="00A45E65"/>
    <w:rsid w:val="00A460AF"/>
    <w:rsid w:val="00A4666F"/>
    <w:rsid w:val="00A46985"/>
    <w:rsid w:val="00A46A71"/>
    <w:rsid w:val="00A503B3"/>
    <w:rsid w:val="00A50DE0"/>
    <w:rsid w:val="00A51E53"/>
    <w:rsid w:val="00A55041"/>
    <w:rsid w:val="00A576AD"/>
    <w:rsid w:val="00A57E10"/>
    <w:rsid w:val="00A60325"/>
    <w:rsid w:val="00A60462"/>
    <w:rsid w:val="00A6397F"/>
    <w:rsid w:val="00A64C06"/>
    <w:rsid w:val="00A64F5D"/>
    <w:rsid w:val="00A65734"/>
    <w:rsid w:val="00A6599F"/>
    <w:rsid w:val="00A70330"/>
    <w:rsid w:val="00A71069"/>
    <w:rsid w:val="00A739A3"/>
    <w:rsid w:val="00A73A4E"/>
    <w:rsid w:val="00A74396"/>
    <w:rsid w:val="00A7584E"/>
    <w:rsid w:val="00A76B8A"/>
    <w:rsid w:val="00A776A2"/>
    <w:rsid w:val="00A77B31"/>
    <w:rsid w:val="00A803E7"/>
    <w:rsid w:val="00A8042E"/>
    <w:rsid w:val="00A8053A"/>
    <w:rsid w:val="00A82B32"/>
    <w:rsid w:val="00A82FFC"/>
    <w:rsid w:val="00A8337B"/>
    <w:rsid w:val="00A83B2F"/>
    <w:rsid w:val="00A85053"/>
    <w:rsid w:val="00A865C5"/>
    <w:rsid w:val="00A871B9"/>
    <w:rsid w:val="00A8759A"/>
    <w:rsid w:val="00A908D5"/>
    <w:rsid w:val="00A939EF"/>
    <w:rsid w:val="00A939F9"/>
    <w:rsid w:val="00A94EF9"/>
    <w:rsid w:val="00AA1D89"/>
    <w:rsid w:val="00AA26CB"/>
    <w:rsid w:val="00AA4564"/>
    <w:rsid w:val="00AA5349"/>
    <w:rsid w:val="00AA5641"/>
    <w:rsid w:val="00AA56D2"/>
    <w:rsid w:val="00AA63FF"/>
    <w:rsid w:val="00AA6CA5"/>
    <w:rsid w:val="00AB03CE"/>
    <w:rsid w:val="00AB1434"/>
    <w:rsid w:val="00AB14DF"/>
    <w:rsid w:val="00AB1600"/>
    <w:rsid w:val="00AB1B2A"/>
    <w:rsid w:val="00AB1FD8"/>
    <w:rsid w:val="00AB47BC"/>
    <w:rsid w:val="00AB65D6"/>
    <w:rsid w:val="00AB66E1"/>
    <w:rsid w:val="00AB7EAE"/>
    <w:rsid w:val="00AB7EE0"/>
    <w:rsid w:val="00AC0F5F"/>
    <w:rsid w:val="00AC2067"/>
    <w:rsid w:val="00AC31EB"/>
    <w:rsid w:val="00AC3B07"/>
    <w:rsid w:val="00AC4F26"/>
    <w:rsid w:val="00AC6DB2"/>
    <w:rsid w:val="00AD016B"/>
    <w:rsid w:val="00AD16D1"/>
    <w:rsid w:val="00AD1ACE"/>
    <w:rsid w:val="00AD2298"/>
    <w:rsid w:val="00AD3480"/>
    <w:rsid w:val="00AD3A48"/>
    <w:rsid w:val="00AD3A65"/>
    <w:rsid w:val="00AD60D6"/>
    <w:rsid w:val="00AD771B"/>
    <w:rsid w:val="00AE045D"/>
    <w:rsid w:val="00AE0DE5"/>
    <w:rsid w:val="00AE0F27"/>
    <w:rsid w:val="00AE146C"/>
    <w:rsid w:val="00AE23CD"/>
    <w:rsid w:val="00AE293F"/>
    <w:rsid w:val="00AE2D45"/>
    <w:rsid w:val="00AE2F8A"/>
    <w:rsid w:val="00AE348F"/>
    <w:rsid w:val="00AE350A"/>
    <w:rsid w:val="00AE5322"/>
    <w:rsid w:val="00AE6871"/>
    <w:rsid w:val="00AF184D"/>
    <w:rsid w:val="00AF3498"/>
    <w:rsid w:val="00AF367C"/>
    <w:rsid w:val="00AF4C9E"/>
    <w:rsid w:val="00AF4E94"/>
    <w:rsid w:val="00AF5267"/>
    <w:rsid w:val="00AF53F9"/>
    <w:rsid w:val="00AF5F68"/>
    <w:rsid w:val="00AF6F8F"/>
    <w:rsid w:val="00AF725D"/>
    <w:rsid w:val="00AF77ED"/>
    <w:rsid w:val="00B01C2B"/>
    <w:rsid w:val="00B02330"/>
    <w:rsid w:val="00B02535"/>
    <w:rsid w:val="00B03880"/>
    <w:rsid w:val="00B038DA"/>
    <w:rsid w:val="00B0443A"/>
    <w:rsid w:val="00B04C01"/>
    <w:rsid w:val="00B062E8"/>
    <w:rsid w:val="00B13B8F"/>
    <w:rsid w:val="00B13E7C"/>
    <w:rsid w:val="00B147CB"/>
    <w:rsid w:val="00B154E4"/>
    <w:rsid w:val="00B201D4"/>
    <w:rsid w:val="00B21A6B"/>
    <w:rsid w:val="00B22659"/>
    <w:rsid w:val="00B229D4"/>
    <w:rsid w:val="00B23BD3"/>
    <w:rsid w:val="00B23C03"/>
    <w:rsid w:val="00B23F22"/>
    <w:rsid w:val="00B247A6"/>
    <w:rsid w:val="00B24C77"/>
    <w:rsid w:val="00B24EA1"/>
    <w:rsid w:val="00B251C1"/>
    <w:rsid w:val="00B2568C"/>
    <w:rsid w:val="00B26584"/>
    <w:rsid w:val="00B26DB3"/>
    <w:rsid w:val="00B31FF5"/>
    <w:rsid w:val="00B323C5"/>
    <w:rsid w:val="00B32B5C"/>
    <w:rsid w:val="00B33EF0"/>
    <w:rsid w:val="00B34A76"/>
    <w:rsid w:val="00B34C81"/>
    <w:rsid w:val="00B3698B"/>
    <w:rsid w:val="00B37C3A"/>
    <w:rsid w:val="00B403A8"/>
    <w:rsid w:val="00B41448"/>
    <w:rsid w:val="00B418E8"/>
    <w:rsid w:val="00B42733"/>
    <w:rsid w:val="00B42F68"/>
    <w:rsid w:val="00B432AA"/>
    <w:rsid w:val="00B43429"/>
    <w:rsid w:val="00B4374A"/>
    <w:rsid w:val="00B43985"/>
    <w:rsid w:val="00B44BBF"/>
    <w:rsid w:val="00B45513"/>
    <w:rsid w:val="00B4669C"/>
    <w:rsid w:val="00B47C00"/>
    <w:rsid w:val="00B51B6F"/>
    <w:rsid w:val="00B51B79"/>
    <w:rsid w:val="00B52E3D"/>
    <w:rsid w:val="00B54AC8"/>
    <w:rsid w:val="00B54B9E"/>
    <w:rsid w:val="00B56027"/>
    <w:rsid w:val="00B5704B"/>
    <w:rsid w:val="00B5712C"/>
    <w:rsid w:val="00B5774B"/>
    <w:rsid w:val="00B57941"/>
    <w:rsid w:val="00B57F15"/>
    <w:rsid w:val="00B60187"/>
    <w:rsid w:val="00B62BC9"/>
    <w:rsid w:val="00B63A30"/>
    <w:rsid w:val="00B6487C"/>
    <w:rsid w:val="00B65690"/>
    <w:rsid w:val="00B669E8"/>
    <w:rsid w:val="00B67112"/>
    <w:rsid w:val="00B673B0"/>
    <w:rsid w:val="00B70532"/>
    <w:rsid w:val="00B73BEC"/>
    <w:rsid w:val="00B75096"/>
    <w:rsid w:val="00B75593"/>
    <w:rsid w:val="00B758B6"/>
    <w:rsid w:val="00B77283"/>
    <w:rsid w:val="00B8080B"/>
    <w:rsid w:val="00B81A21"/>
    <w:rsid w:val="00B81DF3"/>
    <w:rsid w:val="00B85675"/>
    <w:rsid w:val="00B85FDB"/>
    <w:rsid w:val="00B86981"/>
    <w:rsid w:val="00B87670"/>
    <w:rsid w:val="00B90977"/>
    <w:rsid w:val="00B9204A"/>
    <w:rsid w:val="00B92079"/>
    <w:rsid w:val="00B92678"/>
    <w:rsid w:val="00B92E80"/>
    <w:rsid w:val="00B9314B"/>
    <w:rsid w:val="00B931DC"/>
    <w:rsid w:val="00B93D0A"/>
    <w:rsid w:val="00B95356"/>
    <w:rsid w:val="00B959D7"/>
    <w:rsid w:val="00B964D2"/>
    <w:rsid w:val="00B968FA"/>
    <w:rsid w:val="00B97E9C"/>
    <w:rsid w:val="00B97FDF"/>
    <w:rsid w:val="00BA05A7"/>
    <w:rsid w:val="00BA05CA"/>
    <w:rsid w:val="00BA28F6"/>
    <w:rsid w:val="00BA3F9D"/>
    <w:rsid w:val="00BA48AC"/>
    <w:rsid w:val="00BA4C72"/>
    <w:rsid w:val="00BA5303"/>
    <w:rsid w:val="00BA5DA6"/>
    <w:rsid w:val="00BA5EC3"/>
    <w:rsid w:val="00BA5F36"/>
    <w:rsid w:val="00BA7B59"/>
    <w:rsid w:val="00BB0E34"/>
    <w:rsid w:val="00BB1B70"/>
    <w:rsid w:val="00BB2842"/>
    <w:rsid w:val="00BB314D"/>
    <w:rsid w:val="00BB4C2A"/>
    <w:rsid w:val="00BB58A2"/>
    <w:rsid w:val="00BB59E4"/>
    <w:rsid w:val="00BB6548"/>
    <w:rsid w:val="00BC0F8B"/>
    <w:rsid w:val="00BC2373"/>
    <w:rsid w:val="00BC5C44"/>
    <w:rsid w:val="00BC6897"/>
    <w:rsid w:val="00BC6C45"/>
    <w:rsid w:val="00BC73E7"/>
    <w:rsid w:val="00BC7807"/>
    <w:rsid w:val="00BC7A5A"/>
    <w:rsid w:val="00BD1C7E"/>
    <w:rsid w:val="00BD2612"/>
    <w:rsid w:val="00BD3070"/>
    <w:rsid w:val="00BD729B"/>
    <w:rsid w:val="00BD793D"/>
    <w:rsid w:val="00BD7B19"/>
    <w:rsid w:val="00BE0ADF"/>
    <w:rsid w:val="00BE3728"/>
    <w:rsid w:val="00BE41F0"/>
    <w:rsid w:val="00BE69A9"/>
    <w:rsid w:val="00BE722E"/>
    <w:rsid w:val="00BE7BE3"/>
    <w:rsid w:val="00BE7E49"/>
    <w:rsid w:val="00BF0D89"/>
    <w:rsid w:val="00BF13A9"/>
    <w:rsid w:val="00BF1521"/>
    <w:rsid w:val="00BF2AB3"/>
    <w:rsid w:val="00BF3B1A"/>
    <w:rsid w:val="00BF4E87"/>
    <w:rsid w:val="00BF61CC"/>
    <w:rsid w:val="00BF6D3C"/>
    <w:rsid w:val="00C000F7"/>
    <w:rsid w:val="00C0091A"/>
    <w:rsid w:val="00C015E6"/>
    <w:rsid w:val="00C02786"/>
    <w:rsid w:val="00C02B01"/>
    <w:rsid w:val="00C03899"/>
    <w:rsid w:val="00C03997"/>
    <w:rsid w:val="00C040A2"/>
    <w:rsid w:val="00C04401"/>
    <w:rsid w:val="00C052F2"/>
    <w:rsid w:val="00C06971"/>
    <w:rsid w:val="00C10245"/>
    <w:rsid w:val="00C111DE"/>
    <w:rsid w:val="00C12AE9"/>
    <w:rsid w:val="00C1312E"/>
    <w:rsid w:val="00C144A5"/>
    <w:rsid w:val="00C14A6B"/>
    <w:rsid w:val="00C151B6"/>
    <w:rsid w:val="00C15A8D"/>
    <w:rsid w:val="00C15CC5"/>
    <w:rsid w:val="00C15FDD"/>
    <w:rsid w:val="00C16132"/>
    <w:rsid w:val="00C174E6"/>
    <w:rsid w:val="00C24882"/>
    <w:rsid w:val="00C25AED"/>
    <w:rsid w:val="00C25B2A"/>
    <w:rsid w:val="00C25C65"/>
    <w:rsid w:val="00C27EFC"/>
    <w:rsid w:val="00C300A2"/>
    <w:rsid w:val="00C308DF"/>
    <w:rsid w:val="00C33495"/>
    <w:rsid w:val="00C36DA5"/>
    <w:rsid w:val="00C42D4E"/>
    <w:rsid w:val="00C439AF"/>
    <w:rsid w:val="00C44BDB"/>
    <w:rsid w:val="00C45D4E"/>
    <w:rsid w:val="00C460A8"/>
    <w:rsid w:val="00C466C6"/>
    <w:rsid w:val="00C50026"/>
    <w:rsid w:val="00C50436"/>
    <w:rsid w:val="00C52AAE"/>
    <w:rsid w:val="00C56476"/>
    <w:rsid w:val="00C56A91"/>
    <w:rsid w:val="00C60077"/>
    <w:rsid w:val="00C62346"/>
    <w:rsid w:val="00C62F73"/>
    <w:rsid w:val="00C62F78"/>
    <w:rsid w:val="00C634AD"/>
    <w:rsid w:val="00C6367A"/>
    <w:rsid w:val="00C63AAA"/>
    <w:rsid w:val="00C63FEB"/>
    <w:rsid w:val="00C64527"/>
    <w:rsid w:val="00C65CE3"/>
    <w:rsid w:val="00C65FE4"/>
    <w:rsid w:val="00C67C84"/>
    <w:rsid w:val="00C67D44"/>
    <w:rsid w:val="00C67D67"/>
    <w:rsid w:val="00C7071C"/>
    <w:rsid w:val="00C70968"/>
    <w:rsid w:val="00C71F66"/>
    <w:rsid w:val="00C71F99"/>
    <w:rsid w:val="00C72282"/>
    <w:rsid w:val="00C72FAC"/>
    <w:rsid w:val="00C73954"/>
    <w:rsid w:val="00C75159"/>
    <w:rsid w:val="00C76836"/>
    <w:rsid w:val="00C76873"/>
    <w:rsid w:val="00C76BCB"/>
    <w:rsid w:val="00C77082"/>
    <w:rsid w:val="00C7728A"/>
    <w:rsid w:val="00C77643"/>
    <w:rsid w:val="00C80444"/>
    <w:rsid w:val="00C85FDB"/>
    <w:rsid w:val="00C90DF9"/>
    <w:rsid w:val="00C9135B"/>
    <w:rsid w:val="00C92365"/>
    <w:rsid w:val="00C92518"/>
    <w:rsid w:val="00C93C5A"/>
    <w:rsid w:val="00C9416D"/>
    <w:rsid w:val="00C9559A"/>
    <w:rsid w:val="00C9768D"/>
    <w:rsid w:val="00CA02CE"/>
    <w:rsid w:val="00CA06FF"/>
    <w:rsid w:val="00CA0D1F"/>
    <w:rsid w:val="00CA225D"/>
    <w:rsid w:val="00CA24E9"/>
    <w:rsid w:val="00CA30B2"/>
    <w:rsid w:val="00CA3191"/>
    <w:rsid w:val="00CA3749"/>
    <w:rsid w:val="00CA3F7E"/>
    <w:rsid w:val="00CA55E8"/>
    <w:rsid w:val="00CA561E"/>
    <w:rsid w:val="00CA5E89"/>
    <w:rsid w:val="00CA5E90"/>
    <w:rsid w:val="00CA68A0"/>
    <w:rsid w:val="00CA6A27"/>
    <w:rsid w:val="00CA6B42"/>
    <w:rsid w:val="00CA6C5E"/>
    <w:rsid w:val="00CA76AF"/>
    <w:rsid w:val="00CB06AA"/>
    <w:rsid w:val="00CB3161"/>
    <w:rsid w:val="00CB36C8"/>
    <w:rsid w:val="00CB4EEC"/>
    <w:rsid w:val="00CB55D9"/>
    <w:rsid w:val="00CB578E"/>
    <w:rsid w:val="00CB58EB"/>
    <w:rsid w:val="00CB6842"/>
    <w:rsid w:val="00CB6CC6"/>
    <w:rsid w:val="00CC10C1"/>
    <w:rsid w:val="00CC19D9"/>
    <w:rsid w:val="00CC2474"/>
    <w:rsid w:val="00CC42A6"/>
    <w:rsid w:val="00CC5ADA"/>
    <w:rsid w:val="00CC70C6"/>
    <w:rsid w:val="00CC773B"/>
    <w:rsid w:val="00CD1939"/>
    <w:rsid w:val="00CD2F6A"/>
    <w:rsid w:val="00CD31BC"/>
    <w:rsid w:val="00CD3244"/>
    <w:rsid w:val="00CD424D"/>
    <w:rsid w:val="00CD4D33"/>
    <w:rsid w:val="00CD516A"/>
    <w:rsid w:val="00CD53A0"/>
    <w:rsid w:val="00CD59FA"/>
    <w:rsid w:val="00CD5E57"/>
    <w:rsid w:val="00CE1256"/>
    <w:rsid w:val="00CE1697"/>
    <w:rsid w:val="00CE2711"/>
    <w:rsid w:val="00CE2BDD"/>
    <w:rsid w:val="00CE3ECE"/>
    <w:rsid w:val="00CE4217"/>
    <w:rsid w:val="00CE6942"/>
    <w:rsid w:val="00CE6DE3"/>
    <w:rsid w:val="00CE6DF3"/>
    <w:rsid w:val="00CE7ECB"/>
    <w:rsid w:val="00CF0228"/>
    <w:rsid w:val="00CF0466"/>
    <w:rsid w:val="00CF0729"/>
    <w:rsid w:val="00CF1582"/>
    <w:rsid w:val="00CF1704"/>
    <w:rsid w:val="00CF1E47"/>
    <w:rsid w:val="00CF525C"/>
    <w:rsid w:val="00CF5CDE"/>
    <w:rsid w:val="00CF60A7"/>
    <w:rsid w:val="00CF6176"/>
    <w:rsid w:val="00D00218"/>
    <w:rsid w:val="00D003E8"/>
    <w:rsid w:val="00D021A9"/>
    <w:rsid w:val="00D03786"/>
    <w:rsid w:val="00D03F34"/>
    <w:rsid w:val="00D04B2E"/>
    <w:rsid w:val="00D05420"/>
    <w:rsid w:val="00D065AA"/>
    <w:rsid w:val="00D068F7"/>
    <w:rsid w:val="00D07492"/>
    <w:rsid w:val="00D078A7"/>
    <w:rsid w:val="00D11353"/>
    <w:rsid w:val="00D1156C"/>
    <w:rsid w:val="00D12697"/>
    <w:rsid w:val="00D13FAB"/>
    <w:rsid w:val="00D14EB9"/>
    <w:rsid w:val="00D172EA"/>
    <w:rsid w:val="00D17F96"/>
    <w:rsid w:val="00D20DE8"/>
    <w:rsid w:val="00D212C3"/>
    <w:rsid w:val="00D213D4"/>
    <w:rsid w:val="00D2195A"/>
    <w:rsid w:val="00D21C74"/>
    <w:rsid w:val="00D21E8D"/>
    <w:rsid w:val="00D22F49"/>
    <w:rsid w:val="00D22FC6"/>
    <w:rsid w:val="00D23F8A"/>
    <w:rsid w:val="00D244F9"/>
    <w:rsid w:val="00D24567"/>
    <w:rsid w:val="00D2470D"/>
    <w:rsid w:val="00D24BAE"/>
    <w:rsid w:val="00D24C07"/>
    <w:rsid w:val="00D25242"/>
    <w:rsid w:val="00D2676C"/>
    <w:rsid w:val="00D26BD2"/>
    <w:rsid w:val="00D276FF"/>
    <w:rsid w:val="00D27E10"/>
    <w:rsid w:val="00D3141F"/>
    <w:rsid w:val="00D314DD"/>
    <w:rsid w:val="00D3397F"/>
    <w:rsid w:val="00D33CB4"/>
    <w:rsid w:val="00D34155"/>
    <w:rsid w:val="00D35785"/>
    <w:rsid w:val="00D35899"/>
    <w:rsid w:val="00D35B4C"/>
    <w:rsid w:val="00D36264"/>
    <w:rsid w:val="00D365B9"/>
    <w:rsid w:val="00D36B74"/>
    <w:rsid w:val="00D36CDA"/>
    <w:rsid w:val="00D36E05"/>
    <w:rsid w:val="00D40076"/>
    <w:rsid w:val="00D40A0D"/>
    <w:rsid w:val="00D424DC"/>
    <w:rsid w:val="00D427D7"/>
    <w:rsid w:val="00D45CC2"/>
    <w:rsid w:val="00D45D87"/>
    <w:rsid w:val="00D47555"/>
    <w:rsid w:val="00D47C61"/>
    <w:rsid w:val="00D50377"/>
    <w:rsid w:val="00D507A9"/>
    <w:rsid w:val="00D518A3"/>
    <w:rsid w:val="00D52073"/>
    <w:rsid w:val="00D52AC7"/>
    <w:rsid w:val="00D5346D"/>
    <w:rsid w:val="00D54411"/>
    <w:rsid w:val="00D5581F"/>
    <w:rsid w:val="00D5605C"/>
    <w:rsid w:val="00D600CD"/>
    <w:rsid w:val="00D601C8"/>
    <w:rsid w:val="00D60467"/>
    <w:rsid w:val="00D60CC6"/>
    <w:rsid w:val="00D61ECA"/>
    <w:rsid w:val="00D6285B"/>
    <w:rsid w:val="00D62C8A"/>
    <w:rsid w:val="00D62F17"/>
    <w:rsid w:val="00D63321"/>
    <w:rsid w:val="00D65EF0"/>
    <w:rsid w:val="00D7221E"/>
    <w:rsid w:val="00D72B1C"/>
    <w:rsid w:val="00D72C46"/>
    <w:rsid w:val="00D73185"/>
    <w:rsid w:val="00D73A3E"/>
    <w:rsid w:val="00D74239"/>
    <w:rsid w:val="00D74C03"/>
    <w:rsid w:val="00D75473"/>
    <w:rsid w:val="00D769E9"/>
    <w:rsid w:val="00D804F3"/>
    <w:rsid w:val="00D82B7A"/>
    <w:rsid w:val="00D8428B"/>
    <w:rsid w:val="00D87965"/>
    <w:rsid w:val="00D9032D"/>
    <w:rsid w:val="00D9077C"/>
    <w:rsid w:val="00D90C59"/>
    <w:rsid w:val="00D914C6"/>
    <w:rsid w:val="00D9160D"/>
    <w:rsid w:val="00D91A59"/>
    <w:rsid w:val="00D93C51"/>
    <w:rsid w:val="00D95C09"/>
    <w:rsid w:val="00DA0CE6"/>
    <w:rsid w:val="00DA21B7"/>
    <w:rsid w:val="00DA3BA2"/>
    <w:rsid w:val="00DA490A"/>
    <w:rsid w:val="00DA4A9A"/>
    <w:rsid w:val="00DA5A19"/>
    <w:rsid w:val="00DA730E"/>
    <w:rsid w:val="00DA7781"/>
    <w:rsid w:val="00DB10E6"/>
    <w:rsid w:val="00DB20A7"/>
    <w:rsid w:val="00DB27C4"/>
    <w:rsid w:val="00DB2DCC"/>
    <w:rsid w:val="00DB39BA"/>
    <w:rsid w:val="00DB4159"/>
    <w:rsid w:val="00DB450A"/>
    <w:rsid w:val="00DB46B3"/>
    <w:rsid w:val="00DB5548"/>
    <w:rsid w:val="00DB596D"/>
    <w:rsid w:val="00DB5F77"/>
    <w:rsid w:val="00DB5FC5"/>
    <w:rsid w:val="00DB68C3"/>
    <w:rsid w:val="00DB74A8"/>
    <w:rsid w:val="00DB7FD8"/>
    <w:rsid w:val="00DC07EE"/>
    <w:rsid w:val="00DC0922"/>
    <w:rsid w:val="00DC0B27"/>
    <w:rsid w:val="00DC1027"/>
    <w:rsid w:val="00DC3327"/>
    <w:rsid w:val="00DC3B50"/>
    <w:rsid w:val="00DC4B66"/>
    <w:rsid w:val="00DC5919"/>
    <w:rsid w:val="00DC59D5"/>
    <w:rsid w:val="00DD0549"/>
    <w:rsid w:val="00DD0F29"/>
    <w:rsid w:val="00DD294C"/>
    <w:rsid w:val="00DD2B04"/>
    <w:rsid w:val="00DD5004"/>
    <w:rsid w:val="00DD5B00"/>
    <w:rsid w:val="00DD6308"/>
    <w:rsid w:val="00DD6D6D"/>
    <w:rsid w:val="00DD7689"/>
    <w:rsid w:val="00DD7950"/>
    <w:rsid w:val="00DE0131"/>
    <w:rsid w:val="00DE041E"/>
    <w:rsid w:val="00DE0DB3"/>
    <w:rsid w:val="00DE1EC7"/>
    <w:rsid w:val="00DE2308"/>
    <w:rsid w:val="00DE2644"/>
    <w:rsid w:val="00DE2D82"/>
    <w:rsid w:val="00DE4A02"/>
    <w:rsid w:val="00DE4F03"/>
    <w:rsid w:val="00DE58F5"/>
    <w:rsid w:val="00DE5D5B"/>
    <w:rsid w:val="00DE6243"/>
    <w:rsid w:val="00DE72DF"/>
    <w:rsid w:val="00DF21F2"/>
    <w:rsid w:val="00DF426D"/>
    <w:rsid w:val="00DF5483"/>
    <w:rsid w:val="00DF6477"/>
    <w:rsid w:val="00DF6DD6"/>
    <w:rsid w:val="00DF7B3D"/>
    <w:rsid w:val="00E0044A"/>
    <w:rsid w:val="00E00E33"/>
    <w:rsid w:val="00E010BA"/>
    <w:rsid w:val="00E01EA4"/>
    <w:rsid w:val="00E02B16"/>
    <w:rsid w:val="00E03749"/>
    <w:rsid w:val="00E03C08"/>
    <w:rsid w:val="00E04EE1"/>
    <w:rsid w:val="00E07657"/>
    <w:rsid w:val="00E10FCA"/>
    <w:rsid w:val="00E114DD"/>
    <w:rsid w:val="00E116CE"/>
    <w:rsid w:val="00E1307F"/>
    <w:rsid w:val="00E133D4"/>
    <w:rsid w:val="00E147BD"/>
    <w:rsid w:val="00E1523D"/>
    <w:rsid w:val="00E169FF"/>
    <w:rsid w:val="00E17A26"/>
    <w:rsid w:val="00E20FD2"/>
    <w:rsid w:val="00E21BF0"/>
    <w:rsid w:val="00E224E2"/>
    <w:rsid w:val="00E229C6"/>
    <w:rsid w:val="00E237CC"/>
    <w:rsid w:val="00E257F5"/>
    <w:rsid w:val="00E267FD"/>
    <w:rsid w:val="00E268B1"/>
    <w:rsid w:val="00E26CAA"/>
    <w:rsid w:val="00E27FB0"/>
    <w:rsid w:val="00E30B02"/>
    <w:rsid w:val="00E319E3"/>
    <w:rsid w:val="00E31B1D"/>
    <w:rsid w:val="00E33E7F"/>
    <w:rsid w:val="00E34D00"/>
    <w:rsid w:val="00E35254"/>
    <w:rsid w:val="00E36112"/>
    <w:rsid w:val="00E37ED0"/>
    <w:rsid w:val="00E40B78"/>
    <w:rsid w:val="00E40B92"/>
    <w:rsid w:val="00E42CD4"/>
    <w:rsid w:val="00E42F88"/>
    <w:rsid w:val="00E43517"/>
    <w:rsid w:val="00E43BFA"/>
    <w:rsid w:val="00E43CFF"/>
    <w:rsid w:val="00E43EA2"/>
    <w:rsid w:val="00E45008"/>
    <w:rsid w:val="00E50ED1"/>
    <w:rsid w:val="00E50F2E"/>
    <w:rsid w:val="00E51719"/>
    <w:rsid w:val="00E530C9"/>
    <w:rsid w:val="00E54125"/>
    <w:rsid w:val="00E5455B"/>
    <w:rsid w:val="00E55CC2"/>
    <w:rsid w:val="00E563FB"/>
    <w:rsid w:val="00E57276"/>
    <w:rsid w:val="00E60DBC"/>
    <w:rsid w:val="00E6210F"/>
    <w:rsid w:val="00E62DBB"/>
    <w:rsid w:val="00E63E03"/>
    <w:rsid w:val="00E64F64"/>
    <w:rsid w:val="00E654C2"/>
    <w:rsid w:val="00E671DB"/>
    <w:rsid w:val="00E70DE0"/>
    <w:rsid w:val="00E71C36"/>
    <w:rsid w:val="00E74246"/>
    <w:rsid w:val="00E74D11"/>
    <w:rsid w:val="00E75777"/>
    <w:rsid w:val="00E77C1B"/>
    <w:rsid w:val="00E8166C"/>
    <w:rsid w:val="00E82CF8"/>
    <w:rsid w:val="00E83DEF"/>
    <w:rsid w:val="00E84EE3"/>
    <w:rsid w:val="00E84F84"/>
    <w:rsid w:val="00E85F5E"/>
    <w:rsid w:val="00E87CC8"/>
    <w:rsid w:val="00E87EBB"/>
    <w:rsid w:val="00E91E03"/>
    <w:rsid w:val="00E92A6B"/>
    <w:rsid w:val="00E92E84"/>
    <w:rsid w:val="00E931A5"/>
    <w:rsid w:val="00E94DA4"/>
    <w:rsid w:val="00E954F2"/>
    <w:rsid w:val="00E9651E"/>
    <w:rsid w:val="00E96549"/>
    <w:rsid w:val="00E96AED"/>
    <w:rsid w:val="00E96B39"/>
    <w:rsid w:val="00E97952"/>
    <w:rsid w:val="00EA0F2A"/>
    <w:rsid w:val="00EA41B6"/>
    <w:rsid w:val="00EA45C7"/>
    <w:rsid w:val="00EA54A7"/>
    <w:rsid w:val="00EA576D"/>
    <w:rsid w:val="00EA656C"/>
    <w:rsid w:val="00EA7397"/>
    <w:rsid w:val="00EB0A9A"/>
    <w:rsid w:val="00EB20CD"/>
    <w:rsid w:val="00EB3DCD"/>
    <w:rsid w:val="00EB4251"/>
    <w:rsid w:val="00EB4D6E"/>
    <w:rsid w:val="00EB7BF1"/>
    <w:rsid w:val="00EC0453"/>
    <w:rsid w:val="00EC15A2"/>
    <w:rsid w:val="00EC1780"/>
    <w:rsid w:val="00EC1D87"/>
    <w:rsid w:val="00EC2FA0"/>
    <w:rsid w:val="00EC394B"/>
    <w:rsid w:val="00EC3AB1"/>
    <w:rsid w:val="00EC5F05"/>
    <w:rsid w:val="00EC65C3"/>
    <w:rsid w:val="00EC7B7F"/>
    <w:rsid w:val="00ED2625"/>
    <w:rsid w:val="00ED4A50"/>
    <w:rsid w:val="00ED6222"/>
    <w:rsid w:val="00ED73DB"/>
    <w:rsid w:val="00ED7E7D"/>
    <w:rsid w:val="00EE044A"/>
    <w:rsid w:val="00EE089C"/>
    <w:rsid w:val="00EE0FF2"/>
    <w:rsid w:val="00EE2B40"/>
    <w:rsid w:val="00EE2B58"/>
    <w:rsid w:val="00EE3870"/>
    <w:rsid w:val="00EE440A"/>
    <w:rsid w:val="00EE53B3"/>
    <w:rsid w:val="00EE5441"/>
    <w:rsid w:val="00EE61C7"/>
    <w:rsid w:val="00EF2520"/>
    <w:rsid w:val="00EF32D8"/>
    <w:rsid w:val="00EF62BF"/>
    <w:rsid w:val="00EF7350"/>
    <w:rsid w:val="00EF78C0"/>
    <w:rsid w:val="00EF7FAA"/>
    <w:rsid w:val="00F00AD9"/>
    <w:rsid w:val="00F01A59"/>
    <w:rsid w:val="00F02B8A"/>
    <w:rsid w:val="00F04414"/>
    <w:rsid w:val="00F05B1C"/>
    <w:rsid w:val="00F0607E"/>
    <w:rsid w:val="00F07295"/>
    <w:rsid w:val="00F079A4"/>
    <w:rsid w:val="00F12099"/>
    <w:rsid w:val="00F12265"/>
    <w:rsid w:val="00F12877"/>
    <w:rsid w:val="00F12982"/>
    <w:rsid w:val="00F140FA"/>
    <w:rsid w:val="00F15285"/>
    <w:rsid w:val="00F152B7"/>
    <w:rsid w:val="00F15A0B"/>
    <w:rsid w:val="00F201E0"/>
    <w:rsid w:val="00F208B9"/>
    <w:rsid w:val="00F21ABF"/>
    <w:rsid w:val="00F23228"/>
    <w:rsid w:val="00F27E7E"/>
    <w:rsid w:val="00F31E34"/>
    <w:rsid w:val="00F323D2"/>
    <w:rsid w:val="00F327DD"/>
    <w:rsid w:val="00F34E5A"/>
    <w:rsid w:val="00F35215"/>
    <w:rsid w:val="00F35F78"/>
    <w:rsid w:val="00F365D2"/>
    <w:rsid w:val="00F372B2"/>
    <w:rsid w:val="00F4197E"/>
    <w:rsid w:val="00F422BD"/>
    <w:rsid w:val="00F4232E"/>
    <w:rsid w:val="00F442C8"/>
    <w:rsid w:val="00F44300"/>
    <w:rsid w:val="00F44317"/>
    <w:rsid w:val="00F45BB0"/>
    <w:rsid w:val="00F4734B"/>
    <w:rsid w:val="00F478B2"/>
    <w:rsid w:val="00F500DF"/>
    <w:rsid w:val="00F50629"/>
    <w:rsid w:val="00F54802"/>
    <w:rsid w:val="00F56773"/>
    <w:rsid w:val="00F56EC8"/>
    <w:rsid w:val="00F57ABC"/>
    <w:rsid w:val="00F57ED1"/>
    <w:rsid w:val="00F607D9"/>
    <w:rsid w:val="00F60C3E"/>
    <w:rsid w:val="00F62225"/>
    <w:rsid w:val="00F624ED"/>
    <w:rsid w:val="00F634D4"/>
    <w:rsid w:val="00F63978"/>
    <w:rsid w:val="00F64E38"/>
    <w:rsid w:val="00F66325"/>
    <w:rsid w:val="00F66B78"/>
    <w:rsid w:val="00F702D6"/>
    <w:rsid w:val="00F70F63"/>
    <w:rsid w:val="00F70FA8"/>
    <w:rsid w:val="00F7155A"/>
    <w:rsid w:val="00F71742"/>
    <w:rsid w:val="00F723D1"/>
    <w:rsid w:val="00F73C67"/>
    <w:rsid w:val="00F74CC2"/>
    <w:rsid w:val="00F805A2"/>
    <w:rsid w:val="00F80E11"/>
    <w:rsid w:val="00F827A4"/>
    <w:rsid w:val="00F83681"/>
    <w:rsid w:val="00F842A7"/>
    <w:rsid w:val="00F8579A"/>
    <w:rsid w:val="00F870DE"/>
    <w:rsid w:val="00F87561"/>
    <w:rsid w:val="00F8762B"/>
    <w:rsid w:val="00F878A6"/>
    <w:rsid w:val="00F87A99"/>
    <w:rsid w:val="00F94796"/>
    <w:rsid w:val="00F9641F"/>
    <w:rsid w:val="00F967EF"/>
    <w:rsid w:val="00FA0857"/>
    <w:rsid w:val="00FA2BF8"/>
    <w:rsid w:val="00FA3FA1"/>
    <w:rsid w:val="00FA41F7"/>
    <w:rsid w:val="00FA7980"/>
    <w:rsid w:val="00FB0899"/>
    <w:rsid w:val="00FB16B9"/>
    <w:rsid w:val="00FB1A9A"/>
    <w:rsid w:val="00FB2691"/>
    <w:rsid w:val="00FB35D4"/>
    <w:rsid w:val="00FB51A3"/>
    <w:rsid w:val="00FB62B5"/>
    <w:rsid w:val="00FB66E9"/>
    <w:rsid w:val="00FB67B5"/>
    <w:rsid w:val="00FB6C8A"/>
    <w:rsid w:val="00FB72DA"/>
    <w:rsid w:val="00FC0259"/>
    <w:rsid w:val="00FC05BF"/>
    <w:rsid w:val="00FC2C6A"/>
    <w:rsid w:val="00FC3223"/>
    <w:rsid w:val="00FC39B1"/>
    <w:rsid w:val="00FC4774"/>
    <w:rsid w:val="00FC6E71"/>
    <w:rsid w:val="00FD0273"/>
    <w:rsid w:val="00FD0384"/>
    <w:rsid w:val="00FD0D94"/>
    <w:rsid w:val="00FD1719"/>
    <w:rsid w:val="00FD1AFD"/>
    <w:rsid w:val="00FD1CCF"/>
    <w:rsid w:val="00FD3B6F"/>
    <w:rsid w:val="00FD4240"/>
    <w:rsid w:val="00FD503D"/>
    <w:rsid w:val="00FD534D"/>
    <w:rsid w:val="00FD592C"/>
    <w:rsid w:val="00FD6B03"/>
    <w:rsid w:val="00FD6EEA"/>
    <w:rsid w:val="00FD7FFE"/>
    <w:rsid w:val="00FE0ED4"/>
    <w:rsid w:val="00FE1B43"/>
    <w:rsid w:val="00FE2568"/>
    <w:rsid w:val="00FE2692"/>
    <w:rsid w:val="00FE4B03"/>
    <w:rsid w:val="00FE6CEF"/>
    <w:rsid w:val="00FF20FF"/>
    <w:rsid w:val="00FF23C4"/>
    <w:rsid w:val="00FF25AF"/>
    <w:rsid w:val="00FF500A"/>
    <w:rsid w:val="00FF60AD"/>
    <w:rsid w:val="00FF6435"/>
    <w:rsid w:val="01DF27A1"/>
    <w:rsid w:val="01F63B31"/>
    <w:rsid w:val="029A742D"/>
    <w:rsid w:val="033F20BD"/>
    <w:rsid w:val="067634CC"/>
    <w:rsid w:val="06E5FA60"/>
    <w:rsid w:val="09F64F97"/>
    <w:rsid w:val="0A0D460E"/>
    <w:rsid w:val="0AEF46DA"/>
    <w:rsid w:val="0B9F92F6"/>
    <w:rsid w:val="0BF216FD"/>
    <w:rsid w:val="0BFBDC50"/>
    <w:rsid w:val="0C14055E"/>
    <w:rsid w:val="0DB203EF"/>
    <w:rsid w:val="0EA6FEA5"/>
    <w:rsid w:val="0EC7610D"/>
    <w:rsid w:val="0EEE2A65"/>
    <w:rsid w:val="0F260DF9"/>
    <w:rsid w:val="0FBFF7C9"/>
    <w:rsid w:val="0FC138D0"/>
    <w:rsid w:val="0FD550EB"/>
    <w:rsid w:val="0FEFC186"/>
    <w:rsid w:val="1126007C"/>
    <w:rsid w:val="11443462"/>
    <w:rsid w:val="11AE7893"/>
    <w:rsid w:val="11BB0CCA"/>
    <w:rsid w:val="12EF1C78"/>
    <w:rsid w:val="13391315"/>
    <w:rsid w:val="139F60FB"/>
    <w:rsid w:val="13EE4AF4"/>
    <w:rsid w:val="142313E0"/>
    <w:rsid w:val="15BFBDD0"/>
    <w:rsid w:val="15D74C1C"/>
    <w:rsid w:val="15F589D8"/>
    <w:rsid w:val="15FBD6F7"/>
    <w:rsid w:val="15FEFF7A"/>
    <w:rsid w:val="15FF6BF6"/>
    <w:rsid w:val="16AFC733"/>
    <w:rsid w:val="16BC7E7D"/>
    <w:rsid w:val="17515270"/>
    <w:rsid w:val="17746151"/>
    <w:rsid w:val="17893B6A"/>
    <w:rsid w:val="178B26DA"/>
    <w:rsid w:val="17CEEBA9"/>
    <w:rsid w:val="17F5BC6F"/>
    <w:rsid w:val="17FEE426"/>
    <w:rsid w:val="17FFDA05"/>
    <w:rsid w:val="19376D81"/>
    <w:rsid w:val="1ADCBA5F"/>
    <w:rsid w:val="1AFF4782"/>
    <w:rsid w:val="1B0BDA71"/>
    <w:rsid w:val="1B644773"/>
    <w:rsid w:val="1B7D324B"/>
    <w:rsid w:val="1BEF7657"/>
    <w:rsid w:val="1BF35E59"/>
    <w:rsid w:val="1BFE9E91"/>
    <w:rsid w:val="1C0F2D2D"/>
    <w:rsid w:val="1C4C4F36"/>
    <w:rsid w:val="1CDEA6F5"/>
    <w:rsid w:val="1CEDBEA8"/>
    <w:rsid w:val="1D56F24F"/>
    <w:rsid w:val="1D916302"/>
    <w:rsid w:val="1DF7C2DA"/>
    <w:rsid w:val="1E3C30A0"/>
    <w:rsid w:val="1E3DAADE"/>
    <w:rsid w:val="1E3F93AF"/>
    <w:rsid w:val="1E7236B6"/>
    <w:rsid w:val="1EC60A0F"/>
    <w:rsid w:val="1EC77D42"/>
    <w:rsid w:val="1ECB3ED3"/>
    <w:rsid w:val="1ECEB824"/>
    <w:rsid w:val="1ED33082"/>
    <w:rsid w:val="1EFD25F9"/>
    <w:rsid w:val="1F56FFA1"/>
    <w:rsid w:val="1F7E0EE0"/>
    <w:rsid w:val="1FA61EEB"/>
    <w:rsid w:val="1FAF9374"/>
    <w:rsid w:val="1FBD9899"/>
    <w:rsid w:val="1FBFF6EA"/>
    <w:rsid w:val="1FCF9E2A"/>
    <w:rsid w:val="1FD9E9C8"/>
    <w:rsid w:val="1FDF0654"/>
    <w:rsid w:val="1FE716A2"/>
    <w:rsid w:val="1FEC0A29"/>
    <w:rsid w:val="1FEF8B73"/>
    <w:rsid w:val="22C62F3A"/>
    <w:rsid w:val="23415B68"/>
    <w:rsid w:val="23F10D53"/>
    <w:rsid w:val="23F6AEF3"/>
    <w:rsid w:val="23FF2E7D"/>
    <w:rsid w:val="23FFEB2E"/>
    <w:rsid w:val="245E2EB0"/>
    <w:rsid w:val="24D3A756"/>
    <w:rsid w:val="24E81237"/>
    <w:rsid w:val="261563B9"/>
    <w:rsid w:val="26E75257"/>
    <w:rsid w:val="271E9C29"/>
    <w:rsid w:val="272E548B"/>
    <w:rsid w:val="273F7E17"/>
    <w:rsid w:val="27532774"/>
    <w:rsid w:val="27720C4C"/>
    <w:rsid w:val="27B6DF63"/>
    <w:rsid w:val="27C70235"/>
    <w:rsid w:val="27D30408"/>
    <w:rsid w:val="27DEC9A5"/>
    <w:rsid w:val="27EE77CF"/>
    <w:rsid w:val="27FAFE75"/>
    <w:rsid w:val="284B6909"/>
    <w:rsid w:val="286379F8"/>
    <w:rsid w:val="2959155B"/>
    <w:rsid w:val="29CE0AFE"/>
    <w:rsid w:val="2A050A46"/>
    <w:rsid w:val="2A6D712E"/>
    <w:rsid w:val="2A9BAECF"/>
    <w:rsid w:val="2AA74037"/>
    <w:rsid w:val="2AFDAF60"/>
    <w:rsid w:val="2B9EE5ED"/>
    <w:rsid w:val="2BD27518"/>
    <w:rsid w:val="2BF7CC53"/>
    <w:rsid w:val="2BFD14DB"/>
    <w:rsid w:val="2BFEB9B3"/>
    <w:rsid w:val="2BFFA8A5"/>
    <w:rsid w:val="2C555706"/>
    <w:rsid w:val="2D860E5E"/>
    <w:rsid w:val="2D88708D"/>
    <w:rsid w:val="2D9E7B63"/>
    <w:rsid w:val="2DA489B3"/>
    <w:rsid w:val="2DB91642"/>
    <w:rsid w:val="2DBF8C46"/>
    <w:rsid w:val="2DDBB70C"/>
    <w:rsid w:val="2DF77DAF"/>
    <w:rsid w:val="2E04154E"/>
    <w:rsid w:val="2E39630E"/>
    <w:rsid w:val="2E6DCBCF"/>
    <w:rsid w:val="2E6F47F6"/>
    <w:rsid w:val="2E9B49AF"/>
    <w:rsid w:val="2EB70BE4"/>
    <w:rsid w:val="2EBF45EA"/>
    <w:rsid w:val="2EEE6647"/>
    <w:rsid w:val="2EFB4327"/>
    <w:rsid w:val="2F54530E"/>
    <w:rsid w:val="2F776DEB"/>
    <w:rsid w:val="2F8215FD"/>
    <w:rsid w:val="2F8D0557"/>
    <w:rsid w:val="2F9FED17"/>
    <w:rsid w:val="2FB7E173"/>
    <w:rsid w:val="2FBD08A7"/>
    <w:rsid w:val="2FBD937F"/>
    <w:rsid w:val="2FBF6FB8"/>
    <w:rsid w:val="2FD88657"/>
    <w:rsid w:val="2FDF2FBB"/>
    <w:rsid w:val="2FE1EA2D"/>
    <w:rsid w:val="2FF78CBA"/>
    <w:rsid w:val="2FFD1DA2"/>
    <w:rsid w:val="30921B85"/>
    <w:rsid w:val="32D103B5"/>
    <w:rsid w:val="335F5F1A"/>
    <w:rsid w:val="335FA238"/>
    <w:rsid w:val="3377848B"/>
    <w:rsid w:val="337F4580"/>
    <w:rsid w:val="337FEAF9"/>
    <w:rsid w:val="33AD165B"/>
    <w:rsid w:val="33BE9CD5"/>
    <w:rsid w:val="33C02300"/>
    <w:rsid w:val="33E7DEB3"/>
    <w:rsid w:val="33EFA73C"/>
    <w:rsid w:val="33F5E36A"/>
    <w:rsid w:val="33FF701F"/>
    <w:rsid w:val="3475285E"/>
    <w:rsid w:val="34790FFC"/>
    <w:rsid w:val="34DFCC51"/>
    <w:rsid w:val="353F41D3"/>
    <w:rsid w:val="357513AA"/>
    <w:rsid w:val="357DCF0A"/>
    <w:rsid w:val="35913FBB"/>
    <w:rsid w:val="35DF3AB2"/>
    <w:rsid w:val="35EFA8B9"/>
    <w:rsid w:val="362B56C3"/>
    <w:rsid w:val="363FA653"/>
    <w:rsid w:val="36EDADB4"/>
    <w:rsid w:val="372FEB04"/>
    <w:rsid w:val="373F77D0"/>
    <w:rsid w:val="375EA094"/>
    <w:rsid w:val="379234A4"/>
    <w:rsid w:val="379E6A40"/>
    <w:rsid w:val="37BEE8F8"/>
    <w:rsid w:val="37BFE79D"/>
    <w:rsid w:val="37DF2DD6"/>
    <w:rsid w:val="37DF700B"/>
    <w:rsid w:val="37EE409E"/>
    <w:rsid w:val="37F2F170"/>
    <w:rsid w:val="37F31E21"/>
    <w:rsid w:val="37F46EF3"/>
    <w:rsid w:val="38FBB1AF"/>
    <w:rsid w:val="39A91B73"/>
    <w:rsid w:val="39B23F7D"/>
    <w:rsid w:val="39D7FC96"/>
    <w:rsid w:val="39F9FF79"/>
    <w:rsid w:val="39FF8104"/>
    <w:rsid w:val="3AB7A37F"/>
    <w:rsid w:val="3AB89792"/>
    <w:rsid w:val="3AEDF30C"/>
    <w:rsid w:val="3AEF7D57"/>
    <w:rsid w:val="3AFB607E"/>
    <w:rsid w:val="3AFF2AC7"/>
    <w:rsid w:val="3B2F6A62"/>
    <w:rsid w:val="3B2FF963"/>
    <w:rsid w:val="3B4448CF"/>
    <w:rsid w:val="3B4CE5B0"/>
    <w:rsid w:val="3B5FDE51"/>
    <w:rsid w:val="3B75BF38"/>
    <w:rsid w:val="3B76AC7B"/>
    <w:rsid w:val="3B7B2E0D"/>
    <w:rsid w:val="3B7F89B9"/>
    <w:rsid w:val="3B8A0DC3"/>
    <w:rsid w:val="3BA443B8"/>
    <w:rsid w:val="3BB1D3AC"/>
    <w:rsid w:val="3BB9F82F"/>
    <w:rsid w:val="3BCF19F8"/>
    <w:rsid w:val="3BD3A284"/>
    <w:rsid w:val="3BDF39C1"/>
    <w:rsid w:val="3BDF8995"/>
    <w:rsid w:val="3BE7BB5B"/>
    <w:rsid w:val="3BE9ECFC"/>
    <w:rsid w:val="3BEC33D1"/>
    <w:rsid w:val="3BEFA896"/>
    <w:rsid w:val="3BF1F4CB"/>
    <w:rsid w:val="3BF96EE7"/>
    <w:rsid w:val="3BFA26FF"/>
    <w:rsid w:val="3BFBF558"/>
    <w:rsid w:val="3BFD2A30"/>
    <w:rsid w:val="3BFE3B7E"/>
    <w:rsid w:val="3BFF979F"/>
    <w:rsid w:val="3C9EB686"/>
    <w:rsid w:val="3CBF46D4"/>
    <w:rsid w:val="3CEDDB4E"/>
    <w:rsid w:val="3CEF330A"/>
    <w:rsid w:val="3D1D3248"/>
    <w:rsid w:val="3D323C74"/>
    <w:rsid w:val="3D3531B2"/>
    <w:rsid w:val="3D6D1F84"/>
    <w:rsid w:val="3D7E3DA3"/>
    <w:rsid w:val="3D7F81D5"/>
    <w:rsid w:val="3DBB99B1"/>
    <w:rsid w:val="3DBF1DAB"/>
    <w:rsid w:val="3DBF7AC8"/>
    <w:rsid w:val="3DDF7D69"/>
    <w:rsid w:val="3DEFACC2"/>
    <w:rsid w:val="3DFC7DDF"/>
    <w:rsid w:val="3E1FAF72"/>
    <w:rsid w:val="3E457745"/>
    <w:rsid w:val="3E4A84CF"/>
    <w:rsid w:val="3E6C5DD9"/>
    <w:rsid w:val="3E7CD3F2"/>
    <w:rsid w:val="3E7F1755"/>
    <w:rsid w:val="3E8F2131"/>
    <w:rsid w:val="3EAE9719"/>
    <w:rsid w:val="3EAF6F38"/>
    <w:rsid w:val="3EB0A816"/>
    <w:rsid w:val="3EB542D6"/>
    <w:rsid w:val="3ED22BCD"/>
    <w:rsid w:val="3ED728FC"/>
    <w:rsid w:val="3ED75668"/>
    <w:rsid w:val="3EE37829"/>
    <w:rsid w:val="3EEB4BED"/>
    <w:rsid w:val="3EEC4AB3"/>
    <w:rsid w:val="3EF11695"/>
    <w:rsid w:val="3EF7BD61"/>
    <w:rsid w:val="3EF968EE"/>
    <w:rsid w:val="3EFC0F1E"/>
    <w:rsid w:val="3EFF20E1"/>
    <w:rsid w:val="3EFFC066"/>
    <w:rsid w:val="3EFFD3E1"/>
    <w:rsid w:val="3F1EA5F2"/>
    <w:rsid w:val="3F36279F"/>
    <w:rsid w:val="3F4F4430"/>
    <w:rsid w:val="3F4F5A12"/>
    <w:rsid w:val="3F65688F"/>
    <w:rsid w:val="3F7492D0"/>
    <w:rsid w:val="3F769E93"/>
    <w:rsid w:val="3F7751FA"/>
    <w:rsid w:val="3F7B1D7D"/>
    <w:rsid w:val="3F7F326C"/>
    <w:rsid w:val="3F7F7C26"/>
    <w:rsid w:val="3F7F7E61"/>
    <w:rsid w:val="3F7FA6F9"/>
    <w:rsid w:val="3F7FF3A7"/>
    <w:rsid w:val="3F800E58"/>
    <w:rsid w:val="3F8CBFBD"/>
    <w:rsid w:val="3F9BE200"/>
    <w:rsid w:val="3F9FBC91"/>
    <w:rsid w:val="3FAD292E"/>
    <w:rsid w:val="3FB640C1"/>
    <w:rsid w:val="3FBB5827"/>
    <w:rsid w:val="3FBBDC6F"/>
    <w:rsid w:val="3FBF5D2C"/>
    <w:rsid w:val="3FDA01DD"/>
    <w:rsid w:val="3FDDEA02"/>
    <w:rsid w:val="3FDF16C2"/>
    <w:rsid w:val="3FDFAE19"/>
    <w:rsid w:val="3FDFBFB3"/>
    <w:rsid w:val="3FE64F5F"/>
    <w:rsid w:val="3FE9E51A"/>
    <w:rsid w:val="3FEA575E"/>
    <w:rsid w:val="3FEB33DD"/>
    <w:rsid w:val="3FEF1047"/>
    <w:rsid w:val="3FEF1726"/>
    <w:rsid w:val="3FEF2682"/>
    <w:rsid w:val="3FEF3A59"/>
    <w:rsid w:val="3FEF617D"/>
    <w:rsid w:val="3FF200B2"/>
    <w:rsid w:val="3FF7092F"/>
    <w:rsid w:val="3FF7FB14"/>
    <w:rsid w:val="3FF91D4E"/>
    <w:rsid w:val="3FFABA1D"/>
    <w:rsid w:val="3FFC8C28"/>
    <w:rsid w:val="3FFE6B5A"/>
    <w:rsid w:val="3FFFA0C9"/>
    <w:rsid w:val="40286339"/>
    <w:rsid w:val="40A34EF9"/>
    <w:rsid w:val="41094798"/>
    <w:rsid w:val="42B2E90B"/>
    <w:rsid w:val="43EFAB43"/>
    <w:rsid w:val="43FE609C"/>
    <w:rsid w:val="44DC6497"/>
    <w:rsid w:val="44DE5A4E"/>
    <w:rsid w:val="454D2DE0"/>
    <w:rsid w:val="45D16686"/>
    <w:rsid w:val="462F5951"/>
    <w:rsid w:val="4697B0EC"/>
    <w:rsid w:val="46A5E501"/>
    <w:rsid w:val="479F083A"/>
    <w:rsid w:val="47BA6DDE"/>
    <w:rsid w:val="47BE0AB6"/>
    <w:rsid w:val="47E5BD3C"/>
    <w:rsid w:val="47FEB713"/>
    <w:rsid w:val="47FEEA0C"/>
    <w:rsid w:val="47FFB319"/>
    <w:rsid w:val="49FF1354"/>
    <w:rsid w:val="4A0B2A82"/>
    <w:rsid w:val="4B240373"/>
    <w:rsid w:val="4B5C669F"/>
    <w:rsid w:val="4B5FD1C2"/>
    <w:rsid w:val="4B7E4857"/>
    <w:rsid w:val="4BD95C3D"/>
    <w:rsid w:val="4BFF0375"/>
    <w:rsid w:val="4BFF6F01"/>
    <w:rsid w:val="4C9630E6"/>
    <w:rsid w:val="4D796D4B"/>
    <w:rsid w:val="4DA78014"/>
    <w:rsid w:val="4DD29871"/>
    <w:rsid w:val="4DEF0CAE"/>
    <w:rsid w:val="4DEFFB07"/>
    <w:rsid w:val="4DFF9C1C"/>
    <w:rsid w:val="4E7FD645"/>
    <w:rsid w:val="4E9D1594"/>
    <w:rsid w:val="4EBF4AED"/>
    <w:rsid w:val="4ED5FB2D"/>
    <w:rsid w:val="4EE40807"/>
    <w:rsid w:val="4EFEE3CF"/>
    <w:rsid w:val="4EFFCC04"/>
    <w:rsid w:val="4F4DC02C"/>
    <w:rsid w:val="4F4E3BCE"/>
    <w:rsid w:val="4F4F56C9"/>
    <w:rsid w:val="4F6715EE"/>
    <w:rsid w:val="4F7FAC37"/>
    <w:rsid w:val="4FA32AE8"/>
    <w:rsid w:val="4FA6572E"/>
    <w:rsid w:val="4FAB1773"/>
    <w:rsid w:val="4FB77DE6"/>
    <w:rsid w:val="4FBBE42B"/>
    <w:rsid w:val="4FBD579C"/>
    <w:rsid w:val="4FBF8279"/>
    <w:rsid w:val="4FFB8451"/>
    <w:rsid w:val="4FFB8E16"/>
    <w:rsid w:val="4FFF3983"/>
    <w:rsid w:val="4FFFB35D"/>
    <w:rsid w:val="50450572"/>
    <w:rsid w:val="51624E8A"/>
    <w:rsid w:val="51DF7224"/>
    <w:rsid w:val="521F3E4B"/>
    <w:rsid w:val="523FA006"/>
    <w:rsid w:val="52EFBDB1"/>
    <w:rsid w:val="52F6FAD5"/>
    <w:rsid w:val="53BD7D95"/>
    <w:rsid w:val="53DE26C8"/>
    <w:rsid w:val="53E7DABE"/>
    <w:rsid w:val="53EE158E"/>
    <w:rsid w:val="53FDFCAE"/>
    <w:rsid w:val="548B2661"/>
    <w:rsid w:val="54F115E0"/>
    <w:rsid w:val="55447A06"/>
    <w:rsid w:val="555BA0AF"/>
    <w:rsid w:val="557F36C1"/>
    <w:rsid w:val="55DF30E4"/>
    <w:rsid w:val="55FA15B7"/>
    <w:rsid w:val="562D8241"/>
    <w:rsid w:val="567F357A"/>
    <w:rsid w:val="567F53D9"/>
    <w:rsid w:val="56B5692E"/>
    <w:rsid w:val="56BEE398"/>
    <w:rsid w:val="56FD9F13"/>
    <w:rsid w:val="57014352"/>
    <w:rsid w:val="573D63DA"/>
    <w:rsid w:val="576E940A"/>
    <w:rsid w:val="57AFC138"/>
    <w:rsid w:val="57BFE285"/>
    <w:rsid w:val="57D5B179"/>
    <w:rsid w:val="57DBE7AC"/>
    <w:rsid w:val="57DD41C0"/>
    <w:rsid w:val="57E70F57"/>
    <w:rsid w:val="57EF46D5"/>
    <w:rsid w:val="57EFA361"/>
    <w:rsid w:val="57F5FB92"/>
    <w:rsid w:val="57FBCD8A"/>
    <w:rsid w:val="57FDC686"/>
    <w:rsid w:val="57FFE8DD"/>
    <w:rsid w:val="582A60AC"/>
    <w:rsid w:val="58841836"/>
    <w:rsid w:val="58BFC293"/>
    <w:rsid w:val="58D96099"/>
    <w:rsid w:val="594F9F96"/>
    <w:rsid w:val="597E1BC4"/>
    <w:rsid w:val="598F29B3"/>
    <w:rsid w:val="599FD232"/>
    <w:rsid w:val="59CD9A52"/>
    <w:rsid w:val="59EF0511"/>
    <w:rsid w:val="59FF62C8"/>
    <w:rsid w:val="5A7F463C"/>
    <w:rsid w:val="5ABBDF2B"/>
    <w:rsid w:val="5AEC2D3D"/>
    <w:rsid w:val="5B075C16"/>
    <w:rsid w:val="5B3336B2"/>
    <w:rsid w:val="5B3E2C04"/>
    <w:rsid w:val="5B5642E6"/>
    <w:rsid w:val="5B7E9F71"/>
    <w:rsid w:val="5B9467C0"/>
    <w:rsid w:val="5B9A48BE"/>
    <w:rsid w:val="5BAFF1B8"/>
    <w:rsid w:val="5BBBAF0A"/>
    <w:rsid w:val="5BD7D220"/>
    <w:rsid w:val="5BDDF1F8"/>
    <w:rsid w:val="5BEE8154"/>
    <w:rsid w:val="5BF3A74E"/>
    <w:rsid w:val="5BF68CF6"/>
    <w:rsid w:val="5BF8AA04"/>
    <w:rsid w:val="5BFC5027"/>
    <w:rsid w:val="5BFD1224"/>
    <w:rsid w:val="5BFD3CB7"/>
    <w:rsid w:val="5BFDB7EC"/>
    <w:rsid w:val="5C6FBA19"/>
    <w:rsid w:val="5C7EB9DA"/>
    <w:rsid w:val="5C9B734C"/>
    <w:rsid w:val="5CD78333"/>
    <w:rsid w:val="5CEBCAD6"/>
    <w:rsid w:val="5CF3E376"/>
    <w:rsid w:val="5CFF2307"/>
    <w:rsid w:val="5D177A7A"/>
    <w:rsid w:val="5D7F530F"/>
    <w:rsid w:val="5D8CAEE6"/>
    <w:rsid w:val="5D953CD4"/>
    <w:rsid w:val="5DB3473A"/>
    <w:rsid w:val="5DBF23B5"/>
    <w:rsid w:val="5DC67B8B"/>
    <w:rsid w:val="5DC89EF4"/>
    <w:rsid w:val="5DCD2524"/>
    <w:rsid w:val="5DDB479A"/>
    <w:rsid w:val="5DED387C"/>
    <w:rsid w:val="5DF5385C"/>
    <w:rsid w:val="5DF7A785"/>
    <w:rsid w:val="5DFDEB58"/>
    <w:rsid w:val="5DFE02C1"/>
    <w:rsid w:val="5DFFFDD5"/>
    <w:rsid w:val="5E2FF403"/>
    <w:rsid w:val="5E336754"/>
    <w:rsid w:val="5E3B697E"/>
    <w:rsid w:val="5E60746C"/>
    <w:rsid w:val="5E7594B2"/>
    <w:rsid w:val="5E937489"/>
    <w:rsid w:val="5EBE7485"/>
    <w:rsid w:val="5EBFB65F"/>
    <w:rsid w:val="5ECB379A"/>
    <w:rsid w:val="5ECD2796"/>
    <w:rsid w:val="5ED152C2"/>
    <w:rsid w:val="5EF7A60A"/>
    <w:rsid w:val="5EFAFDD7"/>
    <w:rsid w:val="5EFD709E"/>
    <w:rsid w:val="5EFDA5E9"/>
    <w:rsid w:val="5EFEADE1"/>
    <w:rsid w:val="5EFFE663"/>
    <w:rsid w:val="5F1F1CEB"/>
    <w:rsid w:val="5F1F70DF"/>
    <w:rsid w:val="5F3EB388"/>
    <w:rsid w:val="5F3F32A1"/>
    <w:rsid w:val="5F3F4069"/>
    <w:rsid w:val="5F3FD55E"/>
    <w:rsid w:val="5F585F83"/>
    <w:rsid w:val="5F5E768E"/>
    <w:rsid w:val="5F7D9EDD"/>
    <w:rsid w:val="5F7E2721"/>
    <w:rsid w:val="5F7E5599"/>
    <w:rsid w:val="5F7EDD90"/>
    <w:rsid w:val="5F7F9418"/>
    <w:rsid w:val="5F9D7187"/>
    <w:rsid w:val="5FAA78F5"/>
    <w:rsid w:val="5FAEC1A2"/>
    <w:rsid w:val="5FD5BB1B"/>
    <w:rsid w:val="5FD9895F"/>
    <w:rsid w:val="5FDB01DB"/>
    <w:rsid w:val="5FDC4B56"/>
    <w:rsid w:val="5FE744AA"/>
    <w:rsid w:val="5FEA9E8D"/>
    <w:rsid w:val="5FEB83AD"/>
    <w:rsid w:val="5FEEFD8E"/>
    <w:rsid w:val="5FEF519A"/>
    <w:rsid w:val="5FEF96F0"/>
    <w:rsid w:val="5FEFD330"/>
    <w:rsid w:val="5FF33712"/>
    <w:rsid w:val="5FF79CF0"/>
    <w:rsid w:val="5FF980EC"/>
    <w:rsid w:val="5FF98146"/>
    <w:rsid w:val="5FF999D4"/>
    <w:rsid w:val="5FFA2044"/>
    <w:rsid w:val="5FFA3473"/>
    <w:rsid w:val="5FFB2E47"/>
    <w:rsid w:val="5FFBE073"/>
    <w:rsid w:val="5FFC2FA4"/>
    <w:rsid w:val="5FFD8E6B"/>
    <w:rsid w:val="5FFDD2DA"/>
    <w:rsid w:val="5FFF5029"/>
    <w:rsid w:val="5FFFFC6E"/>
    <w:rsid w:val="617D4A6A"/>
    <w:rsid w:val="61B31169"/>
    <w:rsid w:val="61D35B82"/>
    <w:rsid w:val="62C73DF1"/>
    <w:rsid w:val="62CF0EFF"/>
    <w:rsid w:val="62FFDDCB"/>
    <w:rsid w:val="6336CD9B"/>
    <w:rsid w:val="638377A8"/>
    <w:rsid w:val="63EB71E8"/>
    <w:rsid w:val="63FC607C"/>
    <w:rsid w:val="63FF7A03"/>
    <w:rsid w:val="6417516A"/>
    <w:rsid w:val="645D6ED9"/>
    <w:rsid w:val="648835C7"/>
    <w:rsid w:val="653B7765"/>
    <w:rsid w:val="655B3FD7"/>
    <w:rsid w:val="65C37738"/>
    <w:rsid w:val="65E46921"/>
    <w:rsid w:val="66DF7671"/>
    <w:rsid w:val="66F7AB21"/>
    <w:rsid w:val="670C1F82"/>
    <w:rsid w:val="671E9133"/>
    <w:rsid w:val="67755F3D"/>
    <w:rsid w:val="677DC604"/>
    <w:rsid w:val="677DF9AF"/>
    <w:rsid w:val="678E41F3"/>
    <w:rsid w:val="67AFF102"/>
    <w:rsid w:val="67B7B560"/>
    <w:rsid w:val="67CE9F02"/>
    <w:rsid w:val="67D28279"/>
    <w:rsid w:val="67D3E0DC"/>
    <w:rsid w:val="67DD8961"/>
    <w:rsid w:val="67DE850A"/>
    <w:rsid w:val="67EAE887"/>
    <w:rsid w:val="67EF26A7"/>
    <w:rsid w:val="67F31207"/>
    <w:rsid w:val="67FB8170"/>
    <w:rsid w:val="67FDC720"/>
    <w:rsid w:val="694D1DDC"/>
    <w:rsid w:val="69774823"/>
    <w:rsid w:val="697E3C46"/>
    <w:rsid w:val="69BC06BD"/>
    <w:rsid w:val="69FE0A5F"/>
    <w:rsid w:val="6A3D2095"/>
    <w:rsid w:val="6A4515FF"/>
    <w:rsid w:val="6A723F09"/>
    <w:rsid w:val="6A7D6FBC"/>
    <w:rsid w:val="6A860352"/>
    <w:rsid w:val="6A8B0F56"/>
    <w:rsid w:val="6ABF683F"/>
    <w:rsid w:val="6ABFCBE9"/>
    <w:rsid w:val="6AEC4A2D"/>
    <w:rsid w:val="6AF57D44"/>
    <w:rsid w:val="6AFDA55A"/>
    <w:rsid w:val="6B7BBC6F"/>
    <w:rsid w:val="6BBE8DC3"/>
    <w:rsid w:val="6BCF1E9A"/>
    <w:rsid w:val="6BDB9361"/>
    <w:rsid w:val="6BDC5CA0"/>
    <w:rsid w:val="6BDCF144"/>
    <w:rsid w:val="6BDE3CD0"/>
    <w:rsid w:val="6BDFF9FD"/>
    <w:rsid w:val="6BE73003"/>
    <w:rsid w:val="6BEFAF24"/>
    <w:rsid w:val="6BEFFBC2"/>
    <w:rsid w:val="6BF3BB87"/>
    <w:rsid w:val="6BFD7552"/>
    <w:rsid w:val="6BFE00A3"/>
    <w:rsid w:val="6BFF6CCC"/>
    <w:rsid w:val="6CBB95F6"/>
    <w:rsid w:val="6CBCFB11"/>
    <w:rsid w:val="6CED3A7E"/>
    <w:rsid w:val="6CF6948C"/>
    <w:rsid w:val="6CF7D0E3"/>
    <w:rsid w:val="6CFEDE13"/>
    <w:rsid w:val="6CFFEDFD"/>
    <w:rsid w:val="6D57DC9A"/>
    <w:rsid w:val="6D5D17A2"/>
    <w:rsid w:val="6D6B4986"/>
    <w:rsid w:val="6D6E17C5"/>
    <w:rsid w:val="6D7FA425"/>
    <w:rsid w:val="6DB17249"/>
    <w:rsid w:val="6DFAEC05"/>
    <w:rsid w:val="6DFB684D"/>
    <w:rsid w:val="6DFCE492"/>
    <w:rsid w:val="6DFD965B"/>
    <w:rsid w:val="6DFF3DA8"/>
    <w:rsid w:val="6DFF8FE4"/>
    <w:rsid w:val="6DFF93EE"/>
    <w:rsid w:val="6DFFFF41"/>
    <w:rsid w:val="6E182A45"/>
    <w:rsid w:val="6E4E3658"/>
    <w:rsid w:val="6E5969EA"/>
    <w:rsid w:val="6E65A335"/>
    <w:rsid w:val="6E72127E"/>
    <w:rsid w:val="6EAB7BCC"/>
    <w:rsid w:val="6EB56785"/>
    <w:rsid w:val="6EBBEFC4"/>
    <w:rsid w:val="6EDF3A8D"/>
    <w:rsid w:val="6EEEA5EE"/>
    <w:rsid w:val="6EEF3DBB"/>
    <w:rsid w:val="6EEF5774"/>
    <w:rsid w:val="6EEFD9AE"/>
    <w:rsid w:val="6EF1815E"/>
    <w:rsid w:val="6EF7BA2F"/>
    <w:rsid w:val="6EFEF699"/>
    <w:rsid w:val="6F070AEF"/>
    <w:rsid w:val="6F2F60A1"/>
    <w:rsid w:val="6F5BAD55"/>
    <w:rsid w:val="6F5E201F"/>
    <w:rsid w:val="6F5ECC87"/>
    <w:rsid w:val="6F6B7400"/>
    <w:rsid w:val="6F7723CE"/>
    <w:rsid w:val="6F7D2977"/>
    <w:rsid w:val="6F7DEA2B"/>
    <w:rsid w:val="6F7E0090"/>
    <w:rsid w:val="6F7FF651"/>
    <w:rsid w:val="6F9A6F50"/>
    <w:rsid w:val="6F9B5ADC"/>
    <w:rsid w:val="6F9BDB6C"/>
    <w:rsid w:val="6F9D25AC"/>
    <w:rsid w:val="6F9FCFB9"/>
    <w:rsid w:val="6FA58BCC"/>
    <w:rsid w:val="6FAF19E1"/>
    <w:rsid w:val="6FB9C0B3"/>
    <w:rsid w:val="6FBF8E07"/>
    <w:rsid w:val="6FBF955A"/>
    <w:rsid w:val="6FC7935B"/>
    <w:rsid w:val="6FCF9412"/>
    <w:rsid w:val="6FD788F5"/>
    <w:rsid w:val="6FDD26D2"/>
    <w:rsid w:val="6FDEFEF9"/>
    <w:rsid w:val="6FDF767E"/>
    <w:rsid w:val="6FE644E1"/>
    <w:rsid w:val="6FEB7021"/>
    <w:rsid w:val="6FEB91EC"/>
    <w:rsid w:val="6FF4CBE6"/>
    <w:rsid w:val="6FFB0603"/>
    <w:rsid w:val="6FFB67C7"/>
    <w:rsid w:val="6FFDC0A3"/>
    <w:rsid w:val="6FFF3CE2"/>
    <w:rsid w:val="6FFFF469"/>
    <w:rsid w:val="7077A43F"/>
    <w:rsid w:val="707F5F26"/>
    <w:rsid w:val="708B3515"/>
    <w:rsid w:val="70DE537D"/>
    <w:rsid w:val="70F7E6E5"/>
    <w:rsid w:val="70F9B025"/>
    <w:rsid w:val="70FBCB2C"/>
    <w:rsid w:val="712B3822"/>
    <w:rsid w:val="715FC76C"/>
    <w:rsid w:val="71692C8E"/>
    <w:rsid w:val="717DD7B3"/>
    <w:rsid w:val="71844044"/>
    <w:rsid w:val="71884B08"/>
    <w:rsid w:val="719DC92F"/>
    <w:rsid w:val="71BF9D7B"/>
    <w:rsid w:val="71EF1ABB"/>
    <w:rsid w:val="71FB4449"/>
    <w:rsid w:val="7273247D"/>
    <w:rsid w:val="72C07827"/>
    <w:rsid w:val="72F87E26"/>
    <w:rsid w:val="72FFC369"/>
    <w:rsid w:val="72FFCF7B"/>
    <w:rsid w:val="73774FB1"/>
    <w:rsid w:val="737B0ED8"/>
    <w:rsid w:val="737EE920"/>
    <w:rsid w:val="73A7572A"/>
    <w:rsid w:val="73AB40F7"/>
    <w:rsid w:val="73B51EF9"/>
    <w:rsid w:val="73BB12E0"/>
    <w:rsid w:val="73D68846"/>
    <w:rsid w:val="73DB7784"/>
    <w:rsid w:val="73ED6581"/>
    <w:rsid w:val="73EFF68F"/>
    <w:rsid w:val="73F31CE6"/>
    <w:rsid w:val="73F67713"/>
    <w:rsid w:val="73FEF627"/>
    <w:rsid w:val="7474F750"/>
    <w:rsid w:val="7495FE01"/>
    <w:rsid w:val="74D487E0"/>
    <w:rsid w:val="75150BCE"/>
    <w:rsid w:val="754D1B9A"/>
    <w:rsid w:val="757D7A13"/>
    <w:rsid w:val="757DC1AF"/>
    <w:rsid w:val="758BCED1"/>
    <w:rsid w:val="75AC1E99"/>
    <w:rsid w:val="75B784BA"/>
    <w:rsid w:val="75BBBC97"/>
    <w:rsid w:val="75BFA760"/>
    <w:rsid w:val="75C441C0"/>
    <w:rsid w:val="75F16A70"/>
    <w:rsid w:val="75F6C1F4"/>
    <w:rsid w:val="75FAB8AE"/>
    <w:rsid w:val="75FE53C8"/>
    <w:rsid w:val="75FF384B"/>
    <w:rsid w:val="76206228"/>
    <w:rsid w:val="7639CDBB"/>
    <w:rsid w:val="763C6BA9"/>
    <w:rsid w:val="767D9B7C"/>
    <w:rsid w:val="767FD516"/>
    <w:rsid w:val="76BB9CA5"/>
    <w:rsid w:val="76CB8259"/>
    <w:rsid w:val="76EEBDD0"/>
    <w:rsid w:val="76EFB9C9"/>
    <w:rsid w:val="76FBD766"/>
    <w:rsid w:val="76FEFD5E"/>
    <w:rsid w:val="76FF95AE"/>
    <w:rsid w:val="7729B9CA"/>
    <w:rsid w:val="775F8ADC"/>
    <w:rsid w:val="776B273C"/>
    <w:rsid w:val="776D9425"/>
    <w:rsid w:val="776EFD4D"/>
    <w:rsid w:val="776FDA2F"/>
    <w:rsid w:val="777ED7C6"/>
    <w:rsid w:val="777F8A55"/>
    <w:rsid w:val="7789629F"/>
    <w:rsid w:val="7797CA11"/>
    <w:rsid w:val="779C1564"/>
    <w:rsid w:val="779F6AA7"/>
    <w:rsid w:val="77B2FF19"/>
    <w:rsid w:val="77BF26A7"/>
    <w:rsid w:val="77C7E874"/>
    <w:rsid w:val="77CB89BE"/>
    <w:rsid w:val="77CE719C"/>
    <w:rsid w:val="77D0BF8E"/>
    <w:rsid w:val="77D72C19"/>
    <w:rsid w:val="77DB4BD1"/>
    <w:rsid w:val="77DE42AA"/>
    <w:rsid w:val="77DFA61D"/>
    <w:rsid w:val="77EDB1F1"/>
    <w:rsid w:val="77F26746"/>
    <w:rsid w:val="77F58A90"/>
    <w:rsid w:val="77F775FB"/>
    <w:rsid w:val="77F7AFA9"/>
    <w:rsid w:val="77F7F1BE"/>
    <w:rsid w:val="77F95BD2"/>
    <w:rsid w:val="77FB0BBC"/>
    <w:rsid w:val="77FB3E98"/>
    <w:rsid w:val="77FBE5FA"/>
    <w:rsid w:val="77FCA16E"/>
    <w:rsid w:val="77FDBB8B"/>
    <w:rsid w:val="77FE7B4F"/>
    <w:rsid w:val="77FF0D06"/>
    <w:rsid w:val="77FF5B7A"/>
    <w:rsid w:val="77FF7AB8"/>
    <w:rsid w:val="77FFDFF9"/>
    <w:rsid w:val="786C74ED"/>
    <w:rsid w:val="78AA05C8"/>
    <w:rsid w:val="78BFC3B0"/>
    <w:rsid w:val="78DF136F"/>
    <w:rsid w:val="78F74BF5"/>
    <w:rsid w:val="78FB78D2"/>
    <w:rsid w:val="78FBA2ED"/>
    <w:rsid w:val="78FD27C7"/>
    <w:rsid w:val="78FE5A63"/>
    <w:rsid w:val="791668EE"/>
    <w:rsid w:val="79516EBF"/>
    <w:rsid w:val="795E8D68"/>
    <w:rsid w:val="795F75BD"/>
    <w:rsid w:val="7965877D"/>
    <w:rsid w:val="798FDD30"/>
    <w:rsid w:val="79AD4284"/>
    <w:rsid w:val="79BB5570"/>
    <w:rsid w:val="79BB5D66"/>
    <w:rsid w:val="79BE15F1"/>
    <w:rsid w:val="79D945A5"/>
    <w:rsid w:val="79DD9490"/>
    <w:rsid w:val="79DF37F9"/>
    <w:rsid w:val="79E99839"/>
    <w:rsid w:val="79F11DD0"/>
    <w:rsid w:val="79F346E7"/>
    <w:rsid w:val="79FBE1F7"/>
    <w:rsid w:val="79FF3494"/>
    <w:rsid w:val="79FFF4D1"/>
    <w:rsid w:val="7A7F267E"/>
    <w:rsid w:val="7A9F2409"/>
    <w:rsid w:val="7AB7FBA4"/>
    <w:rsid w:val="7ABD431C"/>
    <w:rsid w:val="7AC92DCB"/>
    <w:rsid w:val="7ACFF7E7"/>
    <w:rsid w:val="7ADF8D06"/>
    <w:rsid w:val="7AF1E608"/>
    <w:rsid w:val="7AF49052"/>
    <w:rsid w:val="7AF5429E"/>
    <w:rsid w:val="7B15E767"/>
    <w:rsid w:val="7B1E9879"/>
    <w:rsid w:val="7B27FE01"/>
    <w:rsid w:val="7B3BAE17"/>
    <w:rsid w:val="7B3FD99F"/>
    <w:rsid w:val="7B5E6D67"/>
    <w:rsid w:val="7B757168"/>
    <w:rsid w:val="7B771657"/>
    <w:rsid w:val="7B776EEE"/>
    <w:rsid w:val="7B7966EE"/>
    <w:rsid w:val="7B7B0273"/>
    <w:rsid w:val="7B7CC2A8"/>
    <w:rsid w:val="7B7D0951"/>
    <w:rsid w:val="7B7D4325"/>
    <w:rsid w:val="7B7F93E2"/>
    <w:rsid w:val="7B7FBFEB"/>
    <w:rsid w:val="7BB411C3"/>
    <w:rsid w:val="7BB59F4D"/>
    <w:rsid w:val="7BB793CE"/>
    <w:rsid w:val="7BBA1DF7"/>
    <w:rsid w:val="7BBB13C9"/>
    <w:rsid w:val="7BBB924A"/>
    <w:rsid w:val="7BBE0C6B"/>
    <w:rsid w:val="7BBF08EE"/>
    <w:rsid w:val="7BBF1625"/>
    <w:rsid w:val="7BBFFAA8"/>
    <w:rsid w:val="7BC3E1CB"/>
    <w:rsid w:val="7BCF2D92"/>
    <w:rsid w:val="7BD734A3"/>
    <w:rsid w:val="7BDD7B37"/>
    <w:rsid w:val="7BDDA73C"/>
    <w:rsid w:val="7BE44CF8"/>
    <w:rsid w:val="7BEA6A05"/>
    <w:rsid w:val="7BEB247B"/>
    <w:rsid w:val="7BED58E8"/>
    <w:rsid w:val="7BEE472A"/>
    <w:rsid w:val="7BEFE6DA"/>
    <w:rsid w:val="7BF3BF39"/>
    <w:rsid w:val="7BF5B9F7"/>
    <w:rsid w:val="7BF70AB0"/>
    <w:rsid w:val="7BF767AD"/>
    <w:rsid w:val="7BFA25E7"/>
    <w:rsid w:val="7BFA4229"/>
    <w:rsid w:val="7BFC3C65"/>
    <w:rsid w:val="7BFD167E"/>
    <w:rsid w:val="7BFDFC56"/>
    <w:rsid w:val="7BFE72B7"/>
    <w:rsid w:val="7BFEEFEC"/>
    <w:rsid w:val="7BFF41CF"/>
    <w:rsid w:val="7C1FED41"/>
    <w:rsid w:val="7C67BD8A"/>
    <w:rsid w:val="7C8D80B5"/>
    <w:rsid w:val="7C9E0C08"/>
    <w:rsid w:val="7CA3D42B"/>
    <w:rsid w:val="7CD098CE"/>
    <w:rsid w:val="7CD9AB98"/>
    <w:rsid w:val="7CDFF093"/>
    <w:rsid w:val="7CE42760"/>
    <w:rsid w:val="7CF55430"/>
    <w:rsid w:val="7CF5A78E"/>
    <w:rsid w:val="7CFEE297"/>
    <w:rsid w:val="7CFF5F62"/>
    <w:rsid w:val="7D1F3A6B"/>
    <w:rsid w:val="7D2F8632"/>
    <w:rsid w:val="7D3B2FB6"/>
    <w:rsid w:val="7D57E2C2"/>
    <w:rsid w:val="7D6FC3E5"/>
    <w:rsid w:val="7D75143C"/>
    <w:rsid w:val="7D7B8096"/>
    <w:rsid w:val="7D7C255C"/>
    <w:rsid w:val="7D7F7F4D"/>
    <w:rsid w:val="7DA39A1C"/>
    <w:rsid w:val="7DAF3E8B"/>
    <w:rsid w:val="7DBBB1D2"/>
    <w:rsid w:val="7DBDC376"/>
    <w:rsid w:val="7DBF5AA7"/>
    <w:rsid w:val="7DBFBEF4"/>
    <w:rsid w:val="7DCCA112"/>
    <w:rsid w:val="7DDD9B08"/>
    <w:rsid w:val="7DDF7960"/>
    <w:rsid w:val="7DDF9BC5"/>
    <w:rsid w:val="7DDFF113"/>
    <w:rsid w:val="7DE5B451"/>
    <w:rsid w:val="7DEB9A91"/>
    <w:rsid w:val="7DEF78AE"/>
    <w:rsid w:val="7DF4A9F5"/>
    <w:rsid w:val="7DF5F05D"/>
    <w:rsid w:val="7DF74725"/>
    <w:rsid w:val="7DF790F9"/>
    <w:rsid w:val="7DF84455"/>
    <w:rsid w:val="7DF9B896"/>
    <w:rsid w:val="7DFA3791"/>
    <w:rsid w:val="7DFA7BD2"/>
    <w:rsid w:val="7DFB0C88"/>
    <w:rsid w:val="7DFB7837"/>
    <w:rsid w:val="7DFE5EBD"/>
    <w:rsid w:val="7DFEA849"/>
    <w:rsid w:val="7DFF289B"/>
    <w:rsid w:val="7DFF3F9C"/>
    <w:rsid w:val="7DFF5F42"/>
    <w:rsid w:val="7DFF8CEA"/>
    <w:rsid w:val="7DFFB292"/>
    <w:rsid w:val="7DFFB7A9"/>
    <w:rsid w:val="7DFFE009"/>
    <w:rsid w:val="7DFFE626"/>
    <w:rsid w:val="7DFFEF6C"/>
    <w:rsid w:val="7E07355D"/>
    <w:rsid w:val="7E131720"/>
    <w:rsid w:val="7E5F4FAD"/>
    <w:rsid w:val="7E5F86EE"/>
    <w:rsid w:val="7E5FDE9C"/>
    <w:rsid w:val="7E5FE693"/>
    <w:rsid w:val="7E652F5C"/>
    <w:rsid w:val="7E6DB550"/>
    <w:rsid w:val="7E7B84EB"/>
    <w:rsid w:val="7E7BA5F5"/>
    <w:rsid w:val="7E884CE2"/>
    <w:rsid w:val="7E88EDCB"/>
    <w:rsid w:val="7E8F5D39"/>
    <w:rsid w:val="7E8F6586"/>
    <w:rsid w:val="7EAD171A"/>
    <w:rsid w:val="7EB9FE92"/>
    <w:rsid w:val="7EBA6A5F"/>
    <w:rsid w:val="7EBD3167"/>
    <w:rsid w:val="7EC7E795"/>
    <w:rsid w:val="7ED6FB3E"/>
    <w:rsid w:val="7EDB602D"/>
    <w:rsid w:val="7EDF0B49"/>
    <w:rsid w:val="7EE9AFF2"/>
    <w:rsid w:val="7EEA44C7"/>
    <w:rsid w:val="7EED2D5B"/>
    <w:rsid w:val="7EEDC4AF"/>
    <w:rsid w:val="7EEE9E16"/>
    <w:rsid w:val="7EF2E440"/>
    <w:rsid w:val="7EF34A6F"/>
    <w:rsid w:val="7EF5BD95"/>
    <w:rsid w:val="7EF7E87F"/>
    <w:rsid w:val="7EF7FB43"/>
    <w:rsid w:val="7EFB70CE"/>
    <w:rsid w:val="7EFBDC7D"/>
    <w:rsid w:val="7EFDB6A1"/>
    <w:rsid w:val="7EFDE50D"/>
    <w:rsid w:val="7EFE2D74"/>
    <w:rsid w:val="7EFE5105"/>
    <w:rsid w:val="7EFF1433"/>
    <w:rsid w:val="7EFF16F6"/>
    <w:rsid w:val="7EFF213A"/>
    <w:rsid w:val="7EFF7889"/>
    <w:rsid w:val="7EFF8A06"/>
    <w:rsid w:val="7EFFCE13"/>
    <w:rsid w:val="7F1FDF33"/>
    <w:rsid w:val="7F26DC41"/>
    <w:rsid w:val="7F2B508F"/>
    <w:rsid w:val="7F2C2F13"/>
    <w:rsid w:val="7F2DF10F"/>
    <w:rsid w:val="7F2E0F84"/>
    <w:rsid w:val="7F2E263F"/>
    <w:rsid w:val="7F37D14E"/>
    <w:rsid w:val="7F3BB3B8"/>
    <w:rsid w:val="7F3E124F"/>
    <w:rsid w:val="7F3E61DB"/>
    <w:rsid w:val="7F3FBDFD"/>
    <w:rsid w:val="7F3FD4AB"/>
    <w:rsid w:val="7F3FD6CF"/>
    <w:rsid w:val="7F532DA4"/>
    <w:rsid w:val="7F59FBAD"/>
    <w:rsid w:val="7F5A1869"/>
    <w:rsid w:val="7F5D4CA1"/>
    <w:rsid w:val="7F62A758"/>
    <w:rsid w:val="7F66564B"/>
    <w:rsid w:val="7F6ECA34"/>
    <w:rsid w:val="7F736BB3"/>
    <w:rsid w:val="7F759B80"/>
    <w:rsid w:val="7F7A0D5A"/>
    <w:rsid w:val="7F7D6F11"/>
    <w:rsid w:val="7F7D72E0"/>
    <w:rsid w:val="7F7E62FE"/>
    <w:rsid w:val="7F7F4081"/>
    <w:rsid w:val="7F7F8BA7"/>
    <w:rsid w:val="7F7FE757"/>
    <w:rsid w:val="7F7FEA65"/>
    <w:rsid w:val="7F8DE414"/>
    <w:rsid w:val="7F9509F6"/>
    <w:rsid w:val="7F979FD3"/>
    <w:rsid w:val="7F9A9519"/>
    <w:rsid w:val="7F9BBFCF"/>
    <w:rsid w:val="7F9F12B9"/>
    <w:rsid w:val="7FA73241"/>
    <w:rsid w:val="7FA7E5AA"/>
    <w:rsid w:val="7FA906A8"/>
    <w:rsid w:val="7FAD262F"/>
    <w:rsid w:val="7FADB99B"/>
    <w:rsid w:val="7FAF0973"/>
    <w:rsid w:val="7FB7DD35"/>
    <w:rsid w:val="7FBC285B"/>
    <w:rsid w:val="7FBE3F1A"/>
    <w:rsid w:val="7FBEBEB0"/>
    <w:rsid w:val="7FBF0F57"/>
    <w:rsid w:val="7FBF1CE7"/>
    <w:rsid w:val="7FBF919F"/>
    <w:rsid w:val="7FBFE2FD"/>
    <w:rsid w:val="7FD0EDE2"/>
    <w:rsid w:val="7FD232CF"/>
    <w:rsid w:val="7FD39406"/>
    <w:rsid w:val="7FD500EF"/>
    <w:rsid w:val="7FD5DB77"/>
    <w:rsid w:val="7FD71EF4"/>
    <w:rsid w:val="7FD7DCD4"/>
    <w:rsid w:val="7FD9A709"/>
    <w:rsid w:val="7FDD2849"/>
    <w:rsid w:val="7FDD30B5"/>
    <w:rsid w:val="7FDDDA05"/>
    <w:rsid w:val="7FDE0154"/>
    <w:rsid w:val="7FDF0374"/>
    <w:rsid w:val="7FDF4554"/>
    <w:rsid w:val="7FDF6165"/>
    <w:rsid w:val="7FDF62F6"/>
    <w:rsid w:val="7FDF6EEC"/>
    <w:rsid w:val="7FDFF71C"/>
    <w:rsid w:val="7FE1423F"/>
    <w:rsid w:val="7FE5EE83"/>
    <w:rsid w:val="7FE7D156"/>
    <w:rsid w:val="7FE81F85"/>
    <w:rsid w:val="7FEA437C"/>
    <w:rsid w:val="7FEAB617"/>
    <w:rsid w:val="7FEB9FD7"/>
    <w:rsid w:val="7FEBC153"/>
    <w:rsid w:val="7FECD89D"/>
    <w:rsid w:val="7FED05D8"/>
    <w:rsid w:val="7FED2FE7"/>
    <w:rsid w:val="7FEEA687"/>
    <w:rsid w:val="7FEF3DB7"/>
    <w:rsid w:val="7FEF4DB0"/>
    <w:rsid w:val="7FEF5E61"/>
    <w:rsid w:val="7FEF779A"/>
    <w:rsid w:val="7FEF8320"/>
    <w:rsid w:val="7FEFE316"/>
    <w:rsid w:val="7FEFF3CE"/>
    <w:rsid w:val="7FF3054E"/>
    <w:rsid w:val="7FF3C790"/>
    <w:rsid w:val="7FF3D4B4"/>
    <w:rsid w:val="7FF49BA0"/>
    <w:rsid w:val="7FF57E64"/>
    <w:rsid w:val="7FF6014E"/>
    <w:rsid w:val="7FF70A8D"/>
    <w:rsid w:val="7FF7841C"/>
    <w:rsid w:val="7FF79A2F"/>
    <w:rsid w:val="7FF7AD73"/>
    <w:rsid w:val="7FF7AE27"/>
    <w:rsid w:val="7FF95C95"/>
    <w:rsid w:val="7FFB0B36"/>
    <w:rsid w:val="7FFBB955"/>
    <w:rsid w:val="7FFBC8F2"/>
    <w:rsid w:val="7FFBE6EF"/>
    <w:rsid w:val="7FFD15EA"/>
    <w:rsid w:val="7FFD647B"/>
    <w:rsid w:val="7FFE2D43"/>
    <w:rsid w:val="7FFE6059"/>
    <w:rsid w:val="7FFE6B32"/>
    <w:rsid w:val="7FFEABF9"/>
    <w:rsid w:val="7FFEDEBC"/>
    <w:rsid w:val="7FFEE11D"/>
    <w:rsid w:val="7FFF38E2"/>
    <w:rsid w:val="7FFF4344"/>
    <w:rsid w:val="7FFF4553"/>
    <w:rsid w:val="7FFF7D41"/>
    <w:rsid w:val="7FFF950B"/>
    <w:rsid w:val="7FFFB338"/>
    <w:rsid w:val="7FFFB69F"/>
    <w:rsid w:val="7FFFE0A9"/>
    <w:rsid w:val="7FFFE917"/>
    <w:rsid w:val="7FFFEF51"/>
    <w:rsid w:val="878BBF5A"/>
    <w:rsid w:val="886741FE"/>
    <w:rsid w:val="89CF1D98"/>
    <w:rsid w:val="8BBF9311"/>
    <w:rsid w:val="8BDE3ED4"/>
    <w:rsid w:val="8DFBC842"/>
    <w:rsid w:val="8ED7C19A"/>
    <w:rsid w:val="8EEEF1E8"/>
    <w:rsid w:val="8F5527E8"/>
    <w:rsid w:val="8F738877"/>
    <w:rsid w:val="8F7E7D85"/>
    <w:rsid w:val="8FCFEC67"/>
    <w:rsid w:val="8FFB6887"/>
    <w:rsid w:val="8FFFEB91"/>
    <w:rsid w:val="92FDB425"/>
    <w:rsid w:val="9379CC95"/>
    <w:rsid w:val="93B96D56"/>
    <w:rsid w:val="93DE452D"/>
    <w:rsid w:val="95B9AA5C"/>
    <w:rsid w:val="96DF0BAC"/>
    <w:rsid w:val="972F6CFF"/>
    <w:rsid w:val="97BBDB9E"/>
    <w:rsid w:val="97E51B79"/>
    <w:rsid w:val="97FDE061"/>
    <w:rsid w:val="99B9F37C"/>
    <w:rsid w:val="99E67E59"/>
    <w:rsid w:val="9B6A78A1"/>
    <w:rsid w:val="9B7F74AA"/>
    <w:rsid w:val="9B9ECE6A"/>
    <w:rsid w:val="9BCF3212"/>
    <w:rsid w:val="9BD700FA"/>
    <w:rsid w:val="9BDAE751"/>
    <w:rsid w:val="9BFA4877"/>
    <w:rsid w:val="9BFDA9B9"/>
    <w:rsid w:val="9CDD68BD"/>
    <w:rsid w:val="9CFDB1E6"/>
    <w:rsid w:val="9D1D3CE9"/>
    <w:rsid w:val="9DBE0C4A"/>
    <w:rsid w:val="9DED8F43"/>
    <w:rsid w:val="9DF9C5D1"/>
    <w:rsid w:val="9DFBB23B"/>
    <w:rsid w:val="9E993BF0"/>
    <w:rsid w:val="9ECCC3CE"/>
    <w:rsid w:val="9EECD5E1"/>
    <w:rsid w:val="9EED0E5E"/>
    <w:rsid w:val="9EFF63D0"/>
    <w:rsid w:val="9F33322C"/>
    <w:rsid w:val="9F370502"/>
    <w:rsid w:val="9F5BFDD6"/>
    <w:rsid w:val="9FD5BB96"/>
    <w:rsid w:val="9FD7768C"/>
    <w:rsid w:val="9FE36AE0"/>
    <w:rsid w:val="9FEF9D75"/>
    <w:rsid w:val="9FF7D87B"/>
    <w:rsid w:val="9FF7F80E"/>
    <w:rsid w:val="9FFD6819"/>
    <w:rsid w:val="9FFF9EED"/>
    <w:rsid w:val="A38E863A"/>
    <w:rsid w:val="A57EDA5E"/>
    <w:rsid w:val="A5ADD129"/>
    <w:rsid w:val="A5FF95BE"/>
    <w:rsid w:val="A7974C99"/>
    <w:rsid w:val="A7ED053A"/>
    <w:rsid w:val="A7F7032C"/>
    <w:rsid w:val="A7FF35F6"/>
    <w:rsid w:val="A7FF913D"/>
    <w:rsid w:val="A9BD1F60"/>
    <w:rsid w:val="A9DBD770"/>
    <w:rsid w:val="A9F63E89"/>
    <w:rsid w:val="AAD7EF30"/>
    <w:rsid w:val="AAFD4DA8"/>
    <w:rsid w:val="AB1F4437"/>
    <w:rsid w:val="AB4FFB16"/>
    <w:rsid w:val="AB8B1C07"/>
    <w:rsid w:val="AB9F2C54"/>
    <w:rsid w:val="ABBFA497"/>
    <w:rsid w:val="ABC79617"/>
    <w:rsid w:val="ABE31758"/>
    <w:rsid w:val="ABF73216"/>
    <w:rsid w:val="ABFE4843"/>
    <w:rsid w:val="ABFF44BA"/>
    <w:rsid w:val="ACDB6D13"/>
    <w:rsid w:val="ACDD5308"/>
    <w:rsid w:val="ACDF8080"/>
    <w:rsid w:val="AD7F38A2"/>
    <w:rsid w:val="AD7FBA59"/>
    <w:rsid w:val="AD970582"/>
    <w:rsid w:val="ADBB73F3"/>
    <w:rsid w:val="ADC358B8"/>
    <w:rsid w:val="ADFA229E"/>
    <w:rsid w:val="ADFBC9D7"/>
    <w:rsid w:val="ADFFBFB8"/>
    <w:rsid w:val="AE066B85"/>
    <w:rsid w:val="AE752BEC"/>
    <w:rsid w:val="AEF50F84"/>
    <w:rsid w:val="AEFA1BCF"/>
    <w:rsid w:val="AF6CC4AE"/>
    <w:rsid w:val="AF79B496"/>
    <w:rsid w:val="AFD7123F"/>
    <w:rsid w:val="AFEA9A4C"/>
    <w:rsid w:val="AFEFFB0A"/>
    <w:rsid w:val="AFFB00C9"/>
    <w:rsid w:val="AFFD6E8F"/>
    <w:rsid w:val="AFFD6EFB"/>
    <w:rsid w:val="AFFED56E"/>
    <w:rsid w:val="AFFFED7B"/>
    <w:rsid w:val="B2DF8DD8"/>
    <w:rsid w:val="B2F47022"/>
    <w:rsid w:val="B33C0D29"/>
    <w:rsid w:val="B3C458EF"/>
    <w:rsid w:val="B3EFAFEC"/>
    <w:rsid w:val="B3F148B5"/>
    <w:rsid w:val="B4FF9ACA"/>
    <w:rsid w:val="B5B576AC"/>
    <w:rsid w:val="B69BA5DD"/>
    <w:rsid w:val="B6F7CE56"/>
    <w:rsid w:val="B6FEDD84"/>
    <w:rsid w:val="B733BC76"/>
    <w:rsid w:val="B763EBBC"/>
    <w:rsid w:val="B76E694E"/>
    <w:rsid w:val="B76EFA11"/>
    <w:rsid w:val="B77FC831"/>
    <w:rsid w:val="B78F7E39"/>
    <w:rsid w:val="B797D9A9"/>
    <w:rsid w:val="B79FF465"/>
    <w:rsid w:val="B7DFD8DF"/>
    <w:rsid w:val="B7EAB405"/>
    <w:rsid w:val="B7EDC966"/>
    <w:rsid w:val="B7F386E3"/>
    <w:rsid w:val="B7FB4C34"/>
    <w:rsid w:val="B7FC70DB"/>
    <w:rsid w:val="B7FF314F"/>
    <w:rsid w:val="B7FFB16E"/>
    <w:rsid w:val="B7FFD648"/>
    <w:rsid w:val="B9DE29B9"/>
    <w:rsid w:val="B9FA9178"/>
    <w:rsid w:val="B9FCE0B5"/>
    <w:rsid w:val="B9FF7F8E"/>
    <w:rsid w:val="B9FFB879"/>
    <w:rsid w:val="BAD603D9"/>
    <w:rsid w:val="BAEE8A21"/>
    <w:rsid w:val="BAEF907E"/>
    <w:rsid w:val="BAF9BF7C"/>
    <w:rsid w:val="BAFD707E"/>
    <w:rsid w:val="BB7BF0F9"/>
    <w:rsid w:val="BB7D94EC"/>
    <w:rsid w:val="BBBC522F"/>
    <w:rsid w:val="BBDA4C2A"/>
    <w:rsid w:val="BBDE722F"/>
    <w:rsid w:val="BBEF346B"/>
    <w:rsid w:val="BBEFF16C"/>
    <w:rsid w:val="BBF74192"/>
    <w:rsid w:val="BC7F820E"/>
    <w:rsid w:val="BCEF1F60"/>
    <w:rsid w:val="BCF70CED"/>
    <w:rsid w:val="BCFFFB96"/>
    <w:rsid w:val="BD3F42D7"/>
    <w:rsid w:val="BD4F02D5"/>
    <w:rsid w:val="BD7F915C"/>
    <w:rsid w:val="BDB98D7B"/>
    <w:rsid w:val="BDBD2207"/>
    <w:rsid w:val="BDBF922D"/>
    <w:rsid w:val="BDBFD108"/>
    <w:rsid w:val="BDD09CDB"/>
    <w:rsid w:val="BDD3C732"/>
    <w:rsid w:val="BDED2E20"/>
    <w:rsid w:val="BDF278CE"/>
    <w:rsid w:val="BDF62023"/>
    <w:rsid w:val="BDFBC3F4"/>
    <w:rsid w:val="BDFFAC50"/>
    <w:rsid w:val="BE0F68B4"/>
    <w:rsid w:val="BE16CC4E"/>
    <w:rsid w:val="BE3BE464"/>
    <w:rsid w:val="BE5F612F"/>
    <w:rsid w:val="BE6F8172"/>
    <w:rsid w:val="BE7F5975"/>
    <w:rsid w:val="BE9A7990"/>
    <w:rsid w:val="BEB746B8"/>
    <w:rsid w:val="BEBB3B93"/>
    <w:rsid w:val="BEC63099"/>
    <w:rsid w:val="BEDE62FB"/>
    <w:rsid w:val="BEEFA20C"/>
    <w:rsid w:val="BEEFB08B"/>
    <w:rsid w:val="BEF89F54"/>
    <w:rsid w:val="BEFD56AD"/>
    <w:rsid w:val="BEFD774F"/>
    <w:rsid w:val="BEFD8481"/>
    <w:rsid w:val="BF192104"/>
    <w:rsid w:val="BF3BCDCD"/>
    <w:rsid w:val="BF675C6D"/>
    <w:rsid w:val="BF7F3043"/>
    <w:rsid w:val="BF8F42E7"/>
    <w:rsid w:val="BFAF6BEA"/>
    <w:rsid w:val="BFB3220D"/>
    <w:rsid w:val="BFB71D93"/>
    <w:rsid w:val="BFB7BE07"/>
    <w:rsid w:val="BFBBE20F"/>
    <w:rsid w:val="BFBE9210"/>
    <w:rsid w:val="BFBE9B55"/>
    <w:rsid w:val="BFBED6FD"/>
    <w:rsid w:val="BFC5A207"/>
    <w:rsid w:val="BFC70874"/>
    <w:rsid w:val="BFD64240"/>
    <w:rsid w:val="BFD7EC7E"/>
    <w:rsid w:val="BFDBAB17"/>
    <w:rsid w:val="BFED66DB"/>
    <w:rsid w:val="BFEF1CF0"/>
    <w:rsid w:val="BFEFCAFA"/>
    <w:rsid w:val="BFF211F5"/>
    <w:rsid w:val="BFF2FED5"/>
    <w:rsid w:val="BFF6098A"/>
    <w:rsid w:val="BFF7F2DC"/>
    <w:rsid w:val="BFFA9525"/>
    <w:rsid w:val="BFFABA5D"/>
    <w:rsid w:val="BFFBC0B7"/>
    <w:rsid w:val="BFFE9173"/>
    <w:rsid w:val="BFFF05AA"/>
    <w:rsid w:val="BFFF2794"/>
    <w:rsid w:val="BFFFD7C6"/>
    <w:rsid w:val="BFFFDD6C"/>
    <w:rsid w:val="C175FC02"/>
    <w:rsid w:val="C22D1432"/>
    <w:rsid w:val="C377D33E"/>
    <w:rsid w:val="C3817AF8"/>
    <w:rsid w:val="C45F861A"/>
    <w:rsid w:val="C6BF8044"/>
    <w:rsid w:val="C6F79AA3"/>
    <w:rsid w:val="C6FF5552"/>
    <w:rsid w:val="C74F1025"/>
    <w:rsid w:val="C7A6E0C6"/>
    <w:rsid w:val="C7D5E229"/>
    <w:rsid w:val="C97B931B"/>
    <w:rsid w:val="C9F79D00"/>
    <w:rsid w:val="CADC6933"/>
    <w:rsid w:val="CAFAA37E"/>
    <w:rsid w:val="CAFF248B"/>
    <w:rsid w:val="CB3F4CF6"/>
    <w:rsid w:val="CB75B92C"/>
    <w:rsid w:val="CBB7F621"/>
    <w:rsid w:val="CBD7FC94"/>
    <w:rsid w:val="CC4EC24D"/>
    <w:rsid w:val="CCDEA039"/>
    <w:rsid w:val="CD2F8F6B"/>
    <w:rsid w:val="CD3FEDD1"/>
    <w:rsid w:val="CD43FCA8"/>
    <w:rsid w:val="CDD794E5"/>
    <w:rsid w:val="CDE3ACC7"/>
    <w:rsid w:val="CDEF313F"/>
    <w:rsid w:val="CE59865A"/>
    <w:rsid w:val="CEE3C93B"/>
    <w:rsid w:val="CEEF2283"/>
    <w:rsid w:val="CEEF9173"/>
    <w:rsid w:val="CEF962AC"/>
    <w:rsid w:val="CF6FEB97"/>
    <w:rsid w:val="CF7BCA57"/>
    <w:rsid w:val="CF9FE00B"/>
    <w:rsid w:val="CFB3E3C7"/>
    <w:rsid w:val="CFB439D7"/>
    <w:rsid w:val="CFB62C4F"/>
    <w:rsid w:val="CFB765EE"/>
    <w:rsid w:val="CFD4E29C"/>
    <w:rsid w:val="CFFD05AF"/>
    <w:rsid w:val="CFFF87B9"/>
    <w:rsid w:val="CFFFD98E"/>
    <w:rsid w:val="D0F8E025"/>
    <w:rsid w:val="D1AC3D17"/>
    <w:rsid w:val="D36F8E10"/>
    <w:rsid w:val="D3AF74CA"/>
    <w:rsid w:val="D3B189C1"/>
    <w:rsid w:val="D3F1EEC3"/>
    <w:rsid w:val="D3F76A6F"/>
    <w:rsid w:val="D427A4B1"/>
    <w:rsid w:val="D4BF6AC9"/>
    <w:rsid w:val="D5080E33"/>
    <w:rsid w:val="D5E8B31C"/>
    <w:rsid w:val="D5E8D377"/>
    <w:rsid w:val="D657661F"/>
    <w:rsid w:val="D67F4E7E"/>
    <w:rsid w:val="D6DF4AEF"/>
    <w:rsid w:val="D6EB6563"/>
    <w:rsid w:val="D73E3470"/>
    <w:rsid w:val="D75F352F"/>
    <w:rsid w:val="D75FED38"/>
    <w:rsid w:val="D77D4576"/>
    <w:rsid w:val="D787430D"/>
    <w:rsid w:val="D79D7F56"/>
    <w:rsid w:val="D7A7460B"/>
    <w:rsid w:val="D7A9E1F3"/>
    <w:rsid w:val="D7DF94DA"/>
    <w:rsid w:val="D7E7FDB1"/>
    <w:rsid w:val="D7EB2526"/>
    <w:rsid w:val="D7EBD1A5"/>
    <w:rsid w:val="D7F62A5C"/>
    <w:rsid w:val="D7F6EC94"/>
    <w:rsid w:val="D7FDE049"/>
    <w:rsid w:val="D7FF623E"/>
    <w:rsid w:val="D8FD8BAE"/>
    <w:rsid w:val="D9EFD876"/>
    <w:rsid w:val="D9F6D5BA"/>
    <w:rsid w:val="DA1E7371"/>
    <w:rsid w:val="DA9DC0C0"/>
    <w:rsid w:val="DA9FB462"/>
    <w:rsid w:val="DABFE3D1"/>
    <w:rsid w:val="DACDB64B"/>
    <w:rsid w:val="DADB344B"/>
    <w:rsid w:val="DAE7EB47"/>
    <w:rsid w:val="DB370689"/>
    <w:rsid w:val="DB3F8FB7"/>
    <w:rsid w:val="DB5D723C"/>
    <w:rsid w:val="DB5FD143"/>
    <w:rsid w:val="DB6FB61A"/>
    <w:rsid w:val="DB73D7DF"/>
    <w:rsid w:val="DB7920D3"/>
    <w:rsid w:val="DB7DAEAA"/>
    <w:rsid w:val="DBBD03E2"/>
    <w:rsid w:val="DBD34663"/>
    <w:rsid w:val="DBEAF5C3"/>
    <w:rsid w:val="DBEAFEFE"/>
    <w:rsid w:val="DBEB2DA7"/>
    <w:rsid w:val="DBEB7774"/>
    <w:rsid w:val="DBF51F05"/>
    <w:rsid w:val="DBFBF72A"/>
    <w:rsid w:val="DBFFA3A0"/>
    <w:rsid w:val="DBFFE62A"/>
    <w:rsid w:val="DCA61F6F"/>
    <w:rsid w:val="DCBE0BF0"/>
    <w:rsid w:val="DCEFDE86"/>
    <w:rsid w:val="DD36A020"/>
    <w:rsid w:val="DD7DD9E1"/>
    <w:rsid w:val="DD7F06CB"/>
    <w:rsid w:val="DD7F2E4B"/>
    <w:rsid w:val="DDA3173A"/>
    <w:rsid w:val="DDDDC088"/>
    <w:rsid w:val="DDEBBDBE"/>
    <w:rsid w:val="DDEF4DF2"/>
    <w:rsid w:val="DDF7B4D3"/>
    <w:rsid w:val="DDF95F57"/>
    <w:rsid w:val="DDFA1386"/>
    <w:rsid w:val="DDFCBE8A"/>
    <w:rsid w:val="DDFF957E"/>
    <w:rsid w:val="DDFFF738"/>
    <w:rsid w:val="DE6F166E"/>
    <w:rsid w:val="DE7EE9F8"/>
    <w:rsid w:val="DE9B9269"/>
    <w:rsid w:val="DEED798E"/>
    <w:rsid w:val="DEEE2340"/>
    <w:rsid w:val="DEF5439C"/>
    <w:rsid w:val="DEF773E0"/>
    <w:rsid w:val="DEFBAEFB"/>
    <w:rsid w:val="DEFD88FB"/>
    <w:rsid w:val="DEFD9079"/>
    <w:rsid w:val="DEFFC765"/>
    <w:rsid w:val="DEFFF55F"/>
    <w:rsid w:val="DF1E23E0"/>
    <w:rsid w:val="DF1FFAD4"/>
    <w:rsid w:val="DF2BE63B"/>
    <w:rsid w:val="DF2C3AB6"/>
    <w:rsid w:val="DF55E0BC"/>
    <w:rsid w:val="DF56764C"/>
    <w:rsid w:val="DF5758BD"/>
    <w:rsid w:val="DF758D7C"/>
    <w:rsid w:val="DF7748EA"/>
    <w:rsid w:val="DF7D6912"/>
    <w:rsid w:val="DF7DECCB"/>
    <w:rsid w:val="DF7E224E"/>
    <w:rsid w:val="DF7F5067"/>
    <w:rsid w:val="DF7FB3AB"/>
    <w:rsid w:val="DF9EA8A9"/>
    <w:rsid w:val="DFAB3F56"/>
    <w:rsid w:val="DFADB1E4"/>
    <w:rsid w:val="DFB7D4DA"/>
    <w:rsid w:val="DFBF3DB0"/>
    <w:rsid w:val="DFBFB69D"/>
    <w:rsid w:val="DFD5D6FB"/>
    <w:rsid w:val="DFDB6BDD"/>
    <w:rsid w:val="DFDCBDA7"/>
    <w:rsid w:val="DFDD2D3B"/>
    <w:rsid w:val="DFDF25CB"/>
    <w:rsid w:val="DFE3D864"/>
    <w:rsid w:val="DFE71C10"/>
    <w:rsid w:val="DFE734D9"/>
    <w:rsid w:val="DFEAD540"/>
    <w:rsid w:val="DFEDD5D1"/>
    <w:rsid w:val="DFEFBEAE"/>
    <w:rsid w:val="DFEFC296"/>
    <w:rsid w:val="DFF51B9C"/>
    <w:rsid w:val="DFF57B4B"/>
    <w:rsid w:val="DFF70781"/>
    <w:rsid w:val="DFF7BB33"/>
    <w:rsid w:val="DFF7D1B1"/>
    <w:rsid w:val="DFFA2D74"/>
    <w:rsid w:val="DFFAE45C"/>
    <w:rsid w:val="DFFBDD6E"/>
    <w:rsid w:val="DFFD987D"/>
    <w:rsid w:val="DFFDA77F"/>
    <w:rsid w:val="DFFDB25B"/>
    <w:rsid w:val="DFFF1FED"/>
    <w:rsid w:val="DFFF5D80"/>
    <w:rsid w:val="E1BE4097"/>
    <w:rsid w:val="E1F7CD63"/>
    <w:rsid w:val="E1FDD30A"/>
    <w:rsid w:val="E22E61CF"/>
    <w:rsid w:val="E297809D"/>
    <w:rsid w:val="E2F57C1B"/>
    <w:rsid w:val="E2FF1653"/>
    <w:rsid w:val="E37FE289"/>
    <w:rsid w:val="E385F030"/>
    <w:rsid w:val="E3EBB47D"/>
    <w:rsid w:val="E3EE2D82"/>
    <w:rsid w:val="E5B5433D"/>
    <w:rsid w:val="E5D8E41E"/>
    <w:rsid w:val="E5DBD33F"/>
    <w:rsid w:val="E5F7D947"/>
    <w:rsid w:val="E66BF51E"/>
    <w:rsid w:val="E6E3C5F0"/>
    <w:rsid w:val="E6EFE6BD"/>
    <w:rsid w:val="E6F30116"/>
    <w:rsid w:val="E6FF0D20"/>
    <w:rsid w:val="E6FF1BD9"/>
    <w:rsid w:val="E72B99B6"/>
    <w:rsid w:val="E7785746"/>
    <w:rsid w:val="E779E75A"/>
    <w:rsid w:val="E78FF6AA"/>
    <w:rsid w:val="E7CFD029"/>
    <w:rsid w:val="E7EF5D44"/>
    <w:rsid w:val="E7F1DFBF"/>
    <w:rsid w:val="E7F47F0E"/>
    <w:rsid w:val="E7FB6BAA"/>
    <w:rsid w:val="E7FBC160"/>
    <w:rsid w:val="E7FD447C"/>
    <w:rsid w:val="E7FE694C"/>
    <w:rsid w:val="E7FF9A1A"/>
    <w:rsid w:val="E7FFC760"/>
    <w:rsid w:val="E7FFCEF3"/>
    <w:rsid w:val="E879A845"/>
    <w:rsid w:val="E8EF498B"/>
    <w:rsid w:val="E97B7F01"/>
    <w:rsid w:val="E97F6AF6"/>
    <w:rsid w:val="E9B838B1"/>
    <w:rsid w:val="E9D36EAE"/>
    <w:rsid w:val="E9D78029"/>
    <w:rsid w:val="E9E62B3C"/>
    <w:rsid w:val="E9F410F8"/>
    <w:rsid w:val="E9FCF86D"/>
    <w:rsid w:val="E9FD3D14"/>
    <w:rsid w:val="E9FEB65B"/>
    <w:rsid w:val="E9FF567C"/>
    <w:rsid w:val="EA5F8B2D"/>
    <w:rsid w:val="EA7A1829"/>
    <w:rsid w:val="EA7FE300"/>
    <w:rsid w:val="EAAEE141"/>
    <w:rsid w:val="EAB7969D"/>
    <w:rsid w:val="EABFA8D8"/>
    <w:rsid w:val="EAE6EC88"/>
    <w:rsid w:val="EAF627E0"/>
    <w:rsid w:val="EAF66968"/>
    <w:rsid w:val="EAF74962"/>
    <w:rsid w:val="EAFDA722"/>
    <w:rsid w:val="EAFF4BEE"/>
    <w:rsid w:val="EB1750F4"/>
    <w:rsid w:val="EB317784"/>
    <w:rsid w:val="EB3937BB"/>
    <w:rsid w:val="EB3DA1F8"/>
    <w:rsid w:val="EB4D66A3"/>
    <w:rsid w:val="EB560F3D"/>
    <w:rsid w:val="EB6EB4A9"/>
    <w:rsid w:val="EB7781B6"/>
    <w:rsid w:val="EB7A728C"/>
    <w:rsid w:val="EBABBC6B"/>
    <w:rsid w:val="EBBF0073"/>
    <w:rsid w:val="EBBF6C36"/>
    <w:rsid w:val="EBD7AB46"/>
    <w:rsid w:val="EBF5DABD"/>
    <w:rsid w:val="EBFD5800"/>
    <w:rsid w:val="EBFF99F0"/>
    <w:rsid w:val="EBFFED65"/>
    <w:rsid w:val="EC3F4107"/>
    <w:rsid w:val="ECBE870D"/>
    <w:rsid w:val="ECCFCABF"/>
    <w:rsid w:val="ED3AF84A"/>
    <w:rsid w:val="ED3E8DCE"/>
    <w:rsid w:val="ED457A82"/>
    <w:rsid w:val="ED5E20C3"/>
    <w:rsid w:val="ED5E5821"/>
    <w:rsid w:val="ED77F700"/>
    <w:rsid w:val="ED7D5FB0"/>
    <w:rsid w:val="ED7EBBBE"/>
    <w:rsid w:val="ED7F9B2E"/>
    <w:rsid w:val="ED7FFD62"/>
    <w:rsid w:val="ED994E17"/>
    <w:rsid w:val="EDDA24FC"/>
    <w:rsid w:val="EDFB7A63"/>
    <w:rsid w:val="EDFB834E"/>
    <w:rsid w:val="EDFBC016"/>
    <w:rsid w:val="EDFBF0DA"/>
    <w:rsid w:val="EDFF379D"/>
    <w:rsid w:val="EDFFAE75"/>
    <w:rsid w:val="EDFFB065"/>
    <w:rsid w:val="EE1E7BE7"/>
    <w:rsid w:val="EE579B44"/>
    <w:rsid w:val="EE6AFA59"/>
    <w:rsid w:val="EE758774"/>
    <w:rsid w:val="EE8E1C73"/>
    <w:rsid w:val="EEC79FA8"/>
    <w:rsid w:val="EED7DF33"/>
    <w:rsid w:val="EEE7829C"/>
    <w:rsid w:val="EEF3B7B9"/>
    <w:rsid w:val="EEFB9D6E"/>
    <w:rsid w:val="EEFCD448"/>
    <w:rsid w:val="EEFD4566"/>
    <w:rsid w:val="EEFF5EDE"/>
    <w:rsid w:val="EEFFBB87"/>
    <w:rsid w:val="EF5BBB3E"/>
    <w:rsid w:val="EF5C3C20"/>
    <w:rsid w:val="EF675FF1"/>
    <w:rsid w:val="EF76C74D"/>
    <w:rsid w:val="EF780C29"/>
    <w:rsid w:val="EF7BA553"/>
    <w:rsid w:val="EF7E6D7C"/>
    <w:rsid w:val="EF7EF8DA"/>
    <w:rsid w:val="EF7F4021"/>
    <w:rsid w:val="EFA59F96"/>
    <w:rsid w:val="EFABE406"/>
    <w:rsid w:val="EFAF001D"/>
    <w:rsid w:val="EFB747A0"/>
    <w:rsid w:val="EFBBA7C0"/>
    <w:rsid w:val="EFBF197E"/>
    <w:rsid w:val="EFBFA87B"/>
    <w:rsid w:val="EFBFE406"/>
    <w:rsid w:val="EFC924B6"/>
    <w:rsid w:val="EFD62B0C"/>
    <w:rsid w:val="EFDA80BF"/>
    <w:rsid w:val="EFDDE47A"/>
    <w:rsid w:val="EFDE9B51"/>
    <w:rsid w:val="EFDEB539"/>
    <w:rsid w:val="EFE6ECB7"/>
    <w:rsid w:val="EFE7B998"/>
    <w:rsid w:val="EFE7E5EC"/>
    <w:rsid w:val="EFEA7D5B"/>
    <w:rsid w:val="EFED498C"/>
    <w:rsid w:val="EFED99BF"/>
    <w:rsid w:val="EFEF2906"/>
    <w:rsid w:val="EFEF72BD"/>
    <w:rsid w:val="EFEFF34A"/>
    <w:rsid w:val="EFF3BFB7"/>
    <w:rsid w:val="EFF68A98"/>
    <w:rsid w:val="EFF7DFA3"/>
    <w:rsid w:val="EFF934BE"/>
    <w:rsid w:val="EFFD145C"/>
    <w:rsid w:val="EFFDB996"/>
    <w:rsid w:val="EFFF2C9B"/>
    <w:rsid w:val="EFFF3F43"/>
    <w:rsid w:val="EFFF6748"/>
    <w:rsid w:val="EFFF6840"/>
    <w:rsid w:val="EFFF9B30"/>
    <w:rsid w:val="F0F94EE3"/>
    <w:rsid w:val="F0FB4779"/>
    <w:rsid w:val="F14E68EB"/>
    <w:rsid w:val="F17F8C07"/>
    <w:rsid w:val="F18C82C3"/>
    <w:rsid w:val="F1BA25BA"/>
    <w:rsid w:val="F1BF1234"/>
    <w:rsid w:val="F1BFDF14"/>
    <w:rsid w:val="F1DFCCE8"/>
    <w:rsid w:val="F1EAAB38"/>
    <w:rsid w:val="F1FFB93C"/>
    <w:rsid w:val="F27B7141"/>
    <w:rsid w:val="F27FA38A"/>
    <w:rsid w:val="F2BB2614"/>
    <w:rsid w:val="F2CFD35C"/>
    <w:rsid w:val="F2DF6F80"/>
    <w:rsid w:val="F2F83809"/>
    <w:rsid w:val="F2FD2B9E"/>
    <w:rsid w:val="F2FF12B4"/>
    <w:rsid w:val="F2FF721A"/>
    <w:rsid w:val="F36F20A8"/>
    <w:rsid w:val="F3724F2C"/>
    <w:rsid w:val="F37D22E1"/>
    <w:rsid w:val="F37F4A1B"/>
    <w:rsid w:val="F37F60F1"/>
    <w:rsid w:val="F3B2C41A"/>
    <w:rsid w:val="F3B57471"/>
    <w:rsid w:val="F3BE45FB"/>
    <w:rsid w:val="F3C7602B"/>
    <w:rsid w:val="F3CEB86F"/>
    <w:rsid w:val="F3D294D4"/>
    <w:rsid w:val="F3DB2C35"/>
    <w:rsid w:val="F3EB7093"/>
    <w:rsid w:val="F3F7D134"/>
    <w:rsid w:val="F3F7F6B9"/>
    <w:rsid w:val="F3FBEC53"/>
    <w:rsid w:val="F3FE868E"/>
    <w:rsid w:val="F46DC9F9"/>
    <w:rsid w:val="F49B07CE"/>
    <w:rsid w:val="F4B95111"/>
    <w:rsid w:val="F4CA5E92"/>
    <w:rsid w:val="F4ED4C53"/>
    <w:rsid w:val="F4FDB1E4"/>
    <w:rsid w:val="F53DFE23"/>
    <w:rsid w:val="F552A8DB"/>
    <w:rsid w:val="F56B5BAD"/>
    <w:rsid w:val="F5729ABB"/>
    <w:rsid w:val="F57F4DA8"/>
    <w:rsid w:val="F58FFD66"/>
    <w:rsid w:val="F5B9D0C9"/>
    <w:rsid w:val="F5BDD1EE"/>
    <w:rsid w:val="F5CF8F43"/>
    <w:rsid w:val="F5E7485D"/>
    <w:rsid w:val="F5E78F19"/>
    <w:rsid w:val="F5EBBEC7"/>
    <w:rsid w:val="F5F58577"/>
    <w:rsid w:val="F5F7717B"/>
    <w:rsid w:val="F5F7CC98"/>
    <w:rsid w:val="F5F908CE"/>
    <w:rsid w:val="F5F91F09"/>
    <w:rsid w:val="F5FE5C2F"/>
    <w:rsid w:val="F5FFBB49"/>
    <w:rsid w:val="F62D44B6"/>
    <w:rsid w:val="F6BF00C6"/>
    <w:rsid w:val="F6F5656B"/>
    <w:rsid w:val="F6FA9E45"/>
    <w:rsid w:val="F6FB0B5E"/>
    <w:rsid w:val="F6FBD95B"/>
    <w:rsid w:val="F6FD14F3"/>
    <w:rsid w:val="F6FF5BCE"/>
    <w:rsid w:val="F6FFD7B4"/>
    <w:rsid w:val="F71E64CF"/>
    <w:rsid w:val="F73D9369"/>
    <w:rsid w:val="F73FC669"/>
    <w:rsid w:val="F76E9065"/>
    <w:rsid w:val="F7751416"/>
    <w:rsid w:val="F77570B5"/>
    <w:rsid w:val="F7767906"/>
    <w:rsid w:val="F7792F0B"/>
    <w:rsid w:val="F787B41F"/>
    <w:rsid w:val="F78FE489"/>
    <w:rsid w:val="F79B70F7"/>
    <w:rsid w:val="F79F3EE3"/>
    <w:rsid w:val="F7A7BE7D"/>
    <w:rsid w:val="F7B63B30"/>
    <w:rsid w:val="F7B77A11"/>
    <w:rsid w:val="F7BBDB1B"/>
    <w:rsid w:val="F7BBF1CE"/>
    <w:rsid w:val="F7BD39CA"/>
    <w:rsid w:val="F7BD85E5"/>
    <w:rsid w:val="F7BEC53E"/>
    <w:rsid w:val="F7CB21F0"/>
    <w:rsid w:val="F7CFDD56"/>
    <w:rsid w:val="F7D58A60"/>
    <w:rsid w:val="F7D72319"/>
    <w:rsid w:val="F7D9F7D4"/>
    <w:rsid w:val="F7E7E296"/>
    <w:rsid w:val="F7E9353E"/>
    <w:rsid w:val="F7ED4F59"/>
    <w:rsid w:val="F7ED7240"/>
    <w:rsid w:val="F7EF7726"/>
    <w:rsid w:val="F7F32E55"/>
    <w:rsid w:val="F7F6422D"/>
    <w:rsid w:val="F7F696AC"/>
    <w:rsid w:val="F7F9A69B"/>
    <w:rsid w:val="F7FA51F0"/>
    <w:rsid w:val="F7FCA273"/>
    <w:rsid w:val="F7FE4367"/>
    <w:rsid w:val="F7FEBB66"/>
    <w:rsid w:val="F7FED789"/>
    <w:rsid w:val="F7FF14E5"/>
    <w:rsid w:val="F7FF335C"/>
    <w:rsid w:val="F7FF49A9"/>
    <w:rsid w:val="F7FF5CC8"/>
    <w:rsid w:val="F7FFEAAB"/>
    <w:rsid w:val="F7FFFCF3"/>
    <w:rsid w:val="F83DD696"/>
    <w:rsid w:val="F86F379F"/>
    <w:rsid w:val="F8BB73F4"/>
    <w:rsid w:val="F8DB69EF"/>
    <w:rsid w:val="F8F4F377"/>
    <w:rsid w:val="F8FC4D81"/>
    <w:rsid w:val="F91F16CA"/>
    <w:rsid w:val="F93F5FE1"/>
    <w:rsid w:val="F95B1791"/>
    <w:rsid w:val="F967DB1B"/>
    <w:rsid w:val="F9761257"/>
    <w:rsid w:val="F9AF55C0"/>
    <w:rsid w:val="F9D3BAC4"/>
    <w:rsid w:val="F9DB20CF"/>
    <w:rsid w:val="F9DE2760"/>
    <w:rsid w:val="F9ED89BC"/>
    <w:rsid w:val="F9F7BAA1"/>
    <w:rsid w:val="F9FB7534"/>
    <w:rsid w:val="F9FE25F2"/>
    <w:rsid w:val="F9FE8762"/>
    <w:rsid w:val="F9FEC024"/>
    <w:rsid w:val="FA3F6127"/>
    <w:rsid w:val="FA779222"/>
    <w:rsid w:val="FA7AB7E2"/>
    <w:rsid w:val="FA7D18E6"/>
    <w:rsid w:val="FA955718"/>
    <w:rsid w:val="FAAEE65C"/>
    <w:rsid w:val="FABDF389"/>
    <w:rsid w:val="FACF824A"/>
    <w:rsid w:val="FADCE38E"/>
    <w:rsid w:val="FADEF03B"/>
    <w:rsid w:val="FADF9EA9"/>
    <w:rsid w:val="FAE308C9"/>
    <w:rsid w:val="FAF75CFA"/>
    <w:rsid w:val="FAF7D8F9"/>
    <w:rsid w:val="FAFB1238"/>
    <w:rsid w:val="FAFE9304"/>
    <w:rsid w:val="FB385D7E"/>
    <w:rsid w:val="FB5DC626"/>
    <w:rsid w:val="FB5EB4DA"/>
    <w:rsid w:val="FB5F08F2"/>
    <w:rsid w:val="FB7FAE68"/>
    <w:rsid w:val="FB9D1143"/>
    <w:rsid w:val="FBB7B68C"/>
    <w:rsid w:val="FBBB2238"/>
    <w:rsid w:val="FBBE0EEE"/>
    <w:rsid w:val="FBBEF27B"/>
    <w:rsid w:val="FBBF5514"/>
    <w:rsid w:val="FBC757C9"/>
    <w:rsid w:val="FBDD42D1"/>
    <w:rsid w:val="FBDFD357"/>
    <w:rsid w:val="FBE11135"/>
    <w:rsid w:val="FBE3A12F"/>
    <w:rsid w:val="FBEFB199"/>
    <w:rsid w:val="FBFB35C6"/>
    <w:rsid w:val="FBFB84EF"/>
    <w:rsid w:val="FBFBF83A"/>
    <w:rsid w:val="FBFD7869"/>
    <w:rsid w:val="FBFD8001"/>
    <w:rsid w:val="FBFF254B"/>
    <w:rsid w:val="FBFF6711"/>
    <w:rsid w:val="FBFFB01F"/>
    <w:rsid w:val="FBFFFB25"/>
    <w:rsid w:val="FC5FD9DF"/>
    <w:rsid w:val="FC7F12AA"/>
    <w:rsid w:val="FC99B40C"/>
    <w:rsid w:val="FC9C2D2D"/>
    <w:rsid w:val="FC9FADAD"/>
    <w:rsid w:val="FCAB3C23"/>
    <w:rsid w:val="FCDC0783"/>
    <w:rsid w:val="FCDF7C9D"/>
    <w:rsid w:val="FCF7386F"/>
    <w:rsid w:val="FCFF8C19"/>
    <w:rsid w:val="FD1F5F13"/>
    <w:rsid w:val="FD2FA174"/>
    <w:rsid w:val="FD4FBB59"/>
    <w:rsid w:val="FD56352A"/>
    <w:rsid w:val="FD5800B2"/>
    <w:rsid w:val="FD5B514F"/>
    <w:rsid w:val="FD5C5889"/>
    <w:rsid w:val="FD649A75"/>
    <w:rsid w:val="FD6F0E90"/>
    <w:rsid w:val="FD764F83"/>
    <w:rsid w:val="FD7A7957"/>
    <w:rsid w:val="FDA1EBF2"/>
    <w:rsid w:val="FDA67A5E"/>
    <w:rsid w:val="FDABF4A9"/>
    <w:rsid w:val="FDB4D365"/>
    <w:rsid w:val="FDBD8229"/>
    <w:rsid w:val="FDBF45EC"/>
    <w:rsid w:val="FDDE8FE3"/>
    <w:rsid w:val="FDE41E23"/>
    <w:rsid w:val="FDF16CC7"/>
    <w:rsid w:val="FDF3BDC8"/>
    <w:rsid w:val="FDF7CEDC"/>
    <w:rsid w:val="FDFA4044"/>
    <w:rsid w:val="FDFB1A6C"/>
    <w:rsid w:val="FDFC23C8"/>
    <w:rsid w:val="FDFE2CEC"/>
    <w:rsid w:val="FDFF1B50"/>
    <w:rsid w:val="FDFF3652"/>
    <w:rsid w:val="FDFF44B8"/>
    <w:rsid w:val="FDFFA06A"/>
    <w:rsid w:val="FE1E0770"/>
    <w:rsid w:val="FE3DA7DA"/>
    <w:rsid w:val="FE3FEC7B"/>
    <w:rsid w:val="FE51E2EF"/>
    <w:rsid w:val="FE59B8FC"/>
    <w:rsid w:val="FE5F61A1"/>
    <w:rsid w:val="FE5F66F2"/>
    <w:rsid w:val="FE6E154A"/>
    <w:rsid w:val="FE6EC4CD"/>
    <w:rsid w:val="FE77DA61"/>
    <w:rsid w:val="FE7FD523"/>
    <w:rsid w:val="FE8358B1"/>
    <w:rsid w:val="FE8BA7E3"/>
    <w:rsid w:val="FE9EA054"/>
    <w:rsid w:val="FEADE161"/>
    <w:rsid w:val="FEAF1912"/>
    <w:rsid w:val="FEAF6FD6"/>
    <w:rsid w:val="FEAFA5FE"/>
    <w:rsid w:val="FEBFBEB7"/>
    <w:rsid w:val="FED20F90"/>
    <w:rsid w:val="FED6F92A"/>
    <w:rsid w:val="FEDB3A71"/>
    <w:rsid w:val="FEDB726C"/>
    <w:rsid w:val="FEE79552"/>
    <w:rsid w:val="FEE9811E"/>
    <w:rsid w:val="FEED548F"/>
    <w:rsid w:val="FEEF1E6E"/>
    <w:rsid w:val="FEEF70A3"/>
    <w:rsid w:val="FEF36EFC"/>
    <w:rsid w:val="FEF457EA"/>
    <w:rsid w:val="FEF6CEFE"/>
    <w:rsid w:val="FEF77092"/>
    <w:rsid w:val="FEFA9585"/>
    <w:rsid w:val="FEFAA22C"/>
    <w:rsid w:val="FEFB2EB6"/>
    <w:rsid w:val="FEFC242C"/>
    <w:rsid w:val="FEFD9E63"/>
    <w:rsid w:val="FEFDD817"/>
    <w:rsid w:val="FEFDE39E"/>
    <w:rsid w:val="FEFF3F8E"/>
    <w:rsid w:val="FEFF60B4"/>
    <w:rsid w:val="FEFF70A4"/>
    <w:rsid w:val="FEFF7496"/>
    <w:rsid w:val="FEFF7F8E"/>
    <w:rsid w:val="FEFFA731"/>
    <w:rsid w:val="FF0F806E"/>
    <w:rsid w:val="FF1D69F2"/>
    <w:rsid w:val="FF2F0176"/>
    <w:rsid w:val="FF3A9D83"/>
    <w:rsid w:val="FF3F446D"/>
    <w:rsid w:val="FF4D0274"/>
    <w:rsid w:val="FF4FC386"/>
    <w:rsid w:val="FF577AD4"/>
    <w:rsid w:val="FF57BEB7"/>
    <w:rsid w:val="FF57BF75"/>
    <w:rsid w:val="FF5B3711"/>
    <w:rsid w:val="FF5D14AB"/>
    <w:rsid w:val="FF5D1C8A"/>
    <w:rsid w:val="FF5FC543"/>
    <w:rsid w:val="FF5FE587"/>
    <w:rsid w:val="FF67ABAB"/>
    <w:rsid w:val="FF7180DC"/>
    <w:rsid w:val="FF7342C8"/>
    <w:rsid w:val="FF74F6A5"/>
    <w:rsid w:val="FF761D2B"/>
    <w:rsid w:val="FF764CB7"/>
    <w:rsid w:val="FF776094"/>
    <w:rsid w:val="FF776516"/>
    <w:rsid w:val="FF78B65F"/>
    <w:rsid w:val="FF7B3D97"/>
    <w:rsid w:val="FF7C54D9"/>
    <w:rsid w:val="FF7CDF6E"/>
    <w:rsid w:val="FF7D304A"/>
    <w:rsid w:val="FF7F32B3"/>
    <w:rsid w:val="FF7F32DD"/>
    <w:rsid w:val="FF7F3B0E"/>
    <w:rsid w:val="FF7F6CD1"/>
    <w:rsid w:val="FF7F8710"/>
    <w:rsid w:val="FF7FB9E0"/>
    <w:rsid w:val="FF7FDA42"/>
    <w:rsid w:val="FF7FE124"/>
    <w:rsid w:val="FF7FE4B1"/>
    <w:rsid w:val="FF7FFA15"/>
    <w:rsid w:val="FF854BC5"/>
    <w:rsid w:val="FF8F549B"/>
    <w:rsid w:val="FF915A06"/>
    <w:rsid w:val="FF9324D4"/>
    <w:rsid w:val="FF952D36"/>
    <w:rsid w:val="FF9F4B0B"/>
    <w:rsid w:val="FF9F5B82"/>
    <w:rsid w:val="FF9FC2BD"/>
    <w:rsid w:val="FF9FF46A"/>
    <w:rsid w:val="FFAB6C8F"/>
    <w:rsid w:val="FFAB7F1C"/>
    <w:rsid w:val="FFAEDC16"/>
    <w:rsid w:val="FFB3B41D"/>
    <w:rsid w:val="FFB5F89A"/>
    <w:rsid w:val="FFB67D11"/>
    <w:rsid w:val="FFB72880"/>
    <w:rsid w:val="FFB73C73"/>
    <w:rsid w:val="FFB9B593"/>
    <w:rsid w:val="FFBBCF49"/>
    <w:rsid w:val="FFBCC6DB"/>
    <w:rsid w:val="FFBDA37E"/>
    <w:rsid w:val="FFBF6300"/>
    <w:rsid w:val="FFBF7266"/>
    <w:rsid w:val="FFBFE677"/>
    <w:rsid w:val="FFCEA80B"/>
    <w:rsid w:val="FFCFE1C9"/>
    <w:rsid w:val="FFCFE9D8"/>
    <w:rsid w:val="FFD714EB"/>
    <w:rsid w:val="FFD784F8"/>
    <w:rsid w:val="FFDAEFEA"/>
    <w:rsid w:val="FFDBD06B"/>
    <w:rsid w:val="FFDD0FCC"/>
    <w:rsid w:val="FFDE868D"/>
    <w:rsid w:val="FFDEBB95"/>
    <w:rsid w:val="FFDF307B"/>
    <w:rsid w:val="FFDF5FF6"/>
    <w:rsid w:val="FFDFB76F"/>
    <w:rsid w:val="FFDFBB40"/>
    <w:rsid w:val="FFDFBB43"/>
    <w:rsid w:val="FFDFF75E"/>
    <w:rsid w:val="FFE3C880"/>
    <w:rsid w:val="FFE50DCE"/>
    <w:rsid w:val="FFE6BE30"/>
    <w:rsid w:val="FFE787C4"/>
    <w:rsid w:val="FFE78811"/>
    <w:rsid w:val="FFECAF26"/>
    <w:rsid w:val="FFED5E70"/>
    <w:rsid w:val="FFEDD336"/>
    <w:rsid w:val="FFEDD7C6"/>
    <w:rsid w:val="FFEE288D"/>
    <w:rsid w:val="FFEE9EF3"/>
    <w:rsid w:val="FFEF91AF"/>
    <w:rsid w:val="FFEFC1C4"/>
    <w:rsid w:val="FFEFE133"/>
    <w:rsid w:val="FFF17281"/>
    <w:rsid w:val="FFF38FB5"/>
    <w:rsid w:val="FFF518E3"/>
    <w:rsid w:val="FFF5E6CB"/>
    <w:rsid w:val="FFF6E2A3"/>
    <w:rsid w:val="FFF7028F"/>
    <w:rsid w:val="FFF71E18"/>
    <w:rsid w:val="FFF74287"/>
    <w:rsid w:val="FFF7A893"/>
    <w:rsid w:val="FFF7AFB5"/>
    <w:rsid w:val="FFF7B4E9"/>
    <w:rsid w:val="FFF7B7CB"/>
    <w:rsid w:val="FFF7C5CF"/>
    <w:rsid w:val="FFF7E317"/>
    <w:rsid w:val="FFF7F70D"/>
    <w:rsid w:val="FFF9A206"/>
    <w:rsid w:val="FFF9EC50"/>
    <w:rsid w:val="FFFA217D"/>
    <w:rsid w:val="FFFB013C"/>
    <w:rsid w:val="FFFB2860"/>
    <w:rsid w:val="FFFB48C9"/>
    <w:rsid w:val="FFFBB370"/>
    <w:rsid w:val="FFFC6607"/>
    <w:rsid w:val="FFFCC141"/>
    <w:rsid w:val="FFFD1C7D"/>
    <w:rsid w:val="FFFD7C05"/>
    <w:rsid w:val="FFFDDEAA"/>
    <w:rsid w:val="FFFE07AA"/>
    <w:rsid w:val="FFFE1151"/>
    <w:rsid w:val="FFFE9DAC"/>
    <w:rsid w:val="FFFEFA9C"/>
    <w:rsid w:val="FFFF24A9"/>
    <w:rsid w:val="FFFF478E"/>
    <w:rsid w:val="FFFF601D"/>
    <w:rsid w:val="FFFF63CB"/>
    <w:rsid w:val="FFFF8032"/>
    <w:rsid w:val="FFFF8B0A"/>
    <w:rsid w:val="FFFF9FCE"/>
    <w:rsid w:val="FFFFA4D8"/>
    <w:rsid w:val="FFFFB5C8"/>
    <w:rsid w:val="FFFFC9AE"/>
    <w:rsid w:val="FFFFCA51"/>
    <w:rsid w:val="FFFFE3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96"/>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keepNext/>
      <w:keepLines/>
      <w:jc w:val="center"/>
      <w:outlineLvl w:val="0"/>
    </w:pPr>
    <w:rPr>
      <w:rFonts w:eastAsia="方正小标宋简体"/>
      <w:b/>
      <w:bCs/>
      <w:kern w:val="44"/>
      <w:sz w:val="36"/>
      <w:szCs w:val="44"/>
    </w:rPr>
  </w:style>
  <w:style w:type="paragraph" w:styleId="3">
    <w:name w:val="heading 2"/>
    <w:basedOn w:val="1"/>
    <w:next w:val="1"/>
    <w:link w:val="32"/>
    <w:qFormat/>
    <w:uiPriority w:val="0"/>
    <w:pPr>
      <w:widowControl/>
      <w:spacing w:before="100" w:beforeAutospacing="1" w:after="100" w:afterAutospacing="1"/>
      <w:jc w:val="left"/>
      <w:outlineLvl w:val="1"/>
    </w:pPr>
    <w:rPr>
      <w:rFonts w:ascii="宋体" w:hAnsi="宋体" w:cs="宋体"/>
      <w:b/>
      <w:bCs/>
      <w:kern w:val="0"/>
      <w:sz w:val="30"/>
      <w:szCs w:val="36"/>
    </w:rPr>
  </w:style>
  <w:style w:type="paragraph" w:styleId="4">
    <w:name w:val="heading 9"/>
    <w:basedOn w:val="1"/>
    <w:next w:val="1"/>
    <w:link w:val="34"/>
    <w:qFormat/>
    <w:uiPriority w:val="0"/>
    <w:pPr>
      <w:keepNext/>
      <w:keepLines/>
      <w:spacing w:before="240" w:after="64" w:line="320" w:lineRule="auto"/>
      <w:outlineLvl w:val="8"/>
    </w:pPr>
    <w:rPr>
      <w:rFonts w:ascii="Calibri Light" w:hAnsi="Calibri Light"/>
      <w:szCs w:val="21"/>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240" w:lineRule="atLeast"/>
      <w:ind w:firstLine="420" w:firstLineChars="200"/>
    </w:pPr>
    <w:rPr>
      <w:rFonts w:eastAsia="仿宋_GB2312"/>
      <w:spacing w:val="-6"/>
      <w:sz w:val="32"/>
      <w:szCs w:val="20"/>
    </w:rPr>
  </w:style>
  <w:style w:type="paragraph" w:styleId="6">
    <w:name w:val="Document Map"/>
    <w:basedOn w:val="1"/>
    <w:link w:val="58"/>
    <w:qFormat/>
    <w:uiPriority w:val="0"/>
    <w:pPr>
      <w:shd w:val="clear" w:color="auto" w:fill="000080"/>
    </w:pPr>
  </w:style>
  <w:style w:type="paragraph" w:styleId="7">
    <w:name w:val="annotation text"/>
    <w:basedOn w:val="1"/>
    <w:link w:val="33"/>
    <w:qFormat/>
    <w:uiPriority w:val="0"/>
    <w:pPr>
      <w:jc w:val="left"/>
    </w:pPr>
  </w:style>
  <w:style w:type="paragraph" w:styleId="8">
    <w:name w:val="Body Text"/>
    <w:basedOn w:val="1"/>
    <w:next w:val="9"/>
    <w:qFormat/>
    <w:uiPriority w:val="0"/>
    <w:rPr>
      <w:rFonts w:ascii="仿宋_GB2312" w:eastAsia="仿宋_GB2312"/>
      <w:sz w:val="30"/>
      <w:szCs w:val="20"/>
    </w:rPr>
  </w:style>
  <w:style w:type="paragraph" w:customStyle="1" w:styleId="9">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Body Text Indent"/>
    <w:basedOn w:val="1"/>
    <w:unhideWhenUsed/>
    <w:qFormat/>
    <w:uiPriority w:val="99"/>
    <w:pPr>
      <w:spacing w:after="120"/>
      <w:ind w:left="420" w:leftChars="200"/>
    </w:pPr>
  </w:style>
  <w:style w:type="paragraph" w:styleId="11">
    <w:name w:val="toc 3"/>
    <w:basedOn w:val="1"/>
    <w:next w:val="1"/>
    <w:qFormat/>
    <w:uiPriority w:val="0"/>
    <w:pPr>
      <w:widowControl/>
      <w:spacing w:after="100" w:line="259" w:lineRule="auto"/>
      <w:ind w:left="440"/>
      <w:jc w:val="left"/>
    </w:pPr>
    <w:rPr>
      <w:rFonts w:ascii="Calibri" w:hAnsi="Calibri"/>
      <w:kern w:val="0"/>
      <w:sz w:val="22"/>
      <w:szCs w:val="22"/>
    </w:rPr>
  </w:style>
  <w:style w:type="paragraph" w:styleId="12">
    <w:name w:val="Plain Text"/>
    <w:basedOn w:val="1"/>
    <w:qFormat/>
    <w:uiPriority w:val="0"/>
    <w:rPr>
      <w:rFonts w:ascii="宋体" w:hAnsi="Courier New" w:cs="Courier New"/>
      <w:szCs w:val="21"/>
    </w:rPr>
  </w:style>
  <w:style w:type="paragraph" w:styleId="13">
    <w:name w:val="Date"/>
    <w:basedOn w:val="1"/>
    <w:next w:val="1"/>
    <w:qFormat/>
    <w:uiPriority w:val="0"/>
    <w:rPr>
      <w:rFonts w:ascii="黑体" w:eastAsia="仿宋_GB2312"/>
      <w:sz w:val="32"/>
      <w:szCs w:val="20"/>
    </w:rPr>
  </w:style>
  <w:style w:type="paragraph" w:styleId="14">
    <w:name w:val="Balloon Text"/>
    <w:basedOn w:val="1"/>
    <w:link w:val="59"/>
    <w:qFormat/>
    <w:uiPriority w:val="0"/>
    <w:rPr>
      <w:sz w:val="18"/>
      <w:szCs w:val="18"/>
    </w:rPr>
  </w:style>
  <w:style w:type="paragraph" w:styleId="15">
    <w:name w:val="footer"/>
    <w:basedOn w:val="1"/>
    <w:link w:val="30"/>
    <w:qFormat/>
    <w:uiPriority w:val="0"/>
    <w:pPr>
      <w:tabs>
        <w:tab w:val="center" w:pos="4153"/>
        <w:tab w:val="right" w:pos="8306"/>
      </w:tabs>
      <w:snapToGrid w:val="0"/>
      <w:jc w:val="left"/>
    </w:pPr>
    <w:rPr>
      <w:sz w:val="18"/>
      <w:szCs w:val="18"/>
    </w:rPr>
  </w:style>
  <w:style w:type="paragraph" w:styleId="16">
    <w:name w:val="header"/>
    <w:basedOn w:val="1"/>
    <w:link w:val="56"/>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widowControl/>
      <w:spacing w:after="100" w:line="259" w:lineRule="auto"/>
      <w:jc w:val="left"/>
    </w:pPr>
    <w:rPr>
      <w:rFonts w:ascii="Calibri" w:hAnsi="Calibri"/>
      <w:kern w:val="0"/>
      <w:sz w:val="22"/>
      <w:szCs w:val="22"/>
    </w:rPr>
  </w:style>
  <w:style w:type="paragraph" w:styleId="18">
    <w:name w:val="Body Text Indent 3"/>
    <w:basedOn w:val="1"/>
    <w:qFormat/>
    <w:uiPriority w:val="0"/>
    <w:pPr>
      <w:spacing w:after="120"/>
      <w:ind w:left="420" w:leftChars="200"/>
    </w:pPr>
    <w:rPr>
      <w:sz w:val="16"/>
      <w:szCs w:val="16"/>
    </w:rPr>
  </w:style>
  <w:style w:type="paragraph" w:styleId="19">
    <w:name w:val="toc 2"/>
    <w:basedOn w:val="1"/>
    <w:next w:val="1"/>
    <w:qFormat/>
    <w:uiPriority w:val="39"/>
    <w:pPr>
      <w:widowControl/>
      <w:spacing w:after="100" w:line="259" w:lineRule="auto"/>
      <w:ind w:left="220"/>
      <w:jc w:val="left"/>
    </w:pPr>
    <w:rPr>
      <w:rFonts w:ascii="Calibri" w:hAnsi="Calibri"/>
      <w:kern w:val="0"/>
      <w:sz w:val="22"/>
      <w:szCs w:val="22"/>
    </w:rPr>
  </w:style>
  <w:style w:type="paragraph" w:styleId="20">
    <w:name w:val="Normal (Web)"/>
    <w:basedOn w:val="1"/>
    <w:qFormat/>
    <w:uiPriority w:val="0"/>
    <w:pPr>
      <w:widowControl/>
      <w:spacing w:before="100" w:beforeAutospacing="1" w:after="100" w:afterAutospacing="1" w:line="360" w:lineRule="auto"/>
      <w:jc w:val="left"/>
    </w:pPr>
    <w:rPr>
      <w:rFonts w:ascii="宋体" w:hAnsi="宋体" w:cs="宋体"/>
      <w:color w:val="000000"/>
      <w:kern w:val="0"/>
      <w:sz w:val="24"/>
    </w:rPr>
  </w:style>
  <w:style w:type="paragraph" w:styleId="21">
    <w:name w:val="annotation subject"/>
    <w:basedOn w:val="7"/>
    <w:next w:val="7"/>
    <w:link w:val="40"/>
    <w:qFormat/>
    <w:uiPriority w:val="0"/>
    <w:rPr>
      <w:b/>
      <w:bCs/>
    </w:rPr>
  </w:style>
  <w:style w:type="paragraph" w:styleId="22">
    <w:name w:val="Body Text First Indent 2"/>
    <w:basedOn w:val="10"/>
    <w:unhideWhenUsed/>
    <w:qFormat/>
    <w:uiPriority w:val="99"/>
    <w:pPr>
      <w:ind w:firstLine="420" w:firstLineChars="200"/>
    </w:pPr>
  </w:style>
  <w:style w:type="character" w:styleId="25">
    <w:name w:val="page number"/>
    <w:qFormat/>
    <w:uiPriority w:val="0"/>
    <w:rPr>
      <w:rFonts w:ascii="Times New Roman" w:hAnsi="Times New Roman" w:eastAsia="宋体" w:cs="Times New Roman"/>
    </w:rPr>
  </w:style>
  <w:style w:type="character" w:styleId="26">
    <w:name w:val="FollowedHyperlink"/>
    <w:qFormat/>
    <w:uiPriority w:val="0"/>
    <w:rPr>
      <w:rFonts w:ascii="Times New Roman" w:hAnsi="Times New Roman" w:eastAsia="宋体" w:cs="Times New Roman"/>
      <w:color w:val="954F72"/>
      <w:u w:val="single"/>
    </w:rPr>
  </w:style>
  <w:style w:type="character" w:styleId="27">
    <w:name w:val="Emphasis"/>
    <w:qFormat/>
    <w:uiPriority w:val="0"/>
    <w:rPr>
      <w:rFonts w:ascii="Times New Roman" w:hAnsi="Times New Roman" w:eastAsia="宋体" w:cs="Times New Roman"/>
      <w:i/>
      <w:iCs/>
    </w:rPr>
  </w:style>
  <w:style w:type="character" w:styleId="28">
    <w:name w:val="Hyperlink"/>
    <w:qFormat/>
    <w:uiPriority w:val="99"/>
    <w:rPr>
      <w:rFonts w:ascii="Times New Roman" w:hAnsi="Times New Roman" w:eastAsia="宋体" w:cs="Times New Roman"/>
      <w:color w:val="0563C1"/>
      <w:u w:val="single"/>
    </w:rPr>
  </w:style>
  <w:style w:type="character" w:styleId="29">
    <w:name w:val="annotation reference"/>
    <w:qFormat/>
    <w:uiPriority w:val="0"/>
    <w:rPr>
      <w:sz w:val="21"/>
    </w:rPr>
  </w:style>
  <w:style w:type="character" w:customStyle="1" w:styleId="30">
    <w:name w:val="页脚 字符"/>
    <w:link w:val="15"/>
    <w:qFormat/>
    <w:uiPriority w:val="0"/>
    <w:rPr>
      <w:rFonts w:ascii="Times New Roman" w:hAnsi="Times New Roman" w:eastAsia="宋体" w:cs="Times New Roman"/>
      <w:kern w:val="2"/>
      <w:sz w:val="18"/>
      <w:szCs w:val="18"/>
      <w:lang w:val="en-US" w:eastAsia="zh-CN" w:bidi="ar-SA"/>
    </w:rPr>
  </w:style>
  <w:style w:type="character" w:customStyle="1" w:styleId="31">
    <w:name w:val="标题 1 字符"/>
    <w:link w:val="2"/>
    <w:qFormat/>
    <w:uiPriority w:val="0"/>
    <w:rPr>
      <w:rFonts w:ascii="Times New Roman" w:hAnsi="Times New Roman" w:eastAsia="方正小标宋简体" w:cs="Times New Roman"/>
      <w:b/>
      <w:bCs/>
      <w:kern w:val="44"/>
      <w:sz w:val="36"/>
      <w:szCs w:val="44"/>
    </w:rPr>
  </w:style>
  <w:style w:type="character" w:customStyle="1" w:styleId="32">
    <w:name w:val="标题 2 字符"/>
    <w:link w:val="3"/>
    <w:qFormat/>
    <w:uiPriority w:val="0"/>
    <w:rPr>
      <w:rFonts w:ascii="宋体" w:hAnsi="宋体" w:eastAsia="宋体" w:cs="宋体"/>
      <w:b/>
      <w:bCs/>
      <w:sz w:val="30"/>
      <w:szCs w:val="36"/>
    </w:rPr>
  </w:style>
  <w:style w:type="character" w:customStyle="1" w:styleId="33">
    <w:name w:val="批注文字 字符"/>
    <w:link w:val="7"/>
    <w:qFormat/>
    <w:uiPriority w:val="0"/>
    <w:rPr>
      <w:rFonts w:ascii="Times New Roman" w:hAnsi="Times New Roman" w:eastAsia="宋体" w:cs="Times New Roman"/>
      <w:kern w:val="2"/>
      <w:sz w:val="21"/>
      <w:szCs w:val="24"/>
      <w:lang w:val="en-US" w:eastAsia="zh-CN" w:bidi="ar-SA"/>
    </w:rPr>
  </w:style>
  <w:style w:type="character" w:customStyle="1" w:styleId="34">
    <w:name w:val="标题 9 字符"/>
    <w:link w:val="4"/>
    <w:qFormat/>
    <w:uiPriority w:val="0"/>
    <w:rPr>
      <w:rFonts w:ascii="Calibri Light" w:hAnsi="Calibri Light" w:eastAsia="宋体" w:cs="Times New Roman"/>
      <w:kern w:val="2"/>
      <w:sz w:val="21"/>
      <w:szCs w:val="21"/>
    </w:rPr>
  </w:style>
  <w:style w:type="paragraph" w:customStyle="1" w:styleId="35">
    <w:name w:val="大标题"/>
    <w:basedOn w:val="1"/>
    <w:next w:val="1"/>
    <w:qFormat/>
    <w:uiPriority w:val="0"/>
    <w:pPr>
      <w:spacing w:line="560" w:lineRule="exact"/>
      <w:jc w:val="center"/>
      <w:outlineLvl w:val="0"/>
    </w:pPr>
    <w:rPr>
      <w:rFonts w:ascii="方正小标宋简体" w:hAnsi="宋体" w:eastAsia="方正小标宋简体" w:cs="宋体"/>
      <w:snapToGrid w:val="0"/>
      <w:kern w:val="0"/>
      <w:sz w:val="44"/>
      <w:szCs w:val="20"/>
    </w:rPr>
  </w:style>
  <w:style w:type="paragraph" w:customStyle="1" w:styleId="3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
    <w:name w:val="默认段落字体 Para Char Char Char Char Char Char Char"/>
    <w:basedOn w:val="6"/>
    <w:qFormat/>
    <w:uiPriority w:val="0"/>
    <w:pPr>
      <w:adjustRightInd w:val="0"/>
      <w:spacing w:line="436" w:lineRule="exact"/>
      <w:ind w:left="357"/>
      <w:jc w:val="left"/>
      <w:outlineLvl w:val="3"/>
    </w:pPr>
    <w:rPr>
      <w:rFonts w:ascii="Tahoma" w:hAnsi="Tahoma"/>
      <w:b/>
      <w:sz w:val="24"/>
    </w:rPr>
  </w:style>
  <w:style w:type="character" w:customStyle="1" w:styleId="38">
    <w:name w:val="p121"/>
    <w:qFormat/>
    <w:uiPriority w:val="0"/>
    <w:rPr>
      <w:rFonts w:hint="default" w:eastAsia="宋体" w:cs="Times New Roman"/>
      <w:sz w:val="24"/>
      <w:szCs w:val="24"/>
    </w:rPr>
  </w:style>
  <w:style w:type="paragraph" w:customStyle="1" w:styleId="39">
    <w:name w:val="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40">
    <w:name w:val="批注主题 字符"/>
    <w:link w:val="21"/>
    <w:qFormat/>
    <w:uiPriority w:val="0"/>
    <w:rPr>
      <w:rFonts w:ascii="Times New Roman" w:hAnsi="Times New Roman" w:eastAsia="宋体" w:cs="Times New Roman"/>
      <w:b/>
      <w:bCs/>
      <w:kern w:val="2"/>
      <w:sz w:val="21"/>
      <w:szCs w:val="24"/>
      <w:lang w:val="en-US" w:eastAsia="zh-CN" w:bidi="ar-SA"/>
    </w:rPr>
  </w:style>
  <w:style w:type="paragraph" w:customStyle="1" w:styleId="41">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2">
    <w:name w:val="Char1 Char Char Char"/>
    <w:basedOn w:val="1"/>
    <w:qFormat/>
    <w:uiPriority w:val="0"/>
    <w:rPr>
      <w:rFonts w:ascii="Tahoma" w:hAnsi="Tahoma"/>
      <w:sz w:val="24"/>
      <w:szCs w:val="20"/>
    </w:rPr>
  </w:style>
  <w:style w:type="paragraph" w:customStyle="1" w:styleId="43">
    <w:name w:val="Char1 Char Char Char1"/>
    <w:basedOn w:val="1"/>
    <w:qFormat/>
    <w:uiPriority w:val="0"/>
    <w:rPr>
      <w:rFonts w:ascii="Tahoma" w:hAnsi="Tahoma"/>
      <w:sz w:val="24"/>
      <w:szCs w:val="20"/>
    </w:rPr>
  </w:style>
  <w:style w:type="paragraph" w:customStyle="1" w:styleId="44">
    <w:name w:val="Char1"/>
    <w:basedOn w:val="1"/>
    <w:qFormat/>
    <w:uiPriority w:val="0"/>
    <w:rPr>
      <w:rFonts w:ascii="Tahoma" w:hAnsi="Tahoma"/>
      <w:sz w:val="24"/>
      <w:szCs w:val="20"/>
    </w:rPr>
  </w:style>
  <w:style w:type="paragraph" w:customStyle="1" w:styleId="45">
    <w:name w:val="reader-word-layer reader-word-s2-10"/>
    <w:basedOn w:val="1"/>
    <w:qFormat/>
    <w:uiPriority w:val="0"/>
    <w:pPr>
      <w:widowControl/>
      <w:spacing w:before="100" w:beforeAutospacing="1" w:after="100" w:afterAutospacing="1"/>
      <w:jc w:val="left"/>
    </w:pPr>
    <w:rPr>
      <w:rFonts w:ascii="宋体" w:hAnsi="宋体" w:cs="宋体"/>
      <w:kern w:val="0"/>
      <w:sz w:val="24"/>
    </w:rPr>
  </w:style>
  <w:style w:type="paragraph" w:customStyle="1" w:styleId="46">
    <w:name w:val="reader-word-layer reader-word-s2-11"/>
    <w:basedOn w:val="1"/>
    <w:qFormat/>
    <w:uiPriority w:val="0"/>
    <w:pPr>
      <w:widowControl/>
      <w:spacing w:before="100" w:beforeAutospacing="1" w:after="100" w:afterAutospacing="1"/>
      <w:jc w:val="left"/>
    </w:pPr>
    <w:rPr>
      <w:rFonts w:ascii="宋体" w:hAnsi="宋体" w:cs="宋体"/>
      <w:kern w:val="0"/>
      <w:sz w:val="24"/>
    </w:rPr>
  </w:style>
  <w:style w:type="paragraph" w:customStyle="1" w:styleId="47">
    <w:name w:val="reader-word-layer reader-word-s3-5"/>
    <w:basedOn w:val="1"/>
    <w:qFormat/>
    <w:uiPriority w:val="0"/>
    <w:pPr>
      <w:widowControl/>
      <w:spacing w:before="100" w:beforeAutospacing="1" w:after="100" w:afterAutospacing="1"/>
      <w:jc w:val="left"/>
    </w:pPr>
    <w:rPr>
      <w:rFonts w:ascii="宋体" w:hAnsi="宋体" w:cs="宋体"/>
      <w:kern w:val="0"/>
      <w:sz w:val="24"/>
    </w:rPr>
  </w:style>
  <w:style w:type="paragraph" w:customStyle="1" w:styleId="48">
    <w:name w:val="reader-word-layer reader-word-s3-4"/>
    <w:basedOn w:val="1"/>
    <w:qFormat/>
    <w:uiPriority w:val="0"/>
    <w:pPr>
      <w:widowControl/>
      <w:spacing w:before="100" w:beforeAutospacing="1" w:after="100" w:afterAutospacing="1"/>
      <w:jc w:val="left"/>
    </w:pPr>
    <w:rPr>
      <w:rFonts w:ascii="宋体" w:hAnsi="宋体" w:cs="宋体"/>
      <w:kern w:val="0"/>
      <w:sz w:val="24"/>
    </w:rPr>
  </w:style>
  <w:style w:type="paragraph" w:customStyle="1" w:styleId="49">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50">
    <w:name w:val="reader-word-layer reader-word-s2-9"/>
    <w:basedOn w:val="1"/>
    <w:qFormat/>
    <w:uiPriority w:val="0"/>
    <w:pPr>
      <w:widowControl/>
      <w:spacing w:before="100" w:beforeAutospacing="1" w:after="100" w:afterAutospacing="1"/>
      <w:jc w:val="left"/>
    </w:pPr>
    <w:rPr>
      <w:rFonts w:ascii="宋体" w:hAnsi="宋体" w:cs="宋体"/>
      <w:kern w:val="0"/>
      <w:sz w:val="24"/>
    </w:rPr>
  </w:style>
  <w:style w:type="paragraph" w:customStyle="1" w:styleId="51">
    <w:name w:val="reader-word-layer reader-word-s2-18"/>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reader-word-layer reader-word-s2-2"/>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reader-word-layer reader-word-s2-8"/>
    <w:basedOn w:val="1"/>
    <w:qFormat/>
    <w:uiPriority w:val="0"/>
    <w:pPr>
      <w:widowControl/>
      <w:spacing w:before="100" w:beforeAutospacing="1" w:after="100" w:afterAutospacing="1"/>
      <w:jc w:val="left"/>
    </w:pPr>
    <w:rPr>
      <w:rFonts w:ascii="宋体" w:hAnsi="宋体" w:cs="宋体"/>
      <w:kern w:val="0"/>
      <w:sz w:val="24"/>
    </w:rPr>
  </w:style>
  <w:style w:type="paragraph" w:customStyle="1" w:styleId="54">
    <w:name w:val="TOC 标题1"/>
    <w:basedOn w:val="2"/>
    <w:next w:val="1"/>
    <w:qFormat/>
    <w:uiPriority w:val="0"/>
    <w:pPr>
      <w:widowControl/>
      <w:spacing w:before="240" w:line="259" w:lineRule="auto"/>
      <w:jc w:val="left"/>
      <w:outlineLvl w:val="9"/>
    </w:pPr>
    <w:rPr>
      <w:rFonts w:ascii="Calibri Light" w:hAnsi="Calibri Light" w:eastAsia="宋体"/>
      <w:b w:val="0"/>
      <w:bCs w:val="0"/>
      <w:color w:val="2E74B5"/>
      <w:kern w:val="0"/>
      <w:sz w:val="32"/>
      <w:szCs w:val="32"/>
    </w:rPr>
  </w:style>
  <w:style w:type="paragraph" w:customStyle="1" w:styleId="55">
    <w:name w:val="列表段落1"/>
    <w:basedOn w:val="1"/>
    <w:qFormat/>
    <w:uiPriority w:val="34"/>
    <w:pPr>
      <w:ind w:firstLine="420" w:firstLineChars="200"/>
    </w:pPr>
  </w:style>
  <w:style w:type="character" w:customStyle="1" w:styleId="56">
    <w:name w:val="页眉 字符"/>
    <w:basedOn w:val="24"/>
    <w:link w:val="16"/>
    <w:qFormat/>
    <w:uiPriority w:val="0"/>
    <w:rPr>
      <w:kern w:val="2"/>
      <w:sz w:val="18"/>
      <w:szCs w:val="18"/>
    </w:rPr>
  </w:style>
  <w:style w:type="character" w:customStyle="1" w:styleId="57">
    <w:name w:val="oalinshistyle21"/>
    <w:qFormat/>
    <w:uiPriority w:val="0"/>
    <w:rPr>
      <w:rFonts w:hint="default" w:ascii="Arial" w:hAnsi="Arial" w:cs="Arial"/>
      <w:sz w:val="27"/>
      <w:szCs w:val="27"/>
    </w:rPr>
  </w:style>
  <w:style w:type="character" w:customStyle="1" w:styleId="58">
    <w:name w:val="文档结构图 字符"/>
    <w:basedOn w:val="24"/>
    <w:link w:val="6"/>
    <w:qFormat/>
    <w:uiPriority w:val="0"/>
    <w:rPr>
      <w:kern w:val="2"/>
      <w:sz w:val="21"/>
      <w:szCs w:val="24"/>
      <w:shd w:val="clear" w:color="auto" w:fill="000080"/>
    </w:rPr>
  </w:style>
  <w:style w:type="character" w:customStyle="1" w:styleId="59">
    <w:name w:val="批注框文本 字符"/>
    <w:basedOn w:val="24"/>
    <w:link w:val="14"/>
    <w:qFormat/>
    <w:uiPriority w:val="0"/>
    <w:rPr>
      <w:kern w:val="2"/>
      <w:sz w:val="18"/>
      <w:szCs w:val="18"/>
    </w:rPr>
  </w:style>
  <w:style w:type="paragraph" w:customStyle="1" w:styleId="60">
    <w:name w:val="列出段落1"/>
    <w:basedOn w:val="1"/>
    <w:qFormat/>
    <w:uiPriority w:val="0"/>
    <w:pPr>
      <w:ind w:firstLine="420" w:firstLineChars="200"/>
    </w:pPr>
  </w:style>
  <w:style w:type="paragraph" w:styleId="61">
    <w:name w:val="List Paragraph"/>
    <w:basedOn w:val="1"/>
    <w:qFormat/>
    <w:uiPriority w:val="99"/>
    <w:pPr>
      <w:ind w:firstLine="420" w:firstLineChars="200"/>
    </w:pPr>
  </w:style>
  <w:style w:type="character" w:customStyle="1" w:styleId="62">
    <w:name w:val="font01"/>
    <w:basedOn w:val="24"/>
    <w:qFormat/>
    <w:uiPriority w:val="0"/>
    <w:rPr>
      <w:rFonts w:hint="eastAsia" w:ascii="宋体" w:hAnsi="宋体" w:eastAsia="宋体" w:cs="宋体"/>
      <w:color w:val="000000"/>
      <w:sz w:val="22"/>
      <w:szCs w:val="22"/>
      <w:u w:val="none"/>
    </w:rPr>
  </w:style>
  <w:style w:type="character" w:customStyle="1" w:styleId="63">
    <w:name w:val="font11"/>
    <w:basedOn w:val="24"/>
    <w:qFormat/>
    <w:uiPriority w:val="0"/>
    <w:rPr>
      <w:rFonts w:hint="eastAsia" w:ascii="宋体" w:hAnsi="宋体" w:eastAsia="宋体" w:cs="宋体"/>
      <w:color w:val="C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北京市兰台律师事务所</Company>
  <Pages>80</Pages>
  <Words>124895</Words>
  <Characters>131914</Characters>
  <Lines>1186</Lines>
  <Paragraphs>334</Paragraphs>
  <TotalTime>4</TotalTime>
  <ScaleCrop>false</ScaleCrop>
  <LinksUpToDate>false</LinksUpToDate>
  <CharactersWithSpaces>134862</CharactersWithSpaces>
  <Application>WPS Office_12.8.2.17836_F1E327BC-269C-435d-A152-05C5408002CA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2022-09-17T10:35:00Z</dcterms:created>
  <dc:creator>张通</dc:creator>
  <cp:lastModifiedBy>UOS-PC</cp:lastModifiedBy>
  <cp:lastPrinted>2024-09-20T07:37:00Z</cp:lastPrinted>
  <dcterms:modified xsi:type="dcterms:W3CDTF">2025-11-26T09:55:48Z</dcterms:modified>
  <dc:title>北京市城管执法机关实施行政处罚裁量权一览表（试行）</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2052-12.8.2.17836</vt:lpwstr>
  </property>
  <property fmtid="{D5CDD505-2E9C-101B-9397-08002B2CF9AE}" pid="3" name="ICV">
    <vt:lpwstr>124BE05945A608BAC113EA6786105068_43</vt:lpwstr>
  </property>
</Properties>
</file>