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auto"/>
          <w:sz w:val="44"/>
          <w:szCs w:val="36"/>
          <w:lang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36"/>
          <w:lang w:eastAsia="zh-CN"/>
        </w:rPr>
        <w:t>关于《砖塔胡同历史文化街区保护规划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36"/>
          <w:lang w:eastAsia="zh-CN"/>
        </w:rPr>
        <w:t>（2023年-2035年）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36"/>
          <w:lang w:eastAsia="zh-CN"/>
        </w:rPr>
        <w:t>》草案</w:t>
      </w:r>
    </w:p>
    <w:p>
      <w:pPr>
        <w:suppressAutoHyphens/>
        <w:bidi w:val="0"/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auto"/>
          <w:sz w:val="44"/>
          <w:szCs w:val="36"/>
          <w:lang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36"/>
          <w:lang w:eastAsia="zh-CN"/>
        </w:rPr>
        <w:t>公开征求意见的说明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主要依据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砖塔胡同历史文化街区是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2020年中共中央国务院批复的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首都功能核心区控制性详细规划（街区层面）（2018年—2035年）》中新增的历史文化街区之一，街区保护范围东至西四南大街、西单北大街，南至宏庙胡同，西至三道栅栏北巷、南玉带西巷、小英子胡同、椿树巷，北至羊肉胡同，总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为进一步加强历史文化街区保护，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根据《中华人民共和国城乡规划法》和《北京历史文化名城保护条例》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法律法规规章及规范性文件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编制完成《砖塔胡同西历史文化街区保护规划（2023年-2035年）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》草案并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进行公示，充分征求和听取公众意见建议。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《砖塔胡同西历史文化街区保护规划（2023年-2035年）》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草案共27条，包括总则、街区价值与保护内容、街区保护现状评估、规划原则与目标、保护区划、保护要求与措施、街区保护更新引导、实施保障。另外，包括规划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图纸11张，分别是区位分析图、规划范围示意图、历史沿革分析图、建筑风貌评估图、院落格局评估图、保护区划图、街区保护内容分布总图、建筑保护更新方式规划图、文化展示空间规划图、街巷空间提质规划图、安全提升示意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征集周期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2025年2月19日至2025年3月20日。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F105"/>
    <w:multiLevelType w:val="singleLevel"/>
    <w:tmpl w:val="7E50F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21CA1"/>
    <w:rsid w:val="45741509"/>
    <w:rsid w:val="63E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2025-02-20T07:58:47Z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