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黑体" w:cs="宋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《北京市高质量建设细胞与基因治疗产业集群实施方案（2024-2026年）》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仿宋_GB2312" w:hAnsi="黑体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方正小标宋_GBK" w:hAnsi="方正小标宋_GBK" w:eastAsia="仿宋_GB2312" w:cs="方正小标宋_GBK"/>
          <w:sz w:val="44"/>
          <w:szCs w:val="44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加快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落实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《北京市加快医药健康协同创新行动计划（2024-2026年）》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/>
        </w:rPr>
        <w:t>按照市领导指示批示精神，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医药处基于我市细胞与基因治疗（以下简称“CGT”）产业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特点，研究制定了《北京市高质量建设细胞与基因治疗产业集群实施方案（2024-2026年）》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eastAsia="zh-CN"/>
        </w:rPr>
        <w:t>（以下简称“实施方案”）。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编制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CGT是我市重点发展的新兴产业，作为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《北京市加快医药健康协同创新行动计划（2024-2026年）》的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重点任务，正在有序推进。为充分发挥北京已有基础和优势，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进一步解决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CGT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产业“卡点”“堵点”褃节问题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</w:rPr>
        <w:t>科技创新、临床研究和转化、产业发展、政策支持等方面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形成实施方案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黑体" w:eastAsia="仿宋_GB2312" w:cs="仿宋_GB2312"/>
          <w:sz w:val="32"/>
          <w:szCs w:val="32"/>
        </w:rPr>
        <w:t>以打造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细胞与基因治疗</w:t>
      </w:r>
      <w:r>
        <w:rPr>
          <w:rFonts w:hint="eastAsia" w:ascii="仿宋_GB2312" w:hAnsi="黑体" w:eastAsia="仿宋_GB2312" w:cs="仿宋_GB2312"/>
          <w:sz w:val="32"/>
          <w:szCs w:val="32"/>
        </w:rPr>
        <w:t>产业创新策源地和增长极为主线，</w:t>
      </w:r>
      <w:r>
        <w:rPr>
          <w:rFonts w:hint="eastAsia" w:ascii="仿宋_GB2312" w:eastAsia="仿宋_GB2312"/>
          <w:sz w:val="32"/>
          <w:szCs w:val="32"/>
        </w:rPr>
        <w:t>持续构建完善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eastAsia="仿宋_GB2312"/>
          <w:sz w:val="32"/>
          <w:szCs w:val="32"/>
        </w:rPr>
        <w:t>研究、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创新研发、临床</w:t>
      </w:r>
      <w:r>
        <w:rPr>
          <w:rFonts w:hint="eastAsia" w:ascii="仿宋_GB2312" w:eastAsia="仿宋_GB2312"/>
          <w:sz w:val="32"/>
          <w:szCs w:val="32"/>
        </w:rPr>
        <w:t>转化、产品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创制</w:t>
      </w:r>
      <w:r>
        <w:rPr>
          <w:rFonts w:hint="eastAsia" w:ascii="仿宋_GB2312" w:eastAsia="仿宋_GB2312"/>
          <w:sz w:val="32"/>
          <w:szCs w:val="32"/>
        </w:rPr>
        <w:t>、落地应用等全链条贯通的产业创新生态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加速一批原创成果产出，突破一批关键核心技术，推动一批创新品种研发上市。建设产业亟需的转化承载平台和共性技术服务平台，引进和培育具有国际竞争力的创新企业，打造具有全球影响力的产业承载区。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实施方案包括总体目标、重点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任务和保障措施三个</w:t>
      </w:r>
      <w:r>
        <w:rPr>
          <w:rFonts w:hint="eastAsia" w:ascii="仿宋_GB2312" w:hAnsi="Calibri" w:eastAsia="仿宋_GB2312" w:cs="Times New Roman"/>
          <w:sz w:val="32"/>
          <w:szCs w:val="32"/>
        </w:rPr>
        <w:t>部分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，共计十项重点任务。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提升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创新策源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和临床研究转化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能力（共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3项任务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）。</w:t>
      </w:r>
      <w:r>
        <w:rPr>
          <w:rFonts w:hint="eastAsia" w:ascii="仿宋_GB2312" w:hAnsi="黑体" w:eastAsia="仿宋_GB2312" w:cs="仿宋_GB2312"/>
          <w:sz w:val="32"/>
          <w:szCs w:val="32"/>
        </w:rPr>
        <w:t>瞄准世界科技前沿，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抢占前沿基础研究高地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。加速关键核心技术突破，提升细胞与基因治疗产品竞争力。提升临床研究转化能力，加速细胞与基因治疗创新品种临床研发进程。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是加速创新品种研发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上市和市场应用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（共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2项任务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强化产业亟需平台支撑力量，加快建设转化承载平台、共性技术服务平台等。从创新品种研发、质量标准和评价体系探索、服务前置等方面，加速创新品种研发上市进程。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是培育优质企业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、强化平台支撑和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补齐产业链供应链短板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（共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3项任务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）。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推动创新药物市场应用</w:t>
      </w:r>
      <w:r>
        <w:rPr>
          <w:rFonts w:hint="eastAsia" w:hAnsi="Calibri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加快补齐产业链供应链短板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梯度培育优质企业群体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是推动政策先行先试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和强化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产业要素保障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（共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2项任务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）。</w:t>
      </w:r>
      <w:r>
        <w:rPr>
          <w:rFonts w:hint="eastAsia" w:ascii="仿宋_GB2312" w:hAnsi="黑体" w:eastAsia="仿宋_GB2312" w:cs="仿宋_GB2312"/>
          <w:sz w:val="32"/>
          <w:szCs w:val="32"/>
        </w:rPr>
        <w:t>积极推动政策先行先试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，争取CGT领域相关试点落地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黑体" w:eastAsia="仿宋_GB2312" w:cs="仿宋_GB2312"/>
          <w:sz w:val="32"/>
          <w:szCs w:val="32"/>
        </w:rPr>
        <w:t>强化产业发展要素保障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做好细胞与基因治疗产业的人才、空间方面的保障工作。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C901F"/>
    <w:multiLevelType w:val="singleLevel"/>
    <w:tmpl w:val="972C90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B8E206"/>
    <w:multiLevelType w:val="singleLevel"/>
    <w:tmpl w:val="3FB8E2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B50D"/>
    <w:rsid w:val="6F6FB50D"/>
    <w:rsid w:val="79BFD58A"/>
    <w:rsid w:val="E8DFB1E6"/>
    <w:rsid w:val="FEF5D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9">
    <w:name w:val="公文"/>
    <w:basedOn w:val="1"/>
    <w:qFormat/>
    <w:uiPriority w:val="0"/>
    <w:pPr>
      <w:suppressAutoHyphens/>
      <w:ind w:firstLine="640" w:firstLineChars="200"/>
    </w:pPr>
    <w:rPr>
      <w:rFonts w:ascii="仿宋_GB2312" w:hAnsi="黑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2024-10-11T02:28:00Z</dcterms:created>
  <dc:creator>lijunnan</dc:creator>
  <cp:lastModifiedBy>user</cp:lastModifiedBy>
  <dcterms:modified xsi:type="dcterms:W3CDTF">2024-10-10T13:52:51Z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9D58C2FCDD3374893C65076781C45593</vt:lpwstr>
  </property>
</Properties>
</file>