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bidi w:val="0"/>
        <w:adjustRightInd w:val="0"/>
        <w:snapToGrid w:val="0"/>
        <w:spacing w:line="560" w:lineRule="exact"/>
        <w:jc w:val="center"/>
        <w:rPr>
          <w:rFonts w:ascii="方正小标宋_GBK" w:eastAsia="方正小标宋_GBK"/>
          <w:sz w:val="44"/>
        </w:rPr>
      </w:pPr>
      <w:r>
        <w:rPr>
          <w:rFonts w:hint="eastAsia" w:ascii="方正小标宋_GBK" w:eastAsia="方正小标宋_GBK"/>
          <w:sz w:val="44"/>
        </w:rPr>
        <w:t>中关村国家自主创新示范区促进园区高质量</w:t>
      </w:r>
    </w:p>
    <w:p>
      <w:pPr>
        <w:keepNext w:val="0"/>
        <w:keepLines w:val="0"/>
        <w:pageBreakBefore w:val="0"/>
        <w:kinsoku/>
        <w:wordWrap/>
        <w:overflowPunct w:val="0"/>
        <w:topLinePunct w:val="0"/>
        <w:autoSpaceDE/>
        <w:bidi w:val="0"/>
        <w:adjustRightInd w:val="0"/>
        <w:snapToGrid w:val="0"/>
        <w:spacing w:line="560" w:lineRule="exact"/>
        <w:jc w:val="center"/>
        <w:rPr>
          <w:rFonts w:hint="default" w:ascii="黑体" w:hAnsi="黑体" w:eastAsia="方正小标宋_GBK" w:cs="黑体"/>
          <w:sz w:val="32"/>
          <w:szCs w:val="32"/>
          <w:lang w:val="en-US" w:eastAsia="zh-CN"/>
        </w:rPr>
      </w:pPr>
      <w:r>
        <w:rPr>
          <w:rFonts w:hint="eastAsia" w:ascii="方正小标宋_GBK" w:eastAsia="方正小标宋_GBK"/>
          <w:sz w:val="44"/>
        </w:rPr>
        <w:t>发展支持资金管理办法</w:t>
      </w:r>
      <w:r>
        <w:rPr>
          <w:rFonts w:hint="eastAsia" w:ascii="方正小标宋_GBK" w:eastAsia="方正小标宋_GBK"/>
          <w:sz w:val="44"/>
          <w:lang w:eastAsia="zh-CN"/>
        </w:rPr>
        <w:t>（</w:t>
      </w:r>
      <w:r>
        <w:rPr>
          <w:rFonts w:hint="eastAsia" w:ascii="方正小标宋_GBK" w:eastAsia="方正小标宋_GBK"/>
          <w:sz w:val="44"/>
          <w:lang w:val="en-US" w:eastAsia="zh-CN"/>
        </w:rPr>
        <w:t>修订稿）</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第一章  总则</w:t>
      </w:r>
    </w:p>
    <w:p>
      <w:pPr>
        <w:keepNext w:val="0"/>
        <w:keepLines w:val="0"/>
        <w:pageBreakBefore w:val="0"/>
        <w:kinsoku/>
        <w:wordWrap/>
        <w:topLinePunct w:val="0"/>
        <w:autoSpaceDE/>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第一条</w:t>
      </w:r>
      <w:r>
        <w:rPr>
          <w:rFonts w:hint="eastAsia" w:ascii="仿宋_GB2312" w:hAnsi="仿宋_GB2312" w:eastAsia="仿宋_GB2312" w:cs="仿宋_GB2312"/>
          <w:color w:val="000000"/>
          <w:sz w:val="32"/>
          <w:szCs w:val="32"/>
          <w:shd w:val="clear" w:color="auto" w:fill="FFFFFF"/>
          <w:lang w:bidi="ar"/>
        </w:rPr>
        <w:t xml:space="preserve">  为贯彻落实</w:t>
      </w:r>
      <w:r>
        <w:rPr>
          <w:rFonts w:hint="eastAsia" w:ascii="仿宋_GB2312" w:hAnsi="仿宋_GB2312" w:eastAsia="仿宋_GB2312" w:cs="仿宋_GB2312"/>
          <w:sz w:val="32"/>
          <w:szCs w:val="32"/>
          <w:highlight w:val="none"/>
          <w:u w:val="none"/>
          <w:shd w:val="clear" w:color="auto" w:fill="FFFFFF"/>
          <w:lang w:eastAsia="zh-CN"/>
        </w:rPr>
        <w:t>《北京国际科技创新中心建设条例》</w:t>
      </w:r>
      <w:r>
        <w:rPr>
          <w:rFonts w:hint="eastAsia" w:ascii="仿宋_GB2312" w:hAnsi="仿宋_GB2312" w:eastAsia="仿宋_GB2312" w:cs="仿宋_GB2312"/>
          <w:color w:val="000000"/>
          <w:sz w:val="32"/>
          <w:szCs w:val="32"/>
          <w:shd w:val="clear" w:color="auto" w:fill="FFFFFF"/>
          <w:lang w:bidi="ar"/>
        </w:rPr>
        <w:t>《中关村世界领先科技园区建设方案（2024-2027年）》</w:t>
      </w:r>
      <w:r>
        <w:rPr>
          <w:rFonts w:hint="eastAsia" w:ascii="仿宋_GB2312" w:hAnsi="仿宋_GB2312" w:eastAsia="仿宋_GB2312" w:cs="仿宋_GB2312"/>
          <w:sz w:val="32"/>
          <w:szCs w:val="32"/>
          <w:highlight w:val="none"/>
          <w:u w:val="none"/>
          <w:shd w:val="clear" w:color="auto" w:fill="FFFFFF"/>
        </w:rPr>
        <w:t>等</w:t>
      </w:r>
      <w:r>
        <w:rPr>
          <w:rFonts w:hint="eastAsia" w:ascii="仿宋_GB2312" w:hAnsi="仿宋_GB2312" w:eastAsia="仿宋_GB2312" w:cs="仿宋_GB2312"/>
          <w:sz w:val="32"/>
          <w:szCs w:val="32"/>
          <w:highlight w:val="none"/>
          <w:u w:val="none"/>
          <w:shd w:val="clear" w:color="auto" w:fill="FFFFFF"/>
          <w:lang w:eastAsia="zh-CN"/>
        </w:rPr>
        <w:t>法规政策</w:t>
      </w:r>
      <w:r>
        <w:rPr>
          <w:rFonts w:hint="eastAsia" w:ascii="仿宋_GB2312" w:hAnsi="仿宋_GB2312" w:eastAsia="仿宋_GB2312" w:cs="仿宋_GB2312"/>
          <w:sz w:val="32"/>
          <w:szCs w:val="32"/>
          <w:highlight w:val="none"/>
          <w:u w:val="none"/>
          <w:shd w:val="clear" w:color="auto" w:fill="FFFFFF"/>
        </w:rPr>
        <w:t>文件精神</w:t>
      </w:r>
      <w:r>
        <w:rPr>
          <w:rFonts w:hint="eastAsia" w:ascii="仿宋_GB2312" w:hAnsi="仿宋_GB2312" w:eastAsia="仿宋_GB2312" w:cs="仿宋_GB2312"/>
          <w:color w:val="000000"/>
          <w:sz w:val="32"/>
          <w:szCs w:val="32"/>
          <w:shd w:val="clear" w:color="auto" w:fill="FFFFFF"/>
          <w:lang w:bidi="ar"/>
        </w:rPr>
        <w:t>，</w:t>
      </w:r>
      <w:r>
        <w:rPr>
          <w:rFonts w:hint="eastAsia" w:ascii="仿宋_GB2312" w:hAnsi="仿宋_GB2312" w:eastAsia="仿宋_GB2312" w:cs="仿宋_GB2312"/>
          <w:sz w:val="32"/>
          <w:szCs w:val="32"/>
          <w:highlight w:val="none"/>
          <w:u w:val="none"/>
          <w:shd w:val="clear" w:color="auto" w:fill="FFFFFF"/>
        </w:rPr>
        <w:t>进一步规范支持资金的管理和使用，推进中关村高水平科技自立自强先行先试改革，</w:t>
      </w:r>
      <w:r>
        <w:rPr>
          <w:rFonts w:hint="eastAsia" w:ascii="仿宋_GB2312" w:hAnsi="仿宋_GB2312" w:eastAsia="仿宋_GB2312" w:cs="仿宋_GB2312"/>
          <w:sz w:val="32"/>
          <w:szCs w:val="32"/>
          <w:highlight w:val="none"/>
          <w:u w:val="none"/>
          <w:lang w:val="zh-TW" w:eastAsia="zh-TW"/>
        </w:rPr>
        <w:t>促进</w:t>
      </w:r>
      <w:r>
        <w:rPr>
          <w:rFonts w:hint="eastAsia" w:ascii="仿宋_GB2312" w:hAnsi="仿宋_GB2312" w:eastAsia="仿宋_GB2312" w:cs="仿宋_GB2312"/>
          <w:sz w:val="32"/>
          <w:szCs w:val="32"/>
          <w:highlight w:val="none"/>
          <w:u w:val="none"/>
          <w:shd w:val="clear" w:color="auto" w:fill="FFFFFF"/>
        </w:rPr>
        <w:t>中关村国家自主创新示范区（以下简称中关村示范区）</w:t>
      </w:r>
      <w:r>
        <w:rPr>
          <w:rFonts w:hint="eastAsia" w:ascii="仿宋_GB2312" w:hAnsi="仿宋_GB2312" w:eastAsia="仿宋_GB2312" w:cs="仿宋_GB2312"/>
          <w:color w:val="000000"/>
          <w:sz w:val="32"/>
          <w:szCs w:val="32"/>
          <w:shd w:val="clear" w:color="auto" w:fill="FFFFFF"/>
          <w:lang w:bidi="ar"/>
        </w:rPr>
        <w:t>园区高质量发展，</w:t>
      </w:r>
      <w:r>
        <w:rPr>
          <w:rFonts w:hint="eastAsia" w:ascii="仿宋_GB2312" w:hAnsi="仿宋_GB2312" w:eastAsia="仿宋_GB2312" w:cs="仿宋_GB2312"/>
          <w:color w:val="000000"/>
          <w:sz w:val="32"/>
          <w:szCs w:val="32"/>
          <w:shd w:val="clear" w:color="auto" w:fill="FFFFFF"/>
          <w:lang w:val="en-US" w:eastAsia="zh-CN" w:bidi="ar"/>
        </w:rPr>
        <w:t>推动</w:t>
      </w:r>
      <w:r>
        <w:rPr>
          <w:rFonts w:hint="eastAsia" w:ascii="仿宋_GB2312" w:hAnsi="仿宋_GB2312" w:eastAsia="仿宋_GB2312" w:cs="仿宋_GB2312"/>
          <w:color w:val="000000"/>
          <w:sz w:val="32"/>
          <w:szCs w:val="32"/>
          <w:shd w:val="clear" w:color="auto" w:fill="FFFFFF"/>
          <w:lang w:bidi="ar"/>
        </w:rPr>
        <w:t>中关村示范区一区多园统筹发展，有力支撑世界领先科技园区和创新高地建设，制定本办法。</w:t>
      </w:r>
    </w:p>
    <w:p>
      <w:pPr>
        <w:spacing w:line="560" w:lineRule="exact"/>
        <w:ind w:firstLine="640"/>
        <w:rPr>
          <w:rFonts w:ascii="仿宋_GB2312" w:hAnsi="仿宋_GB2312" w:eastAsia="仿宋_GB2312" w:cs="仿宋_GB2312"/>
          <w:sz w:val="32"/>
          <w:szCs w:val="32"/>
          <w:highlight w:val="none"/>
          <w:u w:val="none"/>
          <w:lang w:val="zh-TW" w:eastAsia="zh-TW"/>
        </w:rPr>
      </w:pPr>
      <w:r>
        <w:rPr>
          <w:rFonts w:hint="eastAsia" w:ascii="黑体" w:hAnsi="黑体" w:eastAsia="黑体" w:cs="黑体"/>
          <w:color w:val="000000"/>
          <w:sz w:val="32"/>
          <w:szCs w:val="32"/>
          <w:shd w:val="clear" w:color="auto" w:fill="FFFFFF"/>
          <w:lang w:bidi="ar"/>
        </w:rPr>
        <w:t>第二条</w:t>
      </w:r>
      <w:r>
        <w:rPr>
          <w:rFonts w:hint="eastAsia" w:ascii="仿宋_GB2312" w:hAnsi="仿宋_GB2312" w:eastAsia="仿宋_GB2312" w:cs="仿宋_GB2312"/>
          <w:color w:val="000000"/>
          <w:sz w:val="32"/>
          <w:szCs w:val="32"/>
          <w:shd w:val="clear" w:color="auto" w:fill="FFFFFF"/>
          <w:lang w:bidi="ar"/>
        </w:rPr>
        <w:t xml:space="preserve">  </w:t>
      </w:r>
      <w:r>
        <w:rPr>
          <w:rFonts w:ascii="仿宋_GB2312" w:hAnsi="仿宋_GB2312" w:eastAsia="仿宋_GB2312" w:cs="仿宋_GB2312"/>
          <w:sz w:val="32"/>
          <w:szCs w:val="32"/>
          <w:highlight w:val="none"/>
          <w:u w:val="none"/>
          <w:lang w:val="zh-TW" w:eastAsia="zh-TW"/>
        </w:rPr>
        <w:t>本办法支持资金</w:t>
      </w:r>
      <w:r>
        <w:rPr>
          <w:rFonts w:hint="eastAsia" w:ascii="仿宋_GB2312" w:hAnsi="仿宋_GB2312" w:eastAsia="仿宋_GB2312" w:cs="仿宋_GB2312"/>
          <w:sz w:val="32"/>
          <w:szCs w:val="32"/>
          <w:highlight w:val="none"/>
          <w:u w:val="none"/>
          <w:lang w:val="en-US" w:eastAsia="zh-CN"/>
        </w:rPr>
        <w:t>来源</w:t>
      </w:r>
      <w:r>
        <w:rPr>
          <w:rFonts w:ascii="仿宋_GB2312" w:hAnsi="仿宋_GB2312" w:eastAsia="仿宋_GB2312" w:cs="仿宋_GB2312"/>
          <w:sz w:val="32"/>
          <w:szCs w:val="32"/>
          <w:highlight w:val="none"/>
          <w:u w:val="none"/>
          <w:lang w:val="zh-TW" w:eastAsia="zh-TW"/>
        </w:rPr>
        <w:t>市级</w:t>
      </w:r>
      <w:r>
        <w:rPr>
          <w:rFonts w:hint="eastAsia" w:ascii="仿宋_GB2312" w:hAnsi="仿宋_GB2312" w:eastAsia="仿宋_GB2312" w:cs="仿宋_GB2312"/>
          <w:sz w:val="32"/>
          <w:szCs w:val="32"/>
          <w:highlight w:val="none"/>
          <w:u w:val="none"/>
          <w:lang w:val="zh-TW" w:eastAsia="zh-TW"/>
        </w:rPr>
        <w:t>财政</w:t>
      </w:r>
      <w:r>
        <w:rPr>
          <w:rFonts w:ascii="仿宋_GB2312" w:hAnsi="仿宋_GB2312" w:eastAsia="仿宋_GB2312" w:cs="仿宋_GB2312"/>
          <w:sz w:val="32"/>
          <w:szCs w:val="32"/>
          <w:highlight w:val="none"/>
          <w:u w:val="none"/>
          <w:lang w:val="zh-TW" w:eastAsia="zh-TW"/>
        </w:rPr>
        <w:t>资金，从北京市科学技术委员会、中关村科技园区管理委员会（以下简称市科委、中关村管委会）专项资金中列支，按照年度预算进行使用。</w:t>
      </w:r>
    </w:p>
    <w:p>
      <w:pPr>
        <w:keepNext w:val="0"/>
        <w:keepLines w:val="0"/>
        <w:pageBreakBefore w:val="0"/>
        <w:kinsoku/>
        <w:wordWrap/>
        <w:topLinePunct w:val="0"/>
        <w:autoSpaceDE/>
        <w:bidi w:val="0"/>
        <w:adjustRightInd w:val="0"/>
        <w:snapToGrid w:val="0"/>
        <w:spacing w:line="560" w:lineRule="exact"/>
        <w:ind w:firstLine="640" w:firstLineChars="200"/>
        <w:rPr>
          <w:rFonts w:eastAsia="仿宋_GB2312" w:cs="Calibri"/>
          <w:color w:val="000000"/>
          <w:sz w:val="32"/>
          <w:szCs w:val="32"/>
          <w:shd w:val="clear" w:color="auto" w:fill="FFFFFF"/>
        </w:rPr>
      </w:pPr>
      <w:r>
        <w:rPr>
          <w:rFonts w:hint="eastAsia" w:ascii="黑体" w:hAnsi="黑体" w:eastAsia="黑体" w:cs="黑体"/>
          <w:color w:val="000000"/>
          <w:sz w:val="32"/>
          <w:szCs w:val="32"/>
          <w:shd w:val="clear" w:color="auto" w:fill="FFFFFF"/>
          <w:lang w:bidi="ar"/>
        </w:rPr>
        <w:t xml:space="preserve">第三条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eastAsia="仿宋_GB2312"/>
          <w:sz w:val="32"/>
        </w:rPr>
        <w:t>本办法支持资金的管理和使用遵循</w:t>
      </w:r>
      <w:r>
        <w:rPr>
          <w:rFonts w:hint="eastAsia" w:ascii="仿宋_GB2312" w:hAnsi="仿宋_GB2312" w:eastAsia="仿宋_GB2312" w:cs="仿宋_GB2312"/>
          <w:sz w:val="32"/>
          <w:szCs w:val="32"/>
          <w:highlight w:val="none"/>
          <w:u w:val="none"/>
          <w:lang w:val="zh-TW" w:eastAsia="zh-CN"/>
        </w:rPr>
        <w:t>依法合规、</w:t>
      </w:r>
      <w:r>
        <w:rPr>
          <w:rFonts w:hint="eastAsia" w:ascii="仿宋_GB2312" w:eastAsia="仿宋_GB2312"/>
          <w:sz w:val="32"/>
        </w:rPr>
        <w:t>公开透明</w:t>
      </w:r>
      <w:r>
        <w:rPr>
          <w:rFonts w:hint="eastAsia" w:ascii="仿宋_GB2312" w:hAnsi="仿宋_GB2312" w:eastAsia="仿宋_GB2312" w:cs="仿宋_GB2312"/>
          <w:color w:val="000000"/>
          <w:sz w:val="32"/>
          <w:szCs w:val="32"/>
          <w:shd w:val="clear" w:color="auto" w:fill="FFFFFF"/>
        </w:rPr>
        <w:t>、突出重点、专款专用、注重实效的原则。</w:t>
      </w:r>
    </w:p>
    <w:p>
      <w:pPr>
        <w:keepNext w:val="0"/>
        <w:keepLines w:val="0"/>
        <w:pageBreakBefore w:val="0"/>
        <w:kinsoku/>
        <w:wordWrap/>
        <w:topLinePunct w:val="0"/>
        <w:autoSpaceDE/>
        <w:bidi w:val="0"/>
        <w:snapToGrid w:val="0"/>
        <w:spacing w:line="560" w:lineRule="exact"/>
        <w:ind w:firstLine="640" w:firstLineChars="200"/>
        <w:rPr>
          <w:rFonts w:ascii="仿宋_GB2312" w:eastAsia="仿宋_GB2312"/>
          <w:sz w:val="32"/>
          <w:lang w:bidi="ar"/>
        </w:rPr>
      </w:pPr>
      <w:r>
        <w:rPr>
          <w:rFonts w:hint="eastAsia" w:ascii="黑体" w:hAnsi="黑体" w:eastAsia="黑体" w:cs="黑体"/>
          <w:color w:val="000000"/>
          <w:sz w:val="32"/>
          <w:szCs w:val="32"/>
          <w:shd w:val="clear" w:color="auto" w:fill="FFFFFF"/>
          <w:lang w:bidi="ar"/>
        </w:rPr>
        <w:t>第四条</w:t>
      </w:r>
      <w:r>
        <w:rPr>
          <w:rFonts w:hint="eastAsia" w:ascii="仿宋_GB2312" w:eastAsia="仿宋_GB2312"/>
          <w:sz w:val="32"/>
          <w:lang w:bidi="ar"/>
        </w:rPr>
        <w:t xml:space="preserve">  本办法支持对象为</w:t>
      </w:r>
      <w:r>
        <w:rPr>
          <w:rFonts w:hint="eastAsia" w:ascii="仿宋_GB2312" w:eastAsia="仿宋_GB2312"/>
          <w:sz w:val="32"/>
          <w:lang w:val="en-US" w:eastAsia="zh-CN" w:bidi="ar"/>
        </w:rPr>
        <w:t>登记、</w:t>
      </w:r>
      <w:r>
        <w:rPr>
          <w:rFonts w:hint="eastAsia" w:ascii="仿宋_GB2312" w:eastAsia="仿宋_GB2312"/>
          <w:sz w:val="32"/>
          <w:lang w:bidi="ar"/>
        </w:rPr>
        <w:t>注册在中关村示范区范围内</w:t>
      </w:r>
      <w:r>
        <w:rPr>
          <w:rFonts w:hint="eastAsia" w:ascii="仿宋_GB2312" w:eastAsia="仿宋_GB2312"/>
          <w:bCs/>
          <w:sz w:val="32"/>
          <w:szCs w:val="32"/>
          <w:highlight w:val="none"/>
          <w:u w:val="none"/>
          <w:lang w:eastAsia="zh-CN"/>
        </w:rPr>
        <w:t>开展、服务科技创新活动的</w:t>
      </w:r>
      <w:r>
        <w:rPr>
          <w:rFonts w:hint="eastAsia" w:ascii="仿宋_GB2312" w:eastAsia="仿宋_GB2312"/>
          <w:sz w:val="32"/>
          <w:lang w:bidi="ar"/>
        </w:rPr>
        <w:t>企业、</w:t>
      </w:r>
      <w:r>
        <w:rPr>
          <w:rFonts w:hint="eastAsia" w:ascii="仿宋_GB2312" w:eastAsia="仿宋_GB2312"/>
          <w:sz w:val="32"/>
          <w:lang w:val="en-US" w:eastAsia="zh-CN" w:bidi="ar"/>
        </w:rPr>
        <w:t>事业单位、</w:t>
      </w:r>
      <w:r>
        <w:rPr>
          <w:rFonts w:hint="eastAsia" w:ascii="仿宋_GB2312" w:eastAsia="仿宋_GB2312"/>
          <w:sz w:val="32"/>
          <w:lang w:bidi="ar"/>
        </w:rPr>
        <w:t>社会组织</w:t>
      </w:r>
      <w:r>
        <w:rPr>
          <w:rFonts w:hint="eastAsia" w:ascii="仿宋_GB2312" w:eastAsia="仿宋_GB2312" w:cs="仿宋_GB2312"/>
          <w:sz w:val="32"/>
          <w:szCs w:val="32"/>
          <w:highlight w:val="none"/>
          <w:u w:val="none"/>
          <w:shd w:val="clear" w:color="auto" w:fill="FFFFFF"/>
        </w:rPr>
        <w:t>等创新主体</w:t>
      </w:r>
      <w:r>
        <w:rPr>
          <w:rFonts w:hint="eastAsia" w:ascii="仿宋_GB2312" w:eastAsia="仿宋_GB2312"/>
          <w:sz w:val="32"/>
          <w:lang w:bidi="ar"/>
        </w:rPr>
        <w:t>。</w:t>
      </w:r>
      <w:r>
        <w:rPr>
          <w:rFonts w:hint="eastAsia" w:ascii="仿宋_GB2312" w:eastAsia="仿宋_GB2312" w:cs="仿宋_GB2312"/>
          <w:sz w:val="32"/>
          <w:szCs w:val="32"/>
          <w:u w:val="none"/>
          <w:shd w:val="clear" w:color="auto" w:fill="FFFFFF"/>
        </w:rPr>
        <w:t>符合支持条件</w:t>
      </w:r>
      <w:r>
        <w:rPr>
          <w:rFonts w:hint="eastAsia" w:ascii="仿宋_GB2312" w:eastAsia="仿宋_GB2312" w:cs="仿宋_GB2312"/>
          <w:sz w:val="32"/>
          <w:szCs w:val="32"/>
          <w:u w:val="none"/>
          <w:shd w:val="clear" w:color="auto" w:fill="FFFFFF"/>
          <w:lang w:eastAsia="zh-CN"/>
        </w:rPr>
        <w:t>的登记、</w:t>
      </w:r>
      <w:r>
        <w:rPr>
          <w:rFonts w:hint="eastAsia" w:ascii="仿宋_GB2312" w:eastAsia="仿宋_GB2312" w:cs="仿宋_GB2312"/>
          <w:sz w:val="32"/>
          <w:szCs w:val="32"/>
          <w:u w:val="none"/>
          <w:shd w:val="clear" w:color="auto" w:fill="FFFFFF"/>
        </w:rPr>
        <w:t>注册在北京市其他区域</w:t>
      </w:r>
      <w:r>
        <w:rPr>
          <w:rFonts w:hint="eastAsia" w:ascii="仿宋_GB2312" w:eastAsia="仿宋_GB2312" w:cs="仿宋_GB2312"/>
          <w:sz w:val="32"/>
          <w:szCs w:val="32"/>
          <w:u w:val="none"/>
          <w:shd w:val="clear" w:color="auto" w:fill="FFFFFF"/>
          <w:lang w:eastAsia="zh-CN"/>
        </w:rPr>
        <w:t>，促进、服务中关村示范区发展的创新</w:t>
      </w:r>
      <w:r>
        <w:rPr>
          <w:rFonts w:hint="eastAsia" w:ascii="仿宋_GB2312" w:eastAsia="仿宋_GB2312" w:cs="仿宋_GB2312"/>
          <w:sz w:val="32"/>
          <w:szCs w:val="32"/>
          <w:u w:val="none"/>
          <w:shd w:val="clear" w:color="auto" w:fill="FFFFFF"/>
        </w:rPr>
        <w:t>主体参照执行。</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第二章  支持内容及标准</w:t>
      </w:r>
    </w:p>
    <w:p>
      <w:pPr>
        <w:pStyle w:val="10"/>
        <w:keepNext w:val="0"/>
        <w:keepLines w:val="0"/>
        <w:pageBreakBefore w:val="0"/>
        <w:kinsoku/>
        <w:wordWrap/>
        <w:topLinePunct w:val="0"/>
        <w:autoSpaceDE/>
        <w:bidi w:val="0"/>
        <w:adjustRightInd w:val="0"/>
        <w:snapToGrid w:val="0"/>
        <w:spacing w:line="560" w:lineRule="exact"/>
        <w:jc w:val="center"/>
        <w:rPr>
          <w:rFonts w:ascii="楷体_GB2312" w:hAnsi="Calibri" w:eastAsia="楷体_GB2312" w:cs="宋体"/>
          <w:b w:val="0"/>
          <w:kern w:val="0"/>
          <w:sz w:val="32"/>
          <w:szCs w:val="32"/>
        </w:rPr>
      </w:pPr>
      <w:r>
        <w:rPr>
          <w:rFonts w:hint="eastAsia" w:ascii="楷体_GB2312" w:hAnsi="Calibri" w:eastAsia="楷体_GB2312" w:cs="宋体"/>
          <w:b w:val="0"/>
          <w:kern w:val="0"/>
          <w:sz w:val="32"/>
          <w:szCs w:val="32"/>
        </w:rPr>
        <w:t>第一节  支持建设高品质产业承载空间</w:t>
      </w:r>
    </w:p>
    <w:p>
      <w:pPr>
        <w:pStyle w:val="11"/>
        <w:keepNext w:val="0"/>
        <w:keepLines w:val="0"/>
        <w:pageBreakBefore w:val="0"/>
        <w:kinsoku/>
        <w:wordWrap/>
        <w:topLinePunct w:val="0"/>
        <w:autoSpaceDE/>
        <w:bidi w:val="0"/>
        <w:spacing w:line="560" w:lineRule="exact"/>
      </w:pP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kern w:val="2"/>
          <w:sz w:val="32"/>
          <w:szCs w:val="32"/>
          <w:shd w:val="clear" w:color="auto" w:fill="FFFFFF"/>
          <w:lang w:bidi="ar"/>
        </w:rPr>
        <w:t>第五条</w:t>
      </w:r>
      <w:r>
        <w:rPr>
          <w:rFonts w:hint="eastAsia" w:ascii="仿宋_GB2312" w:eastAsia="仿宋_GB2312"/>
          <w:sz w:val="32"/>
          <w:szCs w:val="32"/>
        </w:rPr>
        <w:t xml:space="preserve">  支持高品质科技园区建设。围绕中关村示范区分园主导产业定位，加强园区产业服务设施和公共服务设施建设，优化提升园区智慧化服务管理水平，打造特色鲜明、功能完备、配套完</w:t>
      </w:r>
      <w:r>
        <w:rPr>
          <w:rFonts w:hint="eastAsia" w:ascii="仿宋_GB2312" w:hAnsi="仿宋_GB2312" w:eastAsia="仿宋_GB2312" w:cs="仿宋_GB2312"/>
          <w:sz w:val="32"/>
          <w:szCs w:val="32"/>
        </w:rPr>
        <w:t>善的产业承载空间，促进园区高端化、专业化、集约化发展。</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中关村示范区范围内或市区重点规划建设的产业园区投资建设、运营服务单位，以及其他参与园区建设运营的主体。</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1.产业服务设施建设。支持园区围绕主导产业，</w:t>
      </w:r>
      <w:r>
        <w:rPr>
          <w:rFonts w:hint="eastAsia" w:ascii="仿宋_GB2312" w:hAnsi="仿宋_GB2312" w:eastAsia="仿宋_GB2312" w:cs="仿宋_GB2312"/>
          <w:color w:val="000000"/>
          <w:sz w:val="32"/>
          <w:szCs w:val="32"/>
          <w:shd w:val="clear" w:color="auto" w:fill="FFFFFF"/>
        </w:rPr>
        <w:t>自建</w:t>
      </w:r>
      <w:r>
        <w:rPr>
          <w:rFonts w:hint="eastAsia" w:ascii="仿宋_GB2312" w:hAnsi="仿宋_GB2312" w:eastAsia="仿宋_GB2312" w:cs="仿宋_GB2312"/>
          <w:sz w:val="32"/>
          <w:szCs w:val="32"/>
        </w:rPr>
        <w:t>、引进或与企业以及其他机构共建共享实验室、中试生产线、检验检测平台等产业服务设施，为园区内企业提供低成本、便利化、开放式的研发、设计、测试、检验、中试等专业化服务。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2.公共服务设施建设。支持</w:t>
      </w:r>
      <w:r>
        <w:rPr>
          <w:rFonts w:hint="eastAsia" w:ascii="仿宋_GB2312" w:hAnsi="仿宋_GB2312" w:eastAsia="仿宋_GB2312" w:cs="仿宋_GB2312"/>
          <w:color w:val="000000"/>
          <w:sz w:val="32"/>
          <w:szCs w:val="32"/>
          <w:shd w:val="clear" w:color="auto" w:fill="FFFFFF"/>
        </w:rPr>
        <w:t>园区新建或升级</w:t>
      </w:r>
      <w:r>
        <w:rPr>
          <w:rFonts w:hint="eastAsia" w:ascii="仿宋_GB2312" w:hAnsi="仿宋_GB2312" w:eastAsia="仿宋_GB2312" w:cs="仿宋_GB2312"/>
          <w:sz w:val="32"/>
          <w:szCs w:val="32"/>
        </w:rPr>
        <w:t>孵化加速空间、共享展厅、路演厅、高品质公共交流空间、政务服务站点等公共服务设施，不断提升园区公共服务能力。</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3.新型基础设施。支持园区</w:t>
      </w:r>
      <w:r>
        <w:rPr>
          <w:rFonts w:hint="eastAsia" w:ascii="仿宋_GB2312" w:hAnsi="仿宋_GB2312" w:eastAsia="仿宋_GB2312" w:cs="仿宋_GB2312"/>
          <w:color w:val="000000"/>
          <w:sz w:val="32"/>
          <w:szCs w:val="32"/>
          <w:shd w:val="clear" w:color="auto" w:fill="FFFFFF"/>
        </w:rPr>
        <w:t>建设</w:t>
      </w:r>
      <w:r>
        <w:rPr>
          <w:rFonts w:hint="eastAsia" w:ascii="仿宋_GB2312" w:hAnsi="仿宋_GB2312" w:eastAsia="仿宋_GB2312" w:cs="仿宋_GB2312"/>
          <w:sz w:val="32"/>
          <w:szCs w:val="32"/>
        </w:rPr>
        <w:t>计算中心、算力中心、工业互联网、物联网等信息设施建设，更好满足入驻企业对信息服务的需求。支持园区采用人工智能、区块链、物联网等新一代信息技术，建设</w:t>
      </w:r>
      <w:r>
        <w:rPr>
          <w:rFonts w:hint="eastAsia" w:ascii="仿宋_GB2312" w:hAnsi="仿宋_GB2312" w:eastAsia="仿宋_GB2312" w:cs="仿宋_GB2312"/>
          <w:color w:val="000000"/>
          <w:sz w:val="32"/>
          <w:szCs w:val="32"/>
          <w:shd w:val="clear" w:color="auto" w:fill="FFFFFF"/>
        </w:rPr>
        <w:t>园区大脑、数字孪生园区</w:t>
      </w:r>
      <w:r>
        <w:rPr>
          <w:rFonts w:hint="eastAsia" w:ascii="仿宋_GB2312" w:hAnsi="仿宋_GB2312" w:eastAsia="仿宋_GB2312" w:cs="仿宋_GB2312"/>
          <w:sz w:val="32"/>
          <w:szCs w:val="32"/>
        </w:rPr>
        <w:t>，不断提升园区运营管理的智能化、精细化水平。</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1.园区符合所在区功能定位和规划要求，用地手续合法合规，产权清晰，四至范围明确。</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2.园区发展建设规划明确，产业定位清晰，空间功能合理，区位优势明显，具备一定的空间规模和产业承载能力。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.项目建设内容清晰、目标合理，能够形成良好的产业生态、产生显著的经济社会效益，具有较强的示范、带动作用。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.项目申报单位具有一定的投资建设以及专业服务能力，建立了较为完善的运行机制，管理制度健全。</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keepNext w:val="0"/>
        <w:keepLines w:val="0"/>
        <w:pageBreakBefore w:val="0"/>
        <w:kinsoku/>
        <w:wordWrap/>
        <w:topLinePunct w:val="0"/>
        <w:autoSpaceDE/>
        <w:bidi w:val="0"/>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采取事前补助方式给予支持，支持周期一般不超过3年，</w:t>
      </w:r>
      <w:bookmarkStart w:id="0" w:name="_Hlk100697738"/>
      <w:r>
        <w:rPr>
          <w:rFonts w:hint="eastAsia" w:ascii="仿宋_GB2312" w:hAnsi="仿宋_GB2312" w:eastAsia="仿宋_GB2312" w:cs="仿宋_GB2312"/>
          <w:kern w:val="0"/>
          <w:sz w:val="32"/>
          <w:szCs w:val="32"/>
        </w:rPr>
        <w:t>按照不超过项目总投资额50%</w:t>
      </w:r>
      <w:r>
        <w:rPr>
          <w:rFonts w:hint="eastAsia" w:ascii="仿宋_GB2312" w:eastAsia="仿宋_GB2312"/>
          <w:sz w:val="32"/>
          <w:szCs w:val="32"/>
        </w:rPr>
        <w:t>的比例，</w:t>
      </w:r>
      <w:r>
        <w:rPr>
          <w:rFonts w:hint="eastAsia" w:ascii="仿宋_GB2312" w:hAnsi="仿宋_GB2312" w:eastAsia="仿宋_GB2312" w:cs="仿宋_GB2312"/>
          <w:kern w:val="0"/>
          <w:sz w:val="32"/>
          <w:szCs w:val="32"/>
        </w:rPr>
        <w:t>给予最高不超过5000万元的资金支持。</w:t>
      </w:r>
      <w:bookmarkEnd w:id="0"/>
      <w:r>
        <w:rPr>
          <w:rFonts w:hint="eastAsia" w:ascii="仿宋_GB2312" w:hAnsi="仿宋_GB2312" w:eastAsia="仿宋_GB2312" w:cs="仿宋_GB2312"/>
          <w:kern w:val="0"/>
          <w:sz w:val="32"/>
          <w:szCs w:val="32"/>
        </w:rPr>
        <w:t>第一年给予不超过2000万元资金支持，第二、三年根据年度绩效考核结果，每年给予不超过</w:t>
      </w:r>
      <w:r>
        <w:rPr>
          <w:rFonts w:hint="eastAsia" w:ascii="仿宋_GB2312" w:eastAsia="仿宋_GB2312" w:cs="宋体"/>
          <w:kern w:val="0"/>
          <w:sz w:val="32"/>
          <w:szCs w:val="32"/>
        </w:rPr>
        <w:t>1500万元资金支持。</w:t>
      </w:r>
      <w:bookmarkStart w:id="1" w:name="_Hlk100696062"/>
      <w:r>
        <w:rPr>
          <w:rFonts w:hint="eastAsia" w:ascii="仿宋_GB2312" w:eastAsia="仿宋_GB2312" w:cs="宋体"/>
          <w:kern w:val="0"/>
          <w:sz w:val="32"/>
          <w:szCs w:val="32"/>
        </w:rPr>
        <w:t>支持资金用于</w:t>
      </w:r>
      <w:r>
        <w:rPr>
          <w:rFonts w:hint="eastAsia" w:ascii="仿宋_GB2312" w:hAnsi="仿宋_GB2312" w:eastAsia="仿宋_GB2312" w:cs="仿宋_GB2312"/>
          <w:sz w:val="32"/>
          <w:szCs w:val="32"/>
        </w:rPr>
        <w:t>园区</w:t>
      </w:r>
      <w:r>
        <w:rPr>
          <w:rFonts w:hint="eastAsia" w:ascii="仿宋_GB2312" w:eastAsia="仿宋_GB2312" w:cs="宋体"/>
          <w:kern w:val="0"/>
          <w:sz w:val="32"/>
          <w:szCs w:val="32"/>
        </w:rPr>
        <w:t>产业服务和</w:t>
      </w:r>
      <w:r>
        <w:rPr>
          <w:rFonts w:hint="eastAsia" w:ascii="仿宋_GB2312" w:hAnsi="仿宋_GB2312" w:eastAsia="仿宋_GB2312" w:cs="仿宋_GB2312"/>
          <w:sz w:val="32"/>
          <w:szCs w:val="32"/>
        </w:rPr>
        <w:t>配套服务设施</w:t>
      </w:r>
      <w:r>
        <w:rPr>
          <w:rFonts w:hint="eastAsia" w:ascii="仿宋_GB2312" w:eastAsia="仿宋_GB2312" w:cs="宋体"/>
          <w:kern w:val="0"/>
          <w:sz w:val="32"/>
          <w:szCs w:val="32"/>
        </w:rPr>
        <w:t>建设</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包括</w:t>
      </w:r>
      <w:r>
        <w:rPr>
          <w:rFonts w:hint="eastAsia" w:ascii="仿宋_GB2312" w:hAnsi="仿宋_GB2312" w:eastAsia="仿宋_GB2312" w:cs="仿宋_GB2312"/>
          <w:kern w:val="0"/>
          <w:sz w:val="32"/>
          <w:szCs w:val="32"/>
        </w:rPr>
        <w:t>设施购置或租赁费、材料购置费、空间改造费、房屋租赁费、运营管理费、人员费用、信息系统建设费、贷款利息等。</w:t>
      </w:r>
    </w:p>
    <w:bookmarkEnd w:id="1"/>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第六条</w:t>
      </w:r>
      <w:r>
        <w:rPr>
          <w:rFonts w:hint="eastAsia" w:ascii="仿宋_GB2312" w:eastAsia="仿宋_GB2312"/>
          <w:sz w:val="32"/>
          <w:szCs w:val="32"/>
        </w:rPr>
        <w:t xml:space="preserve">  支持特色产业园区提升发展。</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中关村特色产业园区运营单位。</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支持围绕</w:t>
      </w:r>
      <w:r>
        <w:rPr>
          <w:rFonts w:hint="eastAsia" w:ascii="仿宋_GB2312" w:eastAsia="仿宋_GB2312"/>
          <w:bCs/>
          <w:sz w:val="32"/>
          <w:szCs w:val="32"/>
        </w:rPr>
        <w:t>园区产业和企业创新发展需求，</w:t>
      </w:r>
      <w:r>
        <w:rPr>
          <w:rFonts w:hint="eastAsia" w:ascii="仿宋_GB2312" w:eastAsia="仿宋_GB2312"/>
          <w:bCs/>
          <w:sz w:val="32"/>
        </w:rPr>
        <w:t>编制园区发展规划、</w:t>
      </w:r>
      <w:r>
        <w:rPr>
          <w:rFonts w:hint="eastAsia" w:ascii="仿宋_GB2312" w:eastAsia="仿宋_GB2312"/>
          <w:sz w:val="32"/>
          <w:szCs w:val="32"/>
          <w:lang w:val="en-US" w:eastAsia="zh-CN"/>
        </w:rPr>
        <w:t>打造</w:t>
      </w:r>
      <w:r>
        <w:rPr>
          <w:rFonts w:hint="eastAsia" w:ascii="仿宋_GB2312" w:eastAsia="仿宋_GB2312"/>
          <w:sz w:val="32"/>
          <w:szCs w:val="32"/>
        </w:rPr>
        <w:t>高水平专业化运营团队、</w:t>
      </w:r>
      <w:r>
        <w:rPr>
          <w:rFonts w:hint="eastAsia" w:ascii="仿宋_GB2312" w:eastAsia="仿宋_GB2312"/>
          <w:sz w:val="32"/>
          <w:szCs w:val="32"/>
          <w:lang w:val="en-US" w:eastAsia="zh-CN"/>
        </w:rPr>
        <w:t>建设</w:t>
      </w:r>
      <w:r>
        <w:rPr>
          <w:rFonts w:hint="eastAsia" w:ascii="仿宋_GB2312" w:eastAsia="仿宋_GB2312"/>
          <w:sz w:val="32"/>
          <w:szCs w:val="32"/>
        </w:rPr>
        <w:t>专业技术服务平台、</w:t>
      </w:r>
      <w:r>
        <w:rPr>
          <w:rFonts w:hint="eastAsia" w:ascii="仿宋_GB2312" w:eastAsia="仿宋_GB2312"/>
          <w:sz w:val="32"/>
          <w:szCs w:val="32"/>
          <w:lang w:bidi="ar"/>
        </w:rPr>
        <w:t>承接科技成果转化落地、</w:t>
      </w:r>
      <w:r>
        <w:rPr>
          <w:rFonts w:hint="eastAsia" w:ascii="仿宋_GB2312" w:eastAsia="仿宋_GB2312"/>
          <w:sz w:val="32"/>
          <w:szCs w:val="32"/>
        </w:rPr>
        <w:t>加强特色产业培育</w:t>
      </w:r>
      <w:r>
        <w:rPr>
          <w:rFonts w:hint="eastAsia" w:ascii="仿宋_GB2312" w:eastAsia="仿宋_GB2312"/>
          <w:sz w:val="32"/>
          <w:szCs w:val="32"/>
          <w:lang w:eastAsia="zh-CN"/>
        </w:rPr>
        <w:t>、</w:t>
      </w:r>
      <w:r>
        <w:rPr>
          <w:rFonts w:hint="eastAsia" w:ascii="仿宋_GB2312" w:eastAsia="仿宋_GB2312"/>
          <w:sz w:val="32"/>
          <w:szCs w:val="32"/>
          <w:lang w:val="en-US" w:eastAsia="zh-CN" w:bidi="ar"/>
        </w:rPr>
        <w:t>引进和培育国家高新技术企业和独角兽企业，</w:t>
      </w:r>
      <w:r>
        <w:rPr>
          <w:rFonts w:hint="eastAsia" w:ascii="仿宋_GB2312" w:eastAsia="仿宋_GB2312"/>
          <w:sz w:val="32"/>
          <w:szCs w:val="32"/>
          <w:lang w:bidi="ar"/>
        </w:rPr>
        <w:t>举办特色产业品牌活动、开展国际交流合作、营造“类海外”发展环境等，提升园区综合发展质效。</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1.园区已纳入中关村特色产业园体系，且在有效期内。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2.园区年度评价结果为良好及以上。</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3.园区未在高品质科技园区项目支持周期内。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采取</w:t>
      </w:r>
      <w:r>
        <w:rPr>
          <w:rFonts w:hint="eastAsia" w:ascii="仿宋_GB2312" w:eastAsia="仿宋_GB2312"/>
          <w:sz w:val="32"/>
          <w:szCs w:val="32"/>
          <w:lang w:val="en-US" w:eastAsia="zh-CN"/>
        </w:rPr>
        <w:t>事前立项、事后补助</w:t>
      </w:r>
      <w:r>
        <w:rPr>
          <w:rFonts w:hint="eastAsia" w:ascii="仿宋_GB2312" w:eastAsia="仿宋_GB2312"/>
          <w:sz w:val="32"/>
          <w:szCs w:val="32"/>
        </w:rPr>
        <w:t>方式给予支持，</w:t>
      </w:r>
      <w:r>
        <w:rPr>
          <w:rFonts w:hint="eastAsia" w:ascii="仿宋_GB2312" w:eastAsia="仿宋_GB2312"/>
          <w:sz w:val="32"/>
          <w:szCs w:val="32"/>
          <w:lang w:val="en-US" w:eastAsia="zh-CN"/>
        </w:rPr>
        <w:t>根据特色产业园提升发展任务完成情况择优给予支持，每年给予</w:t>
      </w:r>
      <w:r>
        <w:rPr>
          <w:rFonts w:hint="eastAsia" w:ascii="仿宋_GB2312" w:eastAsia="仿宋_GB2312"/>
          <w:sz w:val="32"/>
          <w:szCs w:val="32"/>
        </w:rPr>
        <w:t>不超过</w:t>
      </w:r>
      <w:r>
        <w:rPr>
          <w:rFonts w:ascii="仿宋_GB2312" w:eastAsia="仿宋_GB2312"/>
          <w:sz w:val="32"/>
          <w:szCs w:val="32"/>
        </w:rPr>
        <w:t>200</w:t>
      </w:r>
      <w:r>
        <w:rPr>
          <w:rFonts w:hint="eastAsia" w:ascii="仿宋_GB2312" w:eastAsia="仿宋_GB2312"/>
          <w:sz w:val="32"/>
          <w:szCs w:val="32"/>
        </w:rPr>
        <w:t>万元</w:t>
      </w:r>
      <w:r>
        <w:rPr>
          <w:rFonts w:hint="eastAsia" w:ascii="仿宋_GB2312" w:eastAsia="仿宋_GB2312"/>
          <w:sz w:val="32"/>
          <w:szCs w:val="32"/>
          <w:lang w:val="en-US" w:eastAsia="zh-CN"/>
        </w:rPr>
        <w:t>的</w:t>
      </w:r>
      <w:r>
        <w:rPr>
          <w:rFonts w:hint="eastAsia" w:ascii="仿宋_GB2312" w:eastAsia="仿宋_GB2312"/>
          <w:sz w:val="32"/>
          <w:szCs w:val="32"/>
        </w:rPr>
        <w:t>资金支持。支持资金用于园区</w:t>
      </w:r>
      <w:r>
        <w:rPr>
          <w:rFonts w:hint="eastAsia" w:ascii="仿宋_GB2312" w:eastAsia="仿宋_GB2312"/>
          <w:sz w:val="32"/>
          <w:szCs w:val="32"/>
          <w:lang w:val="en-US" w:eastAsia="zh-CN"/>
        </w:rPr>
        <w:t>编制发展规划、服务设施购置、租赁、运行维护、运营管理、人员支出、信息系统建设维护、品牌活动举办</w:t>
      </w:r>
      <w:r>
        <w:rPr>
          <w:rFonts w:hint="eastAsia" w:ascii="仿宋_GB2312" w:eastAsia="仿宋_GB2312"/>
          <w:sz w:val="32"/>
          <w:szCs w:val="32"/>
        </w:rPr>
        <w:t>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第七条</w:t>
      </w:r>
      <w:r>
        <w:rPr>
          <w:rFonts w:hint="eastAsia" w:ascii="仿宋_GB2312" w:eastAsia="仿宋_GB2312"/>
          <w:sz w:val="32"/>
          <w:szCs w:val="32"/>
        </w:rPr>
        <w:t xml:space="preserve">  支持建设一流大学科技园。</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市区重点规划建设的大学科技园投资建设或运营单位。</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0"/>
        <w:keepNext w:val="0"/>
        <w:keepLines w:val="0"/>
        <w:pageBreakBefore w:val="0"/>
        <w:kinsoku/>
        <w:wordWrap/>
        <w:topLinePunct w:val="0"/>
        <w:autoSpaceDE/>
        <w:bidi w:val="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支持大学科技园加强与大学及所在区的联系，完善管理运行机制，</w:t>
      </w:r>
      <w:r>
        <w:rPr>
          <w:rFonts w:hint="eastAsia" w:ascii="仿宋_GB2312" w:hAnsi="仿宋_GB2312" w:eastAsia="仿宋_GB2312" w:cs="仿宋_GB2312"/>
          <w:b w:val="0"/>
          <w:sz w:val="32"/>
          <w:szCs w:val="32"/>
          <w:lang w:val="en-US" w:eastAsia="zh-CN"/>
        </w:rPr>
        <w:t>打造</w:t>
      </w:r>
      <w:r>
        <w:rPr>
          <w:rFonts w:hint="eastAsia" w:ascii="仿宋_GB2312" w:hAnsi="仿宋_GB2312" w:eastAsia="仿宋_GB2312" w:cs="仿宋_GB2312"/>
          <w:b w:val="0"/>
          <w:sz w:val="32"/>
          <w:szCs w:val="32"/>
        </w:rPr>
        <w:t>高水平运营团队，建设专业服务平台，提升专业服务能力，推动大学科技成果转化，加快培育一批创新创业人才和企业，培育未来产业，发展新质生产力。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1.紧密依托高校设立，</w:t>
      </w:r>
      <w:r>
        <w:rPr>
          <w:rFonts w:hint="eastAsia" w:ascii="仿宋" w:hAnsi="仿宋" w:eastAsia="仿宋" w:cs="仿宋"/>
          <w:spacing w:val="-6"/>
          <w:sz w:val="32"/>
          <w:szCs w:val="32"/>
        </w:rPr>
        <w:t>与高校、所属区合作共建，管理运行机制灵活高效，</w:t>
      </w:r>
      <w:r>
        <w:rPr>
          <w:rFonts w:hint="eastAsia" w:ascii="仿宋_GB2312" w:eastAsia="仿宋_GB2312"/>
          <w:sz w:val="32"/>
          <w:szCs w:val="32"/>
        </w:rPr>
        <w:t>并配置一定的创新资源，</w:t>
      </w:r>
      <w:r>
        <w:rPr>
          <w:rFonts w:hint="eastAsia" w:ascii="仿宋_GB2312" w:eastAsia="仿宋_GB2312"/>
          <w:spacing w:val="-11"/>
          <w:sz w:val="32"/>
          <w:szCs w:val="32"/>
        </w:rPr>
        <w:t>作为大学科技成果转化、科技企业孵化、创新创业人才培养等的重要载体</w:t>
      </w:r>
      <w:r>
        <w:rPr>
          <w:rFonts w:hint="eastAsia" w:ascii="仿宋_GB2312" w:eastAsia="仿宋_GB2312"/>
          <w:sz w:val="32"/>
          <w:szCs w:val="32"/>
        </w:rPr>
        <w:t>。</w:t>
      </w:r>
    </w:p>
    <w:p>
      <w:pPr>
        <w:pStyle w:val="12"/>
        <w:widowControl w:val="0"/>
        <w:adjustRightInd w:val="0"/>
        <w:snapToGrid w:val="0"/>
        <w:spacing w:before="0" w:beforeAutospacing="0" w:after="0"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2.在孵化科技企业、引进优质科技创新项目、培育高成长性科技企业等方面成效较为突出。</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3.运营团队专业化、市场化程度高，在成果转化项目挖掘与培育、创新创业辅导、技术概念验证、促进产学研合作和校内资源开放等方面能力突出。</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4.具备良好的创新创业生态，拥有便利的公共服务配套设施，对接市场化专业服务资源能力较强，定期组织开展投融资服务、产业资源对接等创新创业交流活动。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1"/>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采取事前补助方式给予支持，支持周期一般不超过3年，按照不超过项目总投资额50%的比例，</w:t>
      </w:r>
      <w:r>
        <w:rPr>
          <w:rFonts w:hint="eastAsia" w:ascii="仿宋_GB2312" w:hAnsi="仿宋_GB2312" w:eastAsia="仿宋_GB2312" w:cs="仿宋_GB2312"/>
          <w:kern w:val="0"/>
          <w:sz w:val="32"/>
          <w:szCs w:val="32"/>
          <w:highlight w:val="none"/>
        </w:rPr>
        <w:t>给予最高不超过5000万元的资金支持</w:t>
      </w:r>
      <w:r>
        <w:rPr>
          <w:rFonts w:hint="eastAsia" w:ascii="仿宋_GB2312" w:eastAsia="仿宋_GB2312"/>
          <w:sz w:val="32"/>
          <w:szCs w:val="32"/>
          <w:highlight w:val="none"/>
        </w:rPr>
        <w:t>。</w:t>
      </w:r>
      <w:r>
        <w:rPr>
          <w:rFonts w:hint="eastAsia" w:ascii="仿宋_GB2312" w:eastAsia="仿宋_GB2312" w:cs="宋体"/>
          <w:kern w:val="0"/>
          <w:sz w:val="32"/>
          <w:szCs w:val="32"/>
          <w:highlight w:val="none"/>
        </w:rPr>
        <w:t>第一年给予不超过2000万元资金支持，第二、三年根据年度绩效考核结果，每年给予不超过1500万元资金支持。支持资金用于</w:t>
      </w:r>
      <w:r>
        <w:rPr>
          <w:rFonts w:hint="eastAsia" w:ascii="仿宋_GB2312" w:hAnsi="仿宋_GB2312" w:eastAsia="仿宋_GB2312" w:cs="仿宋_GB2312"/>
          <w:sz w:val="32"/>
          <w:szCs w:val="32"/>
          <w:highlight w:val="none"/>
        </w:rPr>
        <w:t>提升专业服务能力，推动大学科技成果转化，</w:t>
      </w:r>
      <w:r>
        <w:rPr>
          <w:rFonts w:hint="eastAsia" w:ascii="仿宋_GB2312" w:eastAsia="仿宋_GB2312" w:cs="宋体"/>
          <w:kern w:val="0"/>
          <w:sz w:val="32"/>
          <w:szCs w:val="32"/>
          <w:highlight w:val="none"/>
        </w:rPr>
        <w:t>包括</w:t>
      </w:r>
      <w:r>
        <w:rPr>
          <w:rFonts w:hint="eastAsia" w:ascii="仿宋_GB2312" w:hAnsi="仿宋_GB2312" w:eastAsia="仿宋_GB2312" w:cs="仿宋_GB2312"/>
          <w:kern w:val="0"/>
          <w:sz w:val="32"/>
          <w:szCs w:val="32"/>
          <w:highlight w:val="none"/>
        </w:rPr>
        <w:t>设施购置或租赁费、材料购置费、空间改造费、房屋租赁费、运营管理费、人员费用、信息系统建设费、贷款利息等。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第八条</w:t>
      </w:r>
      <w:r>
        <w:rPr>
          <w:rFonts w:hint="eastAsia" w:ascii="仿宋_GB2312" w:eastAsia="仿宋_GB2312"/>
          <w:sz w:val="32"/>
          <w:szCs w:val="32"/>
        </w:rPr>
        <w:t xml:space="preserve">  支持改造提升存量空间。支持合理开发利用存量空间资源，</w:t>
      </w:r>
      <w:r>
        <w:rPr>
          <w:rFonts w:hint="eastAsia" w:ascii="仿宋_GB2312" w:hAnsi="仿宋_GB2312" w:eastAsia="仿宋_GB2312" w:cs="仿宋_GB2312"/>
          <w:sz w:val="32"/>
          <w:szCs w:val="22"/>
        </w:rPr>
        <w:t>优化调整低效空间资源</w:t>
      </w:r>
      <w:r>
        <w:rPr>
          <w:rFonts w:hint="eastAsia" w:ascii="仿宋_GB2312" w:eastAsia="仿宋_GB2312"/>
          <w:sz w:val="32"/>
          <w:szCs w:val="32"/>
        </w:rPr>
        <w:t>，</w:t>
      </w:r>
      <w:r>
        <w:rPr>
          <w:rFonts w:hint="eastAsia" w:ascii="仿宋_GB2312" w:hAnsi="仿宋_GB2312" w:eastAsia="仿宋_GB2312" w:cs="仿宋_GB2312"/>
          <w:sz w:val="32"/>
          <w:szCs w:val="22"/>
        </w:rPr>
        <w:t>通过“腾笼换鸟”等方式进行改造提升，</w:t>
      </w:r>
      <w:r>
        <w:rPr>
          <w:rFonts w:hint="eastAsia" w:ascii="仿宋_GB2312" w:eastAsia="仿宋_GB2312"/>
          <w:sz w:val="32"/>
          <w:szCs w:val="32"/>
        </w:rPr>
        <w:t>打造具有一定规模、</w:t>
      </w:r>
      <w:r>
        <w:rPr>
          <w:rFonts w:hint="eastAsia" w:ascii="仿宋_GB2312" w:hAnsi="仿宋_GB2312" w:eastAsia="仿宋_GB2312" w:cs="仿宋_GB2312"/>
          <w:sz w:val="32"/>
          <w:szCs w:val="22"/>
        </w:rPr>
        <w:t>集中连片发展的</w:t>
      </w:r>
      <w:r>
        <w:rPr>
          <w:rFonts w:hint="eastAsia" w:ascii="仿宋_GB2312" w:eastAsia="仿宋_GB2312"/>
          <w:sz w:val="32"/>
          <w:szCs w:val="32"/>
        </w:rPr>
        <w:t>科技园区。</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中关村示范区范围内</w:t>
      </w:r>
      <w:r>
        <w:rPr>
          <w:rFonts w:hint="eastAsia" w:ascii="仿宋_GB2312" w:hAnsi="仿宋_GB2312" w:eastAsia="仿宋_GB2312" w:cs="仿宋_GB2312"/>
          <w:sz w:val="32"/>
          <w:szCs w:val="32"/>
        </w:rPr>
        <w:t>存量空间</w:t>
      </w:r>
      <w:r>
        <w:rPr>
          <w:rFonts w:ascii="仿宋_GB2312" w:hAnsi="仿宋_GB2312" w:eastAsia="仿宋_GB2312" w:cs="仿宋_GB2312"/>
          <w:sz w:val="32"/>
          <w:szCs w:val="32"/>
        </w:rPr>
        <w:t>的投资改造单位。</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1.支持各类园区、楼宇、厂房等的权属方通过改建、扩建等方式，开展存量空间改造，开发利用闲置、低效空间资源，提升空间综合功能和利用水平。</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2.支持市区两级平台公司通过收购、回购、并购重组、整体承租等方式，对存量空间资源进行统一规划、统一改造、统一运营，促进空间规模化、集约化利用。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3.支持社会资本投资参与存量空间盘活利用的设计、改造、运营等。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1.</w:t>
      </w:r>
      <w:r>
        <w:rPr>
          <w:rFonts w:hint="eastAsia" w:ascii="仿宋_GB2312" w:hAnsi="仿宋_GB2312" w:eastAsia="仿宋_GB2312" w:cs="仿宋_GB2312"/>
          <w:sz w:val="32"/>
          <w:szCs w:val="32"/>
          <w:highlight w:val="none"/>
          <w:lang w:eastAsia="zh-CN"/>
        </w:rPr>
        <w:t>存量空间</w:t>
      </w:r>
      <w:r>
        <w:rPr>
          <w:rFonts w:hint="eastAsia" w:ascii="仿宋_GB2312" w:hAnsi="仿宋_GB2312" w:eastAsia="仿宋_GB2312" w:cs="仿宋_GB2312"/>
          <w:sz w:val="32"/>
          <w:szCs w:val="32"/>
          <w:highlight w:val="none"/>
          <w:lang w:val="en-US" w:eastAsia="zh-CN"/>
        </w:rPr>
        <w:t>改造后</w:t>
      </w:r>
      <w:r>
        <w:rPr>
          <w:rFonts w:hint="eastAsia" w:ascii="仿宋_GB2312" w:hAnsi="仿宋_GB2312" w:eastAsia="仿宋_GB2312" w:cs="仿宋_GB2312"/>
          <w:sz w:val="32"/>
          <w:szCs w:val="32"/>
          <w:highlight w:val="none"/>
          <w:lang w:eastAsia="zh-CN"/>
        </w:rPr>
        <w:t>应用于科技</w:t>
      </w:r>
      <w:r>
        <w:rPr>
          <w:rFonts w:hint="eastAsia" w:ascii="仿宋_GB2312" w:hAnsi="仿宋_GB2312" w:eastAsia="仿宋_GB2312" w:cs="仿宋_GB2312"/>
          <w:sz w:val="32"/>
          <w:szCs w:val="32"/>
          <w:highlight w:val="none"/>
        </w:rPr>
        <w:t>园区建设</w:t>
      </w:r>
      <w:r>
        <w:rPr>
          <w:rFonts w:hint="eastAsia" w:ascii="仿宋_GB2312" w:hAnsi="仿宋_GB2312" w:eastAsia="仿宋_GB2312" w:cs="仿宋_GB2312"/>
          <w:sz w:val="32"/>
          <w:szCs w:val="32"/>
          <w:highlight w:val="none"/>
          <w:lang w:eastAsia="zh-CN"/>
        </w:rPr>
        <w:t>，有明确的</w:t>
      </w:r>
      <w:r>
        <w:rPr>
          <w:rFonts w:hint="eastAsia" w:ascii="仿宋_GB2312" w:hAnsi="仿宋_GB2312" w:eastAsia="仿宋_GB2312" w:cs="仿宋_GB2312"/>
          <w:sz w:val="32"/>
          <w:szCs w:val="32"/>
          <w:highlight w:val="none"/>
          <w:lang w:val="en-US" w:eastAsia="zh-CN"/>
        </w:rPr>
        <w:t>园区</w:t>
      </w:r>
      <w:r>
        <w:rPr>
          <w:rFonts w:hint="eastAsia" w:ascii="仿宋_GB2312" w:hAnsi="仿宋_GB2312" w:eastAsia="仿宋_GB2312" w:cs="仿宋_GB2312"/>
          <w:sz w:val="32"/>
          <w:szCs w:val="32"/>
          <w:highlight w:val="none"/>
          <w:lang w:eastAsia="zh-CN"/>
        </w:rPr>
        <w:t>发展规划，产业定位清晰且符合所在区产业布局要求。</w:t>
      </w:r>
    </w:p>
    <w:p>
      <w:pPr>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bCs/>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hAnsi="仿宋_GB2312" w:eastAsia="仿宋_GB2312" w:cs="仿宋_GB2312"/>
          <w:bCs/>
          <w:sz w:val="32"/>
          <w:szCs w:val="32"/>
          <w:highlight w:val="none"/>
        </w:rPr>
        <w:t>项目所在园区总建筑面积</w:t>
      </w:r>
      <w:r>
        <w:rPr>
          <w:rFonts w:hint="eastAsia" w:ascii="仿宋_GB2312" w:hAnsi="仿宋_GB2312" w:eastAsia="仿宋_GB2312" w:cs="仿宋_GB2312"/>
          <w:bCs/>
          <w:sz w:val="32"/>
          <w:szCs w:val="32"/>
          <w:highlight w:val="none"/>
          <w:lang w:eastAsia="zh-CN"/>
        </w:rPr>
        <w:t>原则上</w:t>
      </w:r>
      <w:r>
        <w:rPr>
          <w:rFonts w:hint="eastAsia" w:ascii="仿宋_GB2312" w:hAnsi="仿宋_GB2312" w:eastAsia="仿宋_GB2312" w:cs="仿宋_GB2312"/>
          <w:bCs/>
          <w:sz w:val="32"/>
          <w:szCs w:val="32"/>
          <w:highlight w:val="none"/>
        </w:rPr>
        <w:t>不</w:t>
      </w:r>
      <w:r>
        <w:rPr>
          <w:rFonts w:hint="eastAsia" w:ascii="仿宋_GB2312" w:hAnsi="仿宋_GB2312" w:eastAsia="仿宋_GB2312" w:cs="仿宋_GB2312"/>
          <w:bCs/>
          <w:sz w:val="32"/>
          <w:szCs w:val="32"/>
          <w:highlight w:val="none"/>
          <w:lang w:eastAsia="zh-CN"/>
        </w:rPr>
        <w:t>少</w:t>
      </w:r>
      <w:r>
        <w:rPr>
          <w:rFonts w:hint="eastAsia" w:ascii="仿宋_GB2312" w:hAnsi="仿宋_GB2312" w:eastAsia="仿宋_GB2312" w:cs="仿宋_GB2312"/>
          <w:bCs/>
          <w:sz w:val="32"/>
          <w:szCs w:val="32"/>
          <w:highlight w:val="none"/>
        </w:rPr>
        <w:t>于3万平方米，</w:t>
      </w:r>
      <w:r>
        <w:rPr>
          <w:rFonts w:hint="eastAsia" w:ascii="仿宋_GB2312" w:hAnsi="仿宋_GB2312" w:eastAsia="仿宋_GB2312" w:cs="仿宋_GB2312"/>
          <w:bCs/>
          <w:sz w:val="32"/>
          <w:szCs w:val="32"/>
          <w:highlight w:val="none"/>
          <w:lang w:eastAsia="zh-CN"/>
        </w:rPr>
        <w:t>改造后的空间主要用于承接企业创新、产业发展等。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应为</w:t>
      </w:r>
      <w:r>
        <w:rPr>
          <w:rFonts w:hint="eastAsia" w:ascii="仿宋_GB2312" w:eastAsia="仿宋_GB2312"/>
          <w:sz w:val="32"/>
          <w:szCs w:val="32"/>
          <w:highlight w:val="none"/>
        </w:rPr>
        <w:t>在建或已具备开工条件</w:t>
      </w:r>
      <w:r>
        <w:rPr>
          <w:rFonts w:hint="eastAsia" w:ascii="仿宋_GB2312" w:eastAsia="仿宋_GB2312"/>
          <w:sz w:val="32"/>
          <w:szCs w:val="32"/>
          <w:highlight w:val="none"/>
          <w:lang w:eastAsia="zh-CN"/>
        </w:rPr>
        <w:t>，</w:t>
      </w:r>
      <w:r>
        <w:rPr>
          <w:rFonts w:hint="eastAsia" w:ascii="仿宋_GB2312" w:hAnsi="仿宋_GB2312" w:eastAsia="仿宋_GB2312" w:cs="仿宋_GB2312"/>
          <w:bCs/>
          <w:sz w:val="32"/>
          <w:szCs w:val="32"/>
          <w:highlight w:val="none"/>
          <w:lang w:eastAsia="zh-CN"/>
        </w:rPr>
        <w:t>项目</w:t>
      </w:r>
      <w:r>
        <w:rPr>
          <w:rFonts w:hint="eastAsia" w:ascii="仿宋_GB2312" w:eastAsia="仿宋_GB2312"/>
          <w:sz w:val="32"/>
          <w:szCs w:val="32"/>
          <w:highlight w:val="none"/>
        </w:rPr>
        <w:t>改造、改建手续合法合规</w:t>
      </w:r>
      <w:r>
        <w:rPr>
          <w:rFonts w:hint="eastAsia" w:ascii="仿宋_GB2312" w:eastAsia="仿宋_GB2312"/>
          <w:sz w:val="32"/>
          <w:szCs w:val="32"/>
          <w:highlight w:val="none"/>
          <w:lang w:eastAsia="zh-CN"/>
        </w:rPr>
        <w:t>，项目申报单位运营管理规范</w:t>
      </w:r>
      <w:r>
        <w:rPr>
          <w:rFonts w:hint="eastAsia" w:ascii="仿宋_GB2312" w:eastAsia="仿宋_GB2312"/>
          <w:sz w:val="32"/>
          <w:szCs w:val="32"/>
          <w:highlight w:val="none"/>
          <w:lang w:val="en-US" w:eastAsia="zh-CN"/>
        </w:rPr>
        <w:t>、财务制度健全。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）支持方式及金额</w:t>
      </w:r>
    </w:p>
    <w:p>
      <w:pPr>
        <w:keepNext w:val="0"/>
        <w:keepLines w:val="0"/>
        <w:pageBreakBefore w:val="0"/>
        <w:widowControl/>
        <w:kinsoku/>
        <w:wordWrap/>
        <w:topLinePunct w:val="0"/>
        <w:autoSpaceDE/>
        <w:autoSpaceDN/>
        <w:bidi w:val="0"/>
        <w:adjustRightInd/>
        <w:snapToGrid/>
        <w:spacing w:line="560" w:lineRule="exact"/>
        <w:ind w:firstLine="640" w:firstLineChars="200"/>
        <w:jc w:val="left"/>
        <w:outlineLvl w:val="9"/>
        <w:rPr>
          <w:rFonts w:hint="default" w:ascii="仿宋_GB2312" w:eastAsia="仿宋_GB2312" w:cs="宋体"/>
          <w:kern w:val="0"/>
          <w:sz w:val="32"/>
          <w:szCs w:val="32"/>
          <w:lang w:val="en-US" w:eastAsia="zh-CN"/>
        </w:rPr>
      </w:pPr>
      <w:r>
        <w:rPr>
          <w:rFonts w:hint="eastAsia" w:ascii="仿宋_GB2312" w:eastAsia="仿宋_GB2312" w:cs="宋体"/>
          <w:kern w:val="0"/>
          <w:sz w:val="32"/>
          <w:szCs w:val="32"/>
          <w:highlight w:val="none"/>
        </w:rPr>
        <w:t>采取</w:t>
      </w:r>
      <w:r>
        <w:rPr>
          <w:rFonts w:hint="eastAsia" w:ascii="仿宋_GB2312" w:eastAsia="仿宋_GB2312" w:cs="宋体"/>
          <w:kern w:val="0"/>
          <w:sz w:val="32"/>
          <w:szCs w:val="32"/>
          <w:highlight w:val="none"/>
          <w:lang w:val="en-US" w:eastAsia="zh-CN"/>
        </w:rPr>
        <w:t>事</w:t>
      </w:r>
      <w:r>
        <w:rPr>
          <w:rFonts w:hint="eastAsia" w:ascii="仿宋_GB2312" w:eastAsia="仿宋_GB2312" w:cs="宋体"/>
          <w:kern w:val="0"/>
          <w:sz w:val="32"/>
          <w:szCs w:val="32"/>
          <w:highlight w:val="none"/>
        </w:rPr>
        <w:t>前</w:t>
      </w:r>
      <w:r>
        <w:rPr>
          <w:rFonts w:hint="eastAsia" w:ascii="仿宋_GB2312" w:eastAsia="仿宋_GB2312" w:cs="宋体"/>
          <w:kern w:val="0"/>
          <w:sz w:val="32"/>
          <w:szCs w:val="32"/>
          <w:highlight w:val="none"/>
          <w:lang w:val="en-US" w:eastAsia="zh-CN"/>
        </w:rPr>
        <w:t>立项</w:t>
      </w:r>
      <w:r>
        <w:rPr>
          <w:rFonts w:hint="eastAsia" w:ascii="仿宋_GB2312" w:eastAsia="仿宋_GB2312" w:cs="宋体"/>
          <w:kern w:val="0"/>
          <w:sz w:val="32"/>
          <w:szCs w:val="32"/>
          <w:highlight w:val="none"/>
        </w:rPr>
        <w:t>、</w:t>
      </w:r>
      <w:r>
        <w:rPr>
          <w:rFonts w:hint="eastAsia" w:ascii="仿宋_GB2312" w:eastAsia="仿宋_GB2312" w:cs="宋体"/>
          <w:kern w:val="0"/>
          <w:sz w:val="32"/>
          <w:szCs w:val="32"/>
          <w:highlight w:val="none"/>
          <w:lang w:val="en-US" w:eastAsia="zh-CN"/>
        </w:rPr>
        <w:t>事</w:t>
      </w:r>
      <w:r>
        <w:rPr>
          <w:rFonts w:hint="eastAsia" w:ascii="仿宋_GB2312" w:eastAsia="仿宋_GB2312" w:cs="宋体"/>
          <w:kern w:val="0"/>
          <w:sz w:val="32"/>
          <w:szCs w:val="32"/>
          <w:highlight w:val="none"/>
        </w:rPr>
        <w:t>后补助方式给予支持，综合评估园区改造提升和发展质效情况，按照</w:t>
      </w:r>
      <w:r>
        <w:rPr>
          <w:rFonts w:hint="eastAsia" w:ascii="仿宋_GB2312" w:eastAsia="仿宋_GB2312"/>
          <w:sz w:val="32"/>
          <w:szCs w:val="32"/>
          <w:highlight w:val="none"/>
        </w:rPr>
        <w:t>项目改造实际</w:t>
      </w:r>
      <w:r>
        <w:rPr>
          <w:rFonts w:hint="eastAsia" w:ascii="仿宋_GB2312" w:eastAsia="仿宋_GB2312" w:cs="宋体"/>
          <w:kern w:val="0"/>
          <w:sz w:val="32"/>
          <w:szCs w:val="32"/>
          <w:highlight w:val="none"/>
        </w:rPr>
        <w:t>投入30%的比例，给予不超过1000万元资金支持。项目改造费用包括</w:t>
      </w:r>
      <w:r>
        <w:rPr>
          <w:rFonts w:hint="eastAsia" w:ascii="仿宋_GB2312" w:eastAsia="仿宋_GB2312" w:cs="宋体"/>
          <w:kern w:val="0"/>
          <w:sz w:val="32"/>
          <w:szCs w:val="32"/>
          <w:highlight w:val="none"/>
          <w:lang w:bidi="ar"/>
        </w:rPr>
        <w:t>建筑工程、安装工程、消防工程、内外部装修以及其他改造工程投入费用等。</w:t>
      </w:r>
      <w:r>
        <w:rPr>
          <w:rFonts w:hint="eastAsia" w:ascii="仿宋_GB2312" w:eastAsia="仿宋_GB2312" w:cs="宋体"/>
          <w:kern w:val="0"/>
          <w:sz w:val="32"/>
          <w:szCs w:val="32"/>
          <w:highlight w:val="none"/>
        </w:rPr>
        <w:t>支</w:t>
      </w:r>
      <w:r>
        <w:rPr>
          <w:rFonts w:hint="eastAsia" w:ascii="仿宋_GB2312" w:eastAsia="仿宋_GB2312" w:cs="宋体"/>
          <w:kern w:val="0"/>
          <w:sz w:val="32"/>
          <w:szCs w:val="32"/>
        </w:rPr>
        <w:t>持资金用于空间的升级改造、完善配套设施、搭建专业平台以及开展运营服务等。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jc w:val="center"/>
        <w:rPr>
          <w:rFonts w:hint="eastAsia" w:ascii="楷体_GB2312" w:eastAsia="楷体_GB2312"/>
          <w:sz w:val="32"/>
          <w:szCs w:val="32"/>
        </w:rPr>
      </w:pPr>
      <w:r>
        <w:rPr>
          <w:rFonts w:hint="eastAsia" w:ascii="楷体_GB2312" w:eastAsia="楷体_GB2312"/>
          <w:sz w:val="32"/>
          <w:szCs w:val="32"/>
        </w:rPr>
        <w:t>第二节  支持培育高质量产业生态</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黑体" w:hAnsi="黑体" w:eastAsia="黑体" w:cs="黑体"/>
          <w:b w:val="0"/>
          <w:color w:val="000000"/>
          <w:sz w:val="32"/>
          <w:szCs w:val="32"/>
          <w:shd w:val="clear" w:color="auto" w:fill="FFFFFF"/>
          <w:lang w:bidi="ar"/>
        </w:rPr>
        <w:t>第九条</w:t>
      </w:r>
      <w:r>
        <w:rPr>
          <w:rFonts w:hint="eastAsia" w:ascii="仿宋_GB2312" w:hAnsi="仿宋_GB2312" w:eastAsia="仿宋_GB2312" w:cs="仿宋_GB2312"/>
          <w:b w:val="0"/>
          <w:sz w:val="32"/>
          <w:szCs w:val="32"/>
        </w:rPr>
        <w:t xml:space="preserve">  支持</w:t>
      </w:r>
      <w:r>
        <w:rPr>
          <w:rFonts w:hint="eastAsia" w:ascii="仿宋_GB2312" w:hAnsi="仿宋_GB2312" w:eastAsia="仿宋_GB2312" w:cs="仿宋_GB2312"/>
          <w:b w:val="0"/>
          <w:kern w:val="0"/>
          <w:sz w:val="32"/>
          <w:szCs w:val="32"/>
        </w:rPr>
        <w:t>创业服务机构梯度发展</w:t>
      </w:r>
      <w:r>
        <w:rPr>
          <w:rFonts w:hint="eastAsia" w:ascii="仿宋_GB2312" w:hAnsi="仿宋_GB2312" w:eastAsia="仿宋_GB2312" w:cs="仿宋_GB2312"/>
          <w:b w:val="0"/>
          <w:sz w:val="32"/>
          <w:szCs w:val="32"/>
        </w:rPr>
        <w:t>。</w:t>
      </w:r>
    </w:p>
    <w:p>
      <w:pPr>
        <w:pStyle w:val="12"/>
        <w:widowControl w:val="0"/>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北京市范围内的创业服务机构。</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（二）支持内容</w:t>
      </w:r>
    </w:p>
    <w:p>
      <w:pPr>
        <w:pStyle w:val="10"/>
        <w:adjustRightInd w:val="0"/>
        <w:snapToGrid w:val="0"/>
        <w:spacing w:line="560" w:lineRule="exact"/>
        <w:ind w:firstLine="640" w:firstLineChars="200"/>
        <w:rPr>
          <w:rFonts w:ascii="仿宋_GB2312" w:hAnsi="Calibri" w:eastAsia="仿宋_GB2312" w:cs="宋体"/>
          <w:b w:val="0"/>
          <w:kern w:val="0"/>
          <w:sz w:val="32"/>
          <w:szCs w:val="32"/>
        </w:rPr>
      </w:pPr>
      <w:r>
        <w:rPr>
          <w:rFonts w:hint="eastAsia" w:ascii="仿宋_GB2312" w:hAnsi="仿宋_GB2312" w:eastAsia="仿宋_GB2312" w:cs="仿宋_GB2312"/>
          <w:b w:val="0"/>
          <w:kern w:val="0"/>
          <w:sz w:val="32"/>
          <w:szCs w:val="32"/>
        </w:rPr>
        <w:t>1.</w:t>
      </w:r>
      <w:r>
        <w:rPr>
          <w:rFonts w:hint="eastAsia" w:ascii="仿宋_GB2312" w:hAnsi="Calibri" w:eastAsia="仿宋_GB2312" w:cs="宋体"/>
          <w:b w:val="0"/>
          <w:kern w:val="0"/>
          <w:sz w:val="32"/>
          <w:szCs w:val="32"/>
        </w:rPr>
        <w:t>建设标杆型孵化器。支持创业服务机构在中关村示范区各分园建设和培育标杆型孵化器，促进一流孵化人才牵头组建专业化团队，搭建开放式的专业技术服务平台，开展高水平的创业辅导、早期投资、资源对接等专业化服务，建立与国际接轨的孵化运营机制，树立旗帜标杆，引领孵化模式变革，带动园区创新创业生态不断优化提升。</w:t>
      </w:r>
    </w:p>
    <w:p>
      <w:pPr>
        <w:pStyle w:val="10"/>
        <w:adjustRightInd w:val="0"/>
        <w:snapToGrid w:val="0"/>
        <w:spacing w:line="560" w:lineRule="exact"/>
        <w:ind w:firstLine="640" w:firstLineChars="200"/>
        <w:rPr>
          <w:rFonts w:ascii="仿宋_GB2312" w:hAnsi="Calibri" w:eastAsia="仿宋_GB2312" w:cs="宋体"/>
          <w:b w:val="0"/>
          <w:kern w:val="0"/>
          <w:sz w:val="32"/>
          <w:szCs w:val="32"/>
        </w:rPr>
      </w:pPr>
      <w:r>
        <w:rPr>
          <w:rFonts w:hint="eastAsia" w:ascii="仿宋_GB2312" w:hAnsi="Calibri" w:eastAsia="仿宋_GB2312" w:cs="宋体"/>
          <w:b w:val="0"/>
          <w:kern w:val="0"/>
          <w:sz w:val="32"/>
          <w:szCs w:val="32"/>
        </w:rPr>
        <w:t>2.支持创业服务机构升级发展。推动创业服务机构基于自身资源禀赋和区域特色，壮大高水平孵化服务队伍，升级“共享科研”孵化和产业融通孵化服务能力，促进与外部资源链接和协同，加快迭代升级孵化模式，</w:t>
      </w:r>
      <w:r>
        <w:rPr>
          <w:rFonts w:hint="eastAsia" w:ascii="仿宋_GB2312" w:hAnsi="Calibri" w:eastAsia="仿宋_GB2312" w:cs="宋体"/>
          <w:b w:val="0"/>
          <w:kern w:val="0"/>
          <w:sz w:val="32"/>
          <w:szCs w:val="32"/>
          <w:lang w:val="en-US" w:eastAsia="zh-CN"/>
        </w:rPr>
        <w:t>进一步</w:t>
      </w:r>
      <w:r>
        <w:rPr>
          <w:rFonts w:hint="eastAsia" w:ascii="仿宋_GB2312" w:hAnsi="Calibri" w:eastAsia="仿宋_GB2312" w:cs="宋体"/>
          <w:b w:val="0"/>
          <w:kern w:val="0"/>
          <w:sz w:val="32"/>
          <w:szCs w:val="32"/>
        </w:rPr>
        <w:t>扩大孵化绩效产出</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持续孵化培育科技型企业及优质项目</w:t>
      </w:r>
      <w:r>
        <w:rPr>
          <w:rFonts w:hint="eastAsia" w:ascii="仿宋_GB2312" w:hAnsi="Calibri" w:eastAsia="仿宋_GB2312" w:cs="宋体"/>
          <w:b w:val="0"/>
          <w:kern w:val="0"/>
          <w:sz w:val="32"/>
          <w:szCs w:val="32"/>
        </w:rPr>
        <w:t>。</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（三）支持条件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1.申报建设标杆型孵化器支持的机构应满足以下条件：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（1）由国内外优秀孵化人才团队牵头设立，核心成员具有跨国公司、龙头企业、投融资机构等工作经历及项目管理、供应链管理等从业经验。</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（2）内部治理结构完善，在人员聘用、薪酬制定、经营管理、投资决策等方面具有充分的自主权。</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（3）搭建开放共享的专业技术服务平台，提供技术研发、概念验证、小试中试、检验检测等服务。与领军企业、高校院所、服务机构等紧密合作，开展高水平的创业辅导、早期投资、产业链供应链对接、国际</w:t>
      </w:r>
      <w:r>
        <w:rPr>
          <w:rFonts w:hint="eastAsia" w:ascii="仿宋_GB2312" w:hAnsi="Calibri" w:eastAsia="仿宋_GB2312" w:cs="宋体"/>
          <w:b w:val="0"/>
          <w:kern w:val="0"/>
          <w:sz w:val="32"/>
          <w:szCs w:val="32"/>
          <w:lang w:val="en-US" w:eastAsia="zh-CN"/>
        </w:rPr>
        <w:t>市场拓展</w:t>
      </w:r>
      <w:r>
        <w:rPr>
          <w:rFonts w:hint="eastAsia" w:ascii="仿宋_GB2312" w:hAnsi="Calibri" w:eastAsia="仿宋_GB2312" w:cs="宋体"/>
          <w:b w:val="0"/>
          <w:kern w:val="0"/>
          <w:sz w:val="32"/>
          <w:szCs w:val="32"/>
        </w:rPr>
        <w:t>等服务，相关服务能力突出的，可适当放宽对专业技术服务平台的要求。</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（4）已培育或储备优质</w:t>
      </w:r>
      <w:r>
        <w:rPr>
          <w:rFonts w:hint="eastAsia" w:ascii="仿宋_GB2312" w:hAnsi="Calibri" w:eastAsia="仿宋_GB2312" w:cs="宋体"/>
          <w:b w:val="0"/>
          <w:kern w:val="0"/>
          <w:sz w:val="32"/>
          <w:szCs w:val="32"/>
          <w:lang w:val="en-US" w:eastAsia="zh-CN"/>
        </w:rPr>
        <w:t>科技型</w:t>
      </w:r>
      <w:r>
        <w:rPr>
          <w:rFonts w:hint="eastAsia" w:ascii="仿宋_GB2312" w:hAnsi="Calibri" w:eastAsia="仿宋_GB2312" w:cs="宋体"/>
          <w:b w:val="0"/>
          <w:kern w:val="0"/>
          <w:sz w:val="32"/>
          <w:szCs w:val="32"/>
        </w:rPr>
        <w:t>企业和团队不少于10家（个），能够推动企业“升规升强”，能够带动相关领域创新资源集聚，促进园区创新创业环境优化提升。</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2.申报支持创业服务机构升级发展应满足以下条件：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lang w:val="en-US"/>
        </w:rPr>
      </w:pPr>
      <w:r>
        <w:rPr>
          <w:rFonts w:hint="eastAsia" w:ascii="仿宋_GB2312" w:hAnsi="Calibri" w:eastAsia="仿宋_GB2312" w:cs="宋体"/>
          <w:b w:val="0"/>
          <w:kern w:val="0"/>
          <w:sz w:val="32"/>
          <w:szCs w:val="32"/>
        </w:rPr>
        <w:t>（</w:t>
      </w:r>
      <w:r>
        <w:rPr>
          <w:rFonts w:hint="eastAsia" w:ascii="仿宋_GB2312" w:hAnsi="Calibri" w:eastAsia="仿宋_GB2312" w:cs="宋体"/>
          <w:b w:val="0"/>
          <w:kern w:val="0"/>
          <w:sz w:val="32"/>
          <w:szCs w:val="32"/>
          <w:lang w:val="en-US" w:eastAsia="zh-CN"/>
        </w:rPr>
        <w:t>1</w:t>
      </w:r>
      <w:r>
        <w:rPr>
          <w:rFonts w:hint="eastAsia" w:ascii="仿宋_GB2312" w:hAnsi="Calibri" w:eastAsia="仿宋_GB2312" w:cs="宋体"/>
          <w:b w:val="0"/>
          <w:kern w:val="0"/>
          <w:sz w:val="32"/>
          <w:szCs w:val="32"/>
        </w:rPr>
        <w:t>）进一步加强垂直领域产业孵化服务能力建设，</w:t>
      </w:r>
      <w:r>
        <w:rPr>
          <w:rFonts w:hint="eastAsia" w:ascii="仿宋_GB2312" w:hAnsi="Calibri" w:eastAsia="仿宋_GB2312" w:cs="宋体"/>
          <w:b w:val="0"/>
          <w:kern w:val="0"/>
          <w:sz w:val="32"/>
          <w:szCs w:val="32"/>
          <w:lang w:val="en-US" w:eastAsia="zh-CN"/>
        </w:rPr>
        <w:t>在</w:t>
      </w:r>
      <w:r>
        <w:rPr>
          <w:rFonts w:hint="eastAsia" w:ascii="仿宋_GB2312" w:hAnsi="Calibri" w:eastAsia="仿宋_GB2312" w:cs="宋体"/>
          <w:b w:val="0"/>
          <w:kern w:val="0"/>
          <w:sz w:val="32"/>
          <w:szCs w:val="32"/>
        </w:rPr>
        <w:t>聚焦</w:t>
      </w:r>
      <w:r>
        <w:rPr>
          <w:rFonts w:hint="eastAsia" w:ascii="仿宋_GB2312" w:hAnsi="Calibri" w:eastAsia="仿宋_GB2312" w:cs="宋体"/>
          <w:b w:val="0"/>
          <w:kern w:val="0"/>
          <w:sz w:val="32"/>
          <w:szCs w:val="32"/>
          <w:lang w:val="en-US" w:eastAsia="zh-CN"/>
        </w:rPr>
        <w:t>产业孵化、</w:t>
      </w:r>
      <w:r>
        <w:rPr>
          <w:rFonts w:hint="eastAsia" w:ascii="仿宋_GB2312" w:hAnsi="Calibri" w:eastAsia="仿宋_GB2312" w:cs="宋体"/>
          <w:b w:val="0"/>
          <w:kern w:val="0"/>
          <w:sz w:val="32"/>
          <w:szCs w:val="32"/>
        </w:rPr>
        <w:t>探索孵化运营机制创新</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做强区域孵化品牌、强化国际化要素流动等维度，至少选择一个方向进行升级发展。</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2</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rPr>
        <w:t>提供的孵化场地或所属区内注册的在孵企业中，获得科技型中小企业、中关村高新企业不少于30家，已获得国家高新技术企业占在孵企业总数不低于30%，当年</w:t>
      </w:r>
      <w:r>
        <w:rPr>
          <w:rFonts w:hint="eastAsia" w:ascii="仿宋_GB2312" w:hAnsi="Calibri" w:eastAsia="仿宋_GB2312" w:cs="宋体"/>
          <w:b w:val="0"/>
          <w:kern w:val="0"/>
          <w:sz w:val="32"/>
          <w:szCs w:val="32"/>
          <w:lang w:val="en-US" w:eastAsia="zh-CN"/>
        </w:rPr>
        <w:t>在孵化企业首次培育成为</w:t>
      </w:r>
      <w:r>
        <w:rPr>
          <w:rFonts w:hint="eastAsia" w:ascii="仿宋_GB2312" w:hAnsi="Calibri" w:eastAsia="仿宋_GB2312" w:cs="宋体"/>
          <w:b w:val="0"/>
          <w:kern w:val="0"/>
          <w:sz w:val="32"/>
          <w:szCs w:val="32"/>
        </w:rPr>
        <w:t>国家高新技术企业、独角兽企业等不少于5家。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w:t>
      </w:r>
      <w:r>
        <w:rPr>
          <w:rFonts w:hint="eastAsia" w:ascii="仿宋_GB2312" w:hAnsi="Calibri" w:eastAsia="仿宋_GB2312" w:cs="宋体"/>
          <w:b w:val="0"/>
          <w:kern w:val="0"/>
          <w:sz w:val="32"/>
          <w:szCs w:val="32"/>
          <w:lang w:val="en-US" w:eastAsia="zh-CN"/>
        </w:rPr>
        <w:t>3</w:t>
      </w:r>
      <w:r>
        <w:rPr>
          <w:rFonts w:hint="eastAsia" w:ascii="仿宋_GB2312" w:hAnsi="Calibri" w:eastAsia="仿宋_GB2312" w:cs="宋体"/>
          <w:b w:val="0"/>
          <w:kern w:val="0"/>
          <w:sz w:val="32"/>
          <w:szCs w:val="32"/>
        </w:rPr>
        <w:t>）当年获得国家级科技企业孵化器或市级科技企业孵化器资质优先支持。</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（四）支持方式及金额</w:t>
      </w:r>
    </w:p>
    <w:p>
      <w:pPr>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采取事前补助方式，根据标杆型孵化器建设发展情况，支持周期一般不超过3年，支持总金额不超过2000万元。第一年分别给予不超过1000万元资金支持，第二、三年根据年度绩效考核结果，每年分别给予不超过500万元。支持资金用于实验设施购置、租赁、运行维护，运营管理，人员支出，信息系统建设维护，创业辅导、资源对接活动举办等。</w:t>
      </w:r>
    </w:p>
    <w:p>
      <w:pPr>
        <w:snapToGrid w:val="0"/>
        <w:spacing w:line="560" w:lineRule="exact"/>
        <w:ind w:firstLine="640" w:firstLineChars="200"/>
        <w:rPr>
          <w:rFonts w:hint="eastAsia" w:ascii="黑体" w:hAnsi="黑体" w:eastAsia="黑体" w:cs="黑体"/>
          <w:color w:val="000000"/>
          <w:kern w:val="2"/>
          <w:sz w:val="32"/>
          <w:szCs w:val="32"/>
          <w:shd w:val="clear" w:color="auto" w:fill="FFFFFF"/>
          <w:lang w:bidi="ar"/>
        </w:rPr>
      </w:pPr>
      <w:r>
        <w:rPr>
          <w:rFonts w:hint="eastAsia" w:ascii="仿宋_GB2312" w:eastAsia="仿宋_GB2312" w:cs="宋体"/>
          <w:kern w:val="0"/>
          <w:sz w:val="32"/>
          <w:szCs w:val="32"/>
        </w:rPr>
        <w:t>2.采取事前补助方式，根据创业服务机构升级发展年度实施计划择优给予支持，支持金额不超过300万元，</w:t>
      </w:r>
      <w:r>
        <w:rPr>
          <w:rFonts w:hint="eastAsia" w:ascii="仿宋_GB2312" w:eastAsia="仿宋_GB2312" w:cs="宋体"/>
          <w:kern w:val="0"/>
          <w:sz w:val="32"/>
          <w:szCs w:val="32"/>
          <w:lang w:val="en-US" w:eastAsia="zh-CN"/>
        </w:rPr>
        <w:t>该方向</w:t>
      </w:r>
      <w:r>
        <w:rPr>
          <w:rFonts w:hint="eastAsia" w:ascii="仿宋_GB2312" w:eastAsia="仿宋_GB2312" w:cs="宋体"/>
          <w:kern w:val="0"/>
          <w:sz w:val="32"/>
          <w:szCs w:val="32"/>
        </w:rPr>
        <w:t>每家创业服务机构只能获得一次政策支持，支持资金用于实验设施购置、租赁、运行维护，运营管理，人员支出，信息系统建设维护，创业辅导、资源对接活动举办等。</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黑体" w:hAnsi="黑体" w:eastAsia="黑体" w:cs="黑体"/>
          <w:b w:val="0"/>
          <w:color w:val="000000"/>
          <w:sz w:val="32"/>
          <w:szCs w:val="32"/>
          <w:shd w:val="clear" w:color="auto" w:fill="FFFFFF"/>
          <w:lang w:bidi="ar"/>
        </w:rPr>
        <w:t>第</w:t>
      </w:r>
      <w:r>
        <w:rPr>
          <w:rFonts w:hint="eastAsia" w:ascii="黑体" w:hAnsi="黑体" w:eastAsia="黑体" w:cs="黑体"/>
          <w:b w:val="0"/>
          <w:color w:val="000000"/>
          <w:sz w:val="32"/>
          <w:szCs w:val="32"/>
          <w:shd w:val="clear" w:color="auto" w:fill="FFFFFF"/>
          <w:lang w:val="en-US" w:eastAsia="zh-CN" w:bidi="ar"/>
        </w:rPr>
        <w:t>十</w:t>
      </w:r>
      <w:r>
        <w:rPr>
          <w:rFonts w:hint="eastAsia" w:ascii="黑体" w:hAnsi="黑体" w:eastAsia="黑体" w:cs="黑体"/>
          <w:b w:val="0"/>
          <w:color w:val="000000"/>
          <w:sz w:val="32"/>
          <w:szCs w:val="32"/>
          <w:shd w:val="clear" w:color="auto" w:fill="FFFFFF"/>
          <w:lang w:bidi="ar"/>
        </w:rPr>
        <w:t>条</w:t>
      </w:r>
      <w:r>
        <w:rPr>
          <w:rFonts w:hint="eastAsia" w:ascii="仿宋_GB2312" w:hAnsi="仿宋_GB2312" w:eastAsia="仿宋_GB2312" w:cs="仿宋_GB2312"/>
          <w:b w:val="0"/>
          <w:sz w:val="32"/>
          <w:szCs w:val="32"/>
        </w:rPr>
        <w:t xml:space="preserve">  </w:t>
      </w:r>
      <w:r>
        <w:rPr>
          <w:rFonts w:hint="eastAsia" w:ascii="仿宋_GB2312" w:hAnsi="Calibri" w:eastAsia="仿宋_GB2312" w:cs="宋体"/>
          <w:b w:val="0"/>
          <w:kern w:val="0"/>
          <w:sz w:val="32"/>
          <w:szCs w:val="32"/>
        </w:rPr>
        <w:t>支持创业服务机构培育</w:t>
      </w:r>
      <w:r>
        <w:rPr>
          <w:rFonts w:hint="eastAsia" w:ascii="仿宋_GB2312" w:hAnsi="Calibri" w:eastAsia="仿宋_GB2312" w:cs="宋体"/>
          <w:b w:val="0"/>
          <w:kern w:val="0"/>
          <w:sz w:val="32"/>
          <w:szCs w:val="32"/>
          <w:lang w:val="en-US" w:eastAsia="zh-CN"/>
        </w:rPr>
        <w:t>优秀科技型企业</w:t>
      </w:r>
      <w:r>
        <w:rPr>
          <w:rFonts w:hint="eastAsia" w:ascii="仿宋_GB2312" w:hAnsi="仿宋_GB2312" w:eastAsia="仿宋_GB2312" w:cs="仿宋_GB2312"/>
          <w:b w:val="0"/>
          <w:sz w:val="32"/>
          <w:szCs w:val="32"/>
        </w:rPr>
        <w:t>。</w:t>
      </w:r>
    </w:p>
    <w:p>
      <w:pPr>
        <w:pStyle w:val="12"/>
        <w:widowControl w:val="0"/>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北京市范围内的创业服务机构。</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（二）支持内容</w:t>
      </w:r>
    </w:p>
    <w:p>
      <w:pPr>
        <w:pStyle w:val="10"/>
        <w:numPr>
          <w:ilvl w:val="255"/>
          <w:numId w:val="0"/>
        </w:numPr>
        <w:adjustRightInd w:val="0"/>
        <w:snapToGrid w:val="0"/>
        <w:spacing w:line="560" w:lineRule="exact"/>
        <w:ind w:firstLine="640" w:firstLineChars="200"/>
        <w:rPr>
          <w:rFonts w:ascii="仿宋_GB2312" w:hAnsi="Calibri" w:eastAsia="仿宋_GB2312" w:cs="宋体"/>
          <w:b w:val="0"/>
          <w:strike/>
          <w:kern w:val="0"/>
          <w:sz w:val="32"/>
          <w:szCs w:val="32"/>
        </w:rPr>
      </w:pPr>
      <w:r>
        <w:rPr>
          <w:rFonts w:hint="eastAsia" w:ascii="仿宋_GB2312" w:hAnsi="Calibri" w:eastAsia="仿宋_GB2312" w:cs="宋体"/>
          <w:b w:val="0"/>
          <w:kern w:val="0"/>
          <w:sz w:val="32"/>
          <w:szCs w:val="32"/>
        </w:rPr>
        <w:t>支持创业服务机构健全完善在孵企业的孵化培育机制，</w:t>
      </w:r>
      <w:r>
        <w:rPr>
          <w:rFonts w:hint="eastAsia" w:ascii="仿宋_GB2312" w:hAnsi="Calibri" w:eastAsia="仿宋_GB2312" w:cs="宋体"/>
          <w:b w:val="0"/>
          <w:kern w:val="0"/>
          <w:sz w:val="32"/>
          <w:szCs w:val="32"/>
          <w:lang w:val="en-US" w:eastAsia="zh-CN"/>
        </w:rPr>
        <w:t>加大对初创企业的服务力度，助力</w:t>
      </w:r>
      <w:r>
        <w:rPr>
          <w:rFonts w:hint="eastAsia" w:ascii="仿宋_GB2312" w:hAnsi="Calibri" w:eastAsia="仿宋_GB2312" w:cs="宋体"/>
          <w:b w:val="0"/>
          <w:kern w:val="0"/>
          <w:sz w:val="32"/>
          <w:szCs w:val="32"/>
        </w:rPr>
        <w:t>企业快速成长</w:t>
      </w:r>
      <w:r>
        <w:rPr>
          <w:rFonts w:hint="eastAsia" w:ascii="仿宋_GB2312" w:hAnsi="Calibri" w:eastAsia="仿宋_GB2312" w:cs="宋体"/>
          <w:b w:val="0"/>
          <w:kern w:val="0"/>
          <w:sz w:val="32"/>
          <w:szCs w:val="32"/>
          <w:lang w:val="en-US" w:eastAsia="zh-CN"/>
        </w:rPr>
        <w:t>为</w:t>
      </w:r>
      <w:r>
        <w:rPr>
          <w:rFonts w:hint="eastAsia" w:ascii="仿宋_GB2312" w:hAnsi="Calibri" w:eastAsia="仿宋_GB2312" w:cs="宋体"/>
          <w:b w:val="0"/>
          <w:kern w:val="0"/>
          <w:sz w:val="32"/>
          <w:szCs w:val="32"/>
        </w:rPr>
        <w:t>高新技术企业</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独角兽企业等</w:t>
      </w:r>
      <w:r>
        <w:rPr>
          <w:rFonts w:hint="eastAsia" w:ascii="仿宋_GB2312" w:hAnsi="Calibri" w:eastAsia="仿宋_GB2312" w:cs="宋体"/>
          <w:b w:val="0"/>
          <w:kern w:val="0"/>
          <w:sz w:val="32"/>
          <w:szCs w:val="32"/>
        </w:rPr>
        <w:t>，支撑园区高质量发展。</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（三）支持条件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申报的</w:t>
      </w:r>
      <w:r>
        <w:rPr>
          <w:rFonts w:hint="eastAsia" w:ascii="仿宋_GB2312" w:hAnsi="Calibri" w:eastAsia="仿宋_GB2312" w:cs="宋体"/>
          <w:b w:val="0"/>
          <w:kern w:val="0"/>
          <w:sz w:val="32"/>
          <w:szCs w:val="32"/>
          <w:lang w:val="en-US" w:eastAsia="zh-CN"/>
        </w:rPr>
        <w:t>创业服务</w:t>
      </w:r>
      <w:r>
        <w:rPr>
          <w:rFonts w:hint="eastAsia" w:ascii="仿宋_GB2312" w:hAnsi="Calibri" w:eastAsia="仿宋_GB2312" w:cs="宋体"/>
          <w:b w:val="0"/>
          <w:kern w:val="0"/>
          <w:sz w:val="32"/>
          <w:szCs w:val="32"/>
        </w:rPr>
        <w:t>机构应满足以下条件:当年</w:t>
      </w:r>
      <w:r>
        <w:rPr>
          <w:rFonts w:hint="eastAsia" w:ascii="仿宋_GB2312" w:hAnsi="Calibri" w:eastAsia="仿宋_GB2312" w:cs="宋体"/>
          <w:b w:val="0"/>
          <w:kern w:val="0"/>
          <w:sz w:val="32"/>
          <w:szCs w:val="32"/>
          <w:lang w:val="en-US" w:eastAsia="zh-CN"/>
        </w:rPr>
        <w:t>在孵企业培育成为</w:t>
      </w:r>
      <w:r>
        <w:rPr>
          <w:rFonts w:hint="eastAsia" w:ascii="仿宋_GB2312" w:hAnsi="Calibri" w:eastAsia="仿宋_GB2312" w:cs="宋体"/>
          <w:b w:val="0"/>
          <w:kern w:val="0"/>
          <w:sz w:val="32"/>
          <w:szCs w:val="32"/>
        </w:rPr>
        <w:t>国家高新技术企业、独角兽企业等不少于5家，孵化服务成效突出。</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（四）支持方式及金额</w:t>
      </w:r>
    </w:p>
    <w:p>
      <w:pPr>
        <w:pStyle w:val="11"/>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采取后补助方式，创业服务机构（不含处于标杆型孵化器、创业服务机构升级发展支持期内的单位）</w:t>
      </w:r>
      <w:r>
        <w:rPr>
          <w:rFonts w:hint="eastAsia" w:ascii="仿宋_GB2312" w:hAnsi="仿宋_GB2312" w:eastAsia="仿宋_GB2312" w:cs="仿宋_GB2312"/>
          <w:sz w:val="32"/>
          <w:szCs w:val="32"/>
          <w:lang w:val="en-US" w:eastAsia="zh-CN"/>
        </w:rPr>
        <w:t>在孵企业培育成为国家高新技术企业、独角兽企业</w:t>
      </w:r>
      <w:r>
        <w:rPr>
          <w:rFonts w:hint="eastAsia" w:ascii="仿宋_GB2312" w:hAnsi="仿宋_GB2312" w:eastAsia="仿宋_GB2312" w:cs="仿宋_GB2312"/>
          <w:sz w:val="32"/>
          <w:szCs w:val="32"/>
        </w:rPr>
        <w:t>1家，给予创业服务机构不超过5万元资金支持，同一机构</w:t>
      </w:r>
      <w:r>
        <w:rPr>
          <w:rFonts w:hint="eastAsia" w:ascii="仿宋_GB2312" w:hAnsi="仿宋_GB2312" w:eastAsia="仿宋_GB2312" w:cs="仿宋_GB2312"/>
          <w:sz w:val="32"/>
          <w:szCs w:val="32"/>
          <w:lang w:val="en-US" w:eastAsia="zh-CN"/>
        </w:rPr>
        <w:t>年度支持金额</w:t>
      </w:r>
      <w:r>
        <w:rPr>
          <w:rFonts w:hint="eastAsia" w:ascii="仿宋_GB2312" w:hAnsi="仿宋_GB2312" w:eastAsia="仿宋_GB2312" w:cs="仿宋_GB2312"/>
          <w:sz w:val="32"/>
          <w:szCs w:val="32"/>
        </w:rPr>
        <w:t>不超过100万元，支持资金用于提升孵化服务能力。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jc w:val="left"/>
        <w:rPr>
          <w:rFonts w:hint="eastAsia" w:ascii="仿宋_GB2312" w:eastAsia="仿宋_GB2312"/>
          <w:sz w:val="32"/>
        </w:rPr>
      </w:pPr>
      <w:r>
        <w:rPr>
          <w:rFonts w:hint="eastAsia" w:ascii="黑体" w:hAnsi="黑体" w:eastAsia="黑体" w:cs="黑体"/>
          <w:color w:val="000000"/>
          <w:kern w:val="2"/>
          <w:sz w:val="32"/>
          <w:szCs w:val="32"/>
          <w:shd w:val="clear" w:color="auto" w:fill="FFFFFF"/>
          <w:lang w:bidi="ar"/>
        </w:rPr>
        <w:t>第十</w:t>
      </w:r>
      <w:r>
        <w:rPr>
          <w:rFonts w:hint="eastAsia" w:ascii="黑体" w:hAnsi="黑体" w:eastAsia="黑体" w:cs="黑体"/>
          <w:color w:val="000000"/>
          <w:kern w:val="2"/>
          <w:sz w:val="32"/>
          <w:szCs w:val="32"/>
          <w:shd w:val="clear" w:color="auto" w:fill="FFFFFF"/>
          <w:lang w:val="en-US" w:eastAsia="zh-CN" w:bidi="ar"/>
        </w:rPr>
        <w:t>一</w:t>
      </w:r>
      <w:r>
        <w:rPr>
          <w:rFonts w:hint="eastAsia" w:ascii="黑体" w:hAnsi="黑体" w:eastAsia="黑体" w:cs="黑体"/>
          <w:color w:val="000000"/>
          <w:kern w:val="2"/>
          <w:sz w:val="32"/>
          <w:szCs w:val="32"/>
          <w:shd w:val="clear" w:color="auto" w:fill="FFFFFF"/>
          <w:lang w:bidi="ar"/>
        </w:rPr>
        <w:t>条</w:t>
      </w:r>
      <w:r>
        <w:rPr>
          <w:rFonts w:hint="eastAsia" w:ascii="仿宋_GB2312" w:eastAsia="仿宋_GB2312"/>
          <w:sz w:val="32"/>
          <w:szCs w:val="32"/>
        </w:rPr>
        <w:t xml:space="preserve"> </w:t>
      </w:r>
      <w:r>
        <w:rPr>
          <w:rFonts w:ascii="仿宋_GB2312" w:eastAsia="仿宋_GB2312"/>
          <w:sz w:val="32"/>
          <w:szCs w:val="32"/>
        </w:rPr>
        <w:t xml:space="preserve"> </w:t>
      </w:r>
      <w:bookmarkStart w:id="2" w:name="_Hlk170814892"/>
      <w:r>
        <w:rPr>
          <w:rFonts w:hint="eastAsia" w:ascii="仿宋_GB2312" w:eastAsia="仿宋_GB2312"/>
          <w:sz w:val="32"/>
          <w:szCs w:val="32"/>
        </w:rPr>
        <w:t>支持专业机构参与园区运营服务</w:t>
      </w:r>
      <w:bookmarkEnd w:id="2"/>
      <w:r>
        <w:rPr>
          <w:rFonts w:hint="eastAsia"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w:t>
      </w:r>
      <w:r>
        <w:rPr>
          <w:rFonts w:hint="eastAsia" w:ascii="仿宋_GB2312" w:eastAsia="仿宋_GB2312"/>
          <w:sz w:val="32"/>
          <w:lang w:val="en-US" w:eastAsia="zh-CN" w:bidi="ar"/>
        </w:rPr>
        <w:t>专业</w:t>
      </w:r>
      <w:r>
        <w:rPr>
          <w:rFonts w:hint="eastAsia" w:ascii="仿宋_GB2312" w:eastAsia="仿宋_GB2312"/>
          <w:sz w:val="32"/>
          <w:lang w:bidi="ar"/>
        </w:rPr>
        <w:t>服务机构。</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highlight w:val="none"/>
        </w:rPr>
      </w:pPr>
      <w:r>
        <w:rPr>
          <w:rFonts w:hint="eastAsia" w:ascii="仿宋_GB2312" w:eastAsia="仿宋_GB2312"/>
          <w:sz w:val="32"/>
          <w:szCs w:val="32"/>
        </w:rPr>
        <w:t>支持专业机构</w:t>
      </w:r>
      <w:r>
        <w:rPr>
          <w:rFonts w:hint="eastAsia" w:ascii="仿宋_GB2312" w:eastAsia="仿宋_GB2312"/>
          <w:sz w:val="32"/>
          <w:szCs w:val="32"/>
          <w:lang w:val="en-US" w:eastAsia="zh-CN"/>
        </w:rPr>
        <w:t>参与园区运营服务，</w:t>
      </w:r>
      <w:r>
        <w:rPr>
          <w:rFonts w:hint="eastAsia" w:ascii="仿宋_GB2312" w:hAnsi="仿宋_GB2312" w:eastAsia="仿宋_GB2312" w:cs="仿宋_GB2312"/>
          <w:color w:val="000000"/>
          <w:sz w:val="32"/>
          <w:szCs w:val="32"/>
          <w:shd w:val="clear" w:color="auto" w:fill="FFFFFF"/>
        </w:rPr>
        <w:t>开展规划编制、平台建设、产业促进、人才引进、招商服务等工作，广泛引入</w:t>
      </w:r>
      <w:r>
        <w:rPr>
          <w:rFonts w:hint="eastAsia" w:ascii="仿宋_GB2312" w:eastAsia="仿宋_GB2312"/>
          <w:sz w:val="32"/>
        </w:rPr>
        <w:t>产业要素资源，</w:t>
      </w:r>
      <w:r>
        <w:rPr>
          <w:rFonts w:hint="eastAsia" w:ascii="仿宋_GB2312" w:eastAsia="仿宋_GB2312"/>
          <w:sz w:val="32"/>
          <w:szCs w:val="32"/>
        </w:rPr>
        <w:t>不断提升园区的市场化、专业化运营管理和服务水平</w:t>
      </w:r>
      <w:r>
        <w:rPr>
          <w:rFonts w:hint="eastAsia" w:ascii="仿宋_GB2312" w:eastAsia="仿宋_GB2312"/>
          <w:sz w:val="32"/>
          <w:szCs w:val="32"/>
          <w:lang w:eastAsia="zh-CN"/>
        </w:rPr>
        <w:t>，</w:t>
      </w:r>
      <w:r>
        <w:rPr>
          <w:rFonts w:hint="eastAsia" w:ascii="仿宋_GB2312" w:eastAsia="仿宋_GB2312"/>
          <w:sz w:val="32"/>
        </w:rPr>
        <w:t>有效提升</w:t>
      </w:r>
      <w:r>
        <w:rPr>
          <w:rFonts w:hint="eastAsia" w:ascii="仿宋_GB2312" w:eastAsia="仿宋_GB2312"/>
          <w:sz w:val="32"/>
          <w:highlight w:val="none"/>
        </w:rPr>
        <w:t>园区发展</w:t>
      </w:r>
      <w:r>
        <w:rPr>
          <w:rFonts w:hint="eastAsia" w:ascii="仿宋_GB2312" w:eastAsia="仿宋_GB2312"/>
          <w:sz w:val="32"/>
          <w:highlight w:val="none"/>
          <w:lang w:val="en-US" w:eastAsia="zh-CN"/>
        </w:rPr>
        <w:t>质效</w:t>
      </w:r>
      <w:r>
        <w:rPr>
          <w:rFonts w:hint="eastAsia" w:ascii="仿宋_GB2312" w:eastAsia="仿宋_GB2312"/>
          <w:sz w:val="32"/>
          <w:highlight w:val="none"/>
          <w:lang w:eastAsia="zh-CN"/>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1.专业机构</w:t>
      </w:r>
      <w:r>
        <w:rPr>
          <w:rFonts w:hint="eastAsia" w:ascii="仿宋_GB2312" w:hAnsi="仿宋_GB2312" w:eastAsia="仿宋_GB2312" w:cs="仿宋_GB2312"/>
          <w:sz w:val="32"/>
          <w:szCs w:val="32"/>
        </w:rPr>
        <w:t>具备园区规划、</w:t>
      </w:r>
      <w:r>
        <w:rPr>
          <w:rFonts w:hint="eastAsia" w:ascii="仿宋_GB2312" w:hAnsi="仿宋_GB2312" w:eastAsia="仿宋_GB2312" w:cs="仿宋_GB2312"/>
          <w:sz w:val="32"/>
          <w:szCs w:val="32"/>
          <w:lang w:val="en-US" w:eastAsia="zh-CN"/>
        </w:rPr>
        <w:t>运营服务、</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rPr>
        <w:t>、招商引资引智等专业服务能力。</w:t>
      </w:r>
    </w:p>
    <w:p>
      <w:pPr>
        <w:pStyle w:val="12"/>
        <w:keepNext w:val="0"/>
        <w:keepLines w:val="0"/>
        <w:pageBreakBefore w:val="0"/>
        <w:widowControl w:val="0"/>
        <w:kinsoku/>
        <w:wordWrap/>
        <w:topLinePunct w:val="0"/>
        <w:autoSpaceDE/>
        <w:bidi w:val="0"/>
        <w:snapToGrid w:val="0"/>
        <w:spacing w:before="0" w:beforeAutospacing="0" w:after="0"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.专业机构与所在区政府、分园管理机构或园区签订了合作协议，或以整体承租、参股等方式参与园区运营服务。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楷体"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hAnsi="楷体" w:eastAsia="仿宋_GB2312"/>
          <w:sz w:val="32"/>
          <w:szCs w:val="32"/>
        </w:rPr>
        <w:t>专业机构建立了完善的管理制度，运营机制和激励机制健全，服务体系完善，服务成效显著。</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1"/>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采取事前补助方式给予支持，根据专业机构的服务能力，预期服务成效等情况，按照不超过项目总投资额50%的比例，</w:t>
      </w:r>
      <w:r>
        <w:rPr>
          <w:rFonts w:hint="eastAsia" w:ascii="仿宋_GB2312" w:eastAsia="仿宋_GB2312" w:cs="宋体"/>
          <w:kern w:val="0"/>
          <w:sz w:val="32"/>
          <w:szCs w:val="32"/>
        </w:rPr>
        <w:t>支持周期一般不超过3年，支持总金额不超过3000万元。第一年给予不超过1000万元资金支持，第二、三年根据年度绩效考核结果，每年给予不超过1000万元资金支持。支持资金用于园区规划建设、运营服务、产业资源对接、创新交流活动举办等</w:t>
      </w:r>
      <w:r>
        <w:rPr>
          <w:rFonts w:hint="eastAsia" w:ascii="仿宋_GB2312" w:eastAsia="仿宋_GB2312" w:cs="宋体"/>
          <w:kern w:val="0"/>
          <w:sz w:val="32"/>
          <w:szCs w:val="32"/>
          <w:lang w:eastAsia="zh-CN"/>
        </w:rPr>
        <w:t>，</w:t>
      </w:r>
      <w:r>
        <w:rPr>
          <w:rFonts w:hint="eastAsia" w:ascii="仿宋_GB2312" w:eastAsia="仿宋_GB2312"/>
          <w:sz w:val="32"/>
          <w:szCs w:val="32"/>
        </w:rPr>
        <w:t>包括设施购置或租赁费、材料购置费、</w:t>
      </w:r>
      <w:r>
        <w:rPr>
          <w:rFonts w:hint="eastAsia" w:ascii="仿宋_GB2312" w:eastAsia="仿宋_GB2312" w:cs="宋体"/>
          <w:kern w:val="0"/>
          <w:sz w:val="32"/>
          <w:szCs w:val="32"/>
        </w:rPr>
        <w:t>空间改造费、房屋租赁费、</w:t>
      </w:r>
      <w:r>
        <w:rPr>
          <w:rFonts w:hint="eastAsia" w:ascii="仿宋_GB2312" w:eastAsia="仿宋_GB2312" w:cs="宋体"/>
          <w:kern w:val="0"/>
          <w:sz w:val="32"/>
          <w:szCs w:val="32"/>
          <w:lang w:val="en-US" w:eastAsia="zh-CN"/>
        </w:rPr>
        <w:t>规划设计费、</w:t>
      </w:r>
      <w:r>
        <w:rPr>
          <w:rFonts w:hint="eastAsia" w:ascii="仿宋_GB2312" w:eastAsia="仿宋_GB2312"/>
          <w:sz w:val="32"/>
          <w:szCs w:val="32"/>
        </w:rPr>
        <w:t>运营管理费、人员费用、</w:t>
      </w:r>
      <w:r>
        <w:rPr>
          <w:rFonts w:hint="eastAsia" w:ascii="仿宋_GB2312" w:eastAsia="仿宋_GB2312" w:cs="宋体"/>
          <w:kern w:val="0"/>
          <w:sz w:val="32"/>
          <w:szCs w:val="32"/>
        </w:rPr>
        <w:t>信息系统建设费、</w:t>
      </w:r>
      <w:r>
        <w:rPr>
          <w:rFonts w:hint="eastAsia" w:ascii="仿宋_GB2312" w:eastAsia="仿宋_GB2312"/>
          <w:sz w:val="32"/>
          <w:szCs w:val="32"/>
        </w:rPr>
        <w:t>活动组织费、会议费、专家咨询费、印刷费、贷款利息等。</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bookmarkStart w:id="3" w:name="_Hlk171351679"/>
      <w:r>
        <w:rPr>
          <w:rFonts w:hint="eastAsia" w:ascii="黑体" w:hAnsi="黑体" w:eastAsia="黑体" w:cs="黑体"/>
          <w:color w:val="000000"/>
          <w:kern w:val="2"/>
          <w:sz w:val="32"/>
          <w:szCs w:val="32"/>
          <w:shd w:val="clear" w:color="auto" w:fill="FFFFFF"/>
          <w:lang w:bidi="ar"/>
        </w:rPr>
        <w:t>第十</w:t>
      </w:r>
      <w:r>
        <w:rPr>
          <w:rFonts w:hint="eastAsia" w:ascii="黑体" w:hAnsi="黑体" w:eastAsia="黑体" w:cs="黑体"/>
          <w:color w:val="000000"/>
          <w:kern w:val="2"/>
          <w:sz w:val="32"/>
          <w:szCs w:val="32"/>
          <w:shd w:val="clear" w:color="auto" w:fill="FFFFFF"/>
          <w:lang w:val="en-US" w:eastAsia="zh-CN" w:bidi="ar"/>
        </w:rPr>
        <w:t>二</w:t>
      </w:r>
      <w:r>
        <w:rPr>
          <w:rFonts w:hint="eastAsia" w:ascii="黑体" w:hAnsi="黑体" w:eastAsia="黑体" w:cs="黑体"/>
          <w:color w:val="000000"/>
          <w:kern w:val="2"/>
          <w:sz w:val="32"/>
          <w:szCs w:val="32"/>
          <w:shd w:val="clear" w:color="auto" w:fill="FFFFFF"/>
          <w:lang w:bidi="ar"/>
        </w:rPr>
        <w:t>条</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支持</w:t>
      </w:r>
      <w:r>
        <w:rPr>
          <w:rFonts w:hint="eastAsia" w:ascii="仿宋_GB2312" w:eastAsia="仿宋_GB2312"/>
          <w:sz w:val="32"/>
          <w:szCs w:val="32"/>
        </w:rPr>
        <w:t>企业在园区落地发展</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注册在中关村示范区范围内的国家高新技术企业或中关村高新技术企业。</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支持企业按照中关村示范区分园主导产业定位，入驻分园开展新技术、新产品研发及生产等活动。支持企业加大研发投入力度，不断提升企业规模和竞争力，支撑分园主导产业集群发展，带动提升分园产业集聚度。</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1.企业</w:t>
      </w:r>
      <w:r>
        <w:rPr>
          <w:rFonts w:ascii="仿宋_GB2312" w:eastAsia="仿宋_GB2312"/>
          <w:sz w:val="32"/>
          <w:szCs w:val="32"/>
        </w:rPr>
        <w:t>符合所在中关村示范区分园主导产业定位</w:t>
      </w:r>
      <w:r>
        <w:rPr>
          <w:rFonts w:hint="eastAsia" w:ascii="仿宋_GB2312" w:eastAsia="仿宋_GB2312"/>
          <w:sz w:val="32"/>
          <w:szCs w:val="32"/>
        </w:rPr>
        <w:t>，注册地和实际经营地址均在同一分园范围内。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.企业掌握关键核心技术，</w:t>
      </w:r>
      <w:r>
        <w:rPr>
          <w:rFonts w:hint="eastAsia" w:ascii="仿宋_GB2312" w:eastAsia="仿宋_GB2312"/>
          <w:sz w:val="32"/>
          <w:szCs w:val="32"/>
        </w:rPr>
        <w:t>具有较强的科技创新实力，已取得较为显著的经济社会效益或具有较好的发展潜力</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3.符合以上条件的，且属于</w:t>
      </w:r>
      <w:r>
        <w:rPr>
          <w:rFonts w:ascii="仿宋_GB2312" w:eastAsia="仿宋_GB2312"/>
          <w:sz w:val="32"/>
          <w:szCs w:val="32"/>
        </w:rPr>
        <w:t>独角兽企业</w:t>
      </w:r>
      <w:r>
        <w:rPr>
          <w:rFonts w:hint="eastAsia" w:ascii="仿宋_GB2312" w:eastAsia="仿宋_GB2312"/>
          <w:sz w:val="32"/>
          <w:szCs w:val="32"/>
        </w:rPr>
        <w:t>、</w:t>
      </w:r>
      <w:r>
        <w:rPr>
          <w:rFonts w:ascii="仿宋_GB2312" w:eastAsia="仿宋_GB2312"/>
          <w:sz w:val="32"/>
          <w:szCs w:val="32"/>
        </w:rPr>
        <w:t>潜在独角兽企业</w:t>
      </w:r>
      <w:r>
        <w:rPr>
          <w:rFonts w:hint="eastAsia" w:ascii="仿宋_GB2312" w:eastAsia="仿宋_GB2312"/>
          <w:sz w:val="32"/>
          <w:szCs w:val="32"/>
        </w:rPr>
        <w:t>、获得省</w:t>
      </w:r>
      <w:r>
        <w:rPr>
          <w:rFonts w:hint="eastAsia" w:ascii="仿宋_GB2312" w:eastAsia="仿宋_GB2312"/>
          <w:sz w:val="32"/>
          <w:szCs w:val="32"/>
          <w:lang w:val="en-US" w:eastAsia="zh-CN"/>
        </w:rPr>
        <w:t>部</w:t>
      </w:r>
      <w:r>
        <w:rPr>
          <w:rFonts w:hint="eastAsia" w:ascii="仿宋_GB2312" w:eastAsia="仿宋_GB2312"/>
          <w:sz w:val="32"/>
          <w:szCs w:val="32"/>
        </w:rPr>
        <w:t>级（含）以上科技创新大赛奖项的企业，以及由</w:t>
      </w:r>
      <w:r>
        <w:rPr>
          <w:rFonts w:ascii="仿宋_GB2312" w:eastAsia="仿宋_GB2312"/>
          <w:sz w:val="32"/>
          <w:szCs w:val="32"/>
        </w:rPr>
        <w:t>国家重大科技计划</w:t>
      </w:r>
      <w:r>
        <w:rPr>
          <w:rFonts w:hint="eastAsia" w:ascii="仿宋_GB2312" w:eastAsia="仿宋_GB2312"/>
          <w:sz w:val="32"/>
          <w:szCs w:val="32"/>
        </w:rPr>
        <w:t>、</w:t>
      </w:r>
      <w:r>
        <w:rPr>
          <w:rFonts w:hint="eastAsia" w:ascii="仿宋_GB2312" w:hAnsi="仿宋_GB2312" w:eastAsia="仿宋_GB2312" w:cs="仿宋_GB2312"/>
          <w:sz w:val="32"/>
          <w:szCs w:val="32"/>
        </w:rPr>
        <w:t>北京市科技计划</w:t>
      </w:r>
      <w:r>
        <w:rPr>
          <w:rFonts w:hint="eastAsia" w:ascii="仿宋_GB2312" w:eastAsia="仿宋_GB2312"/>
          <w:sz w:val="32"/>
          <w:szCs w:val="32"/>
        </w:rPr>
        <w:t>等项目科技成果转化形成的企业等优先给予支持</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）支持方式及金额</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采取后补助方式给予支持，综合评价企业技术创新能力、经济社会贡献、未来发展潜力等情况，给予不超过</w:t>
      </w:r>
      <w:r>
        <w:rPr>
          <w:rFonts w:ascii="仿宋_GB2312" w:eastAsia="仿宋_GB2312"/>
          <w:sz w:val="32"/>
          <w:szCs w:val="32"/>
        </w:rPr>
        <w:t>200</w:t>
      </w:r>
      <w:r>
        <w:rPr>
          <w:rFonts w:hint="eastAsia" w:ascii="仿宋_GB2312" w:eastAsia="仿宋_GB2312"/>
          <w:sz w:val="32"/>
          <w:szCs w:val="32"/>
        </w:rPr>
        <w:t>万元一次性资金支持。支持资金用于企业开展后续技术研发、产业化落地等。</w:t>
      </w:r>
    </w:p>
    <w:bookmarkEnd w:id="3"/>
    <w:p>
      <w:pPr>
        <w:keepNext w:val="0"/>
        <w:keepLines w:val="0"/>
        <w:pageBreakBefore w:val="0"/>
        <w:kinsoku/>
        <w:wordWrap/>
        <w:topLinePunct w:val="0"/>
        <w:autoSpaceDE/>
        <w:bidi w:val="0"/>
        <w:adjustRightInd w:val="0"/>
        <w:snapToGrid w:val="0"/>
        <w:spacing w:line="560" w:lineRule="exact"/>
        <w:ind w:firstLine="640"/>
        <w:jc w:val="center"/>
        <w:rPr>
          <w:rFonts w:ascii="黑体" w:eastAsia="黑体"/>
          <w:sz w:val="32"/>
        </w:rPr>
      </w:pPr>
      <w:r>
        <w:rPr>
          <w:rFonts w:hint="eastAsia" w:ascii="黑体" w:eastAsia="黑体"/>
          <w:sz w:val="32"/>
        </w:rPr>
        <w:t xml:space="preserve">第三章  </w:t>
      </w:r>
      <w:r>
        <w:rPr>
          <w:rFonts w:hint="eastAsia" w:ascii="黑体" w:hAnsi="黑体" w:eastAsia="黑体" w:cs="黑体"/>
          <w:sz w:val="32"/>
          <w:szCs w:val="32"/>
          <w:lang w:val="zh-TW"/>
        </w:rPr>
        <w:t>项目组织管理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val="en-US" w:eastAsia="zh-CN" w:bidi="ar"/>
        </w:rPr>
        <w:t>第十三条</w:t>
      </w:r>
      <w:r>
        <w:rPr>
          <w:rFonts w:hint="eastAsia" w:ascii="仿宋_GB2312" w:eastAsia="仿宋_GB2312"/>
          <w:sz w:val="32"/>
          <w:szCs w:val="32"/>
        </w:rPr>
        <w:t xml:space="preserve">  本办法支持资金申报采取公开征集、组织推荐、定向支持相结合，以及“达标即享”等方式。</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val="en-US" w:eastAsia="zh-CN" w:bidi="ar"/>
        </w:rPr>
        <w:t>第十四条</w:t>
      </w:r>
      <w:r>
        <w:rPr>
          <w:rFonts w:hint="eastAsia" w:ascii="仿宋_GB2312" w:eastAsia="仿宋_GB2312"/>
          <w:sz w:val="32"/>
          <w:szCs w:val="32"/>
        </w:rPr>
        <w:t xml:space="preserve">  项目组织根据实际情况，开展以下环节：</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（一）发布通知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项目申报通知应明确项目申报条件、流程、期限等相关要求，通过北京市科技计划综合管理平台等渠道公开发布。</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（二）组织申报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申报单位根据申报通知相关要求，原则上通过北京市科技计划综合管理平台填写并提交客观真实的申请材料。</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项目申报实行诚信承诺制。申报单位和申报人须提交诚信承诺书，承诺提交的材料真实、有效、完整，符合科研诚信相关要求。</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（三）形式审查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市科委、中关村管委会委托专业机构受理所提交的项目并根据申报通知要求开展形式审查。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项目申报期间，单位及其相关人员有在惩戒期的科研诚信失信记录或其他社会领域严重失信记录的，取消本次申报资格。</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除“达标即享”外，同一申报单位同一内容的项目已通过其他渠道获取市财政资金支持的，本办法不再重复支持。</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（四）评审与立项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“达标即享”类项目由市科委、中关村管委会委托专业机构组织开展形式审查符合条件后，经行政决策后立项。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公开征集或组织推荐的项目根据市科委、中关村管委会委托专业机构组织开展的项目评审或研究论证结果，进一步组织凝练后提请行政决策立项。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项目评审或研究论证专家应按有关规定在科技项目评审专家库选取，专家组人数应为单数且不少于5人。</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（五）项目公示</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将拟支持项目名单在官方网站进行公示（不宜公开的除外），公示期为5个工作日。任何单位或者个人对支持项目有异议的，应当在公示期内以书面形式提出，逾期不予受理。由市科委、中关村管委会对异议材料进行审核，对符合异议范围和受理条件的予以受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（六）签订合同或任务书</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公示无异议的项目，凡有必要约定项目承担持单位履约事项和其他管理要求的，原则上均应签订项目合同，合同应明确财政资金用途、双方权利与义务、合同解除与变更等异议处理等；对于支持资金较大、里程碑式节点明显的项目，原则上应附“任务书”，进一步细化项目建设内容、时间进度安排、阶段性目标和成果、绩效考核指标等必要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（七）实施管理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市科委、中关村管委会按照相关规定拨付资金。项目承担单位应按照项目合同和任务书约定高质量组织实施项目，对于拒不履行合同书或任务书约定义务的，市科委、中关村管委会有权单方面终止项目。</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（八）项目验收</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事前补助项目承担单位主动配合开展验收工作。验收工作由专业机构协助市科委、中关村管委会在实施期满后90天内完成；如有结余资金，项目承担单位应依据审计报告及时缴纳财政结余资金，方可开展验收工作；项目未通过验收或未按期验收的按科研诚信有关规定处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后补助项目不再组织验收工作。</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（九）档案管理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项目档案按照市科委、中关村管委会有关规定管理。</w:t>
      </w:r>
    </w:p>
    <w:p>
      <w:pPr>
        <w:keepNext w:val="0"/>
        <w:keepLines w:val="0"/>
        <w:pageBreakBefore w:val="0"/>
        <w:kinsoku/>
        <w:wordWrap/>
        <w:topLinePunct w:val="0"/>
        <w:autoSpaceDE/>
        <w:autoSpaceDN w:val="0"/>
        <w:bidi w:val="0"/>
        <w:adjustRightInd w:val="0"/>
        <w:snapToGrid w:val="0"/>
        <w:spacing w:line="560" w:lineRule="exact"/>
        <w:jc w:val="center"/>
        <w:rPr>
          <w:rFonts w:hint="eastAsia" w:ascii="黑体" w:hAnsi="宋体" w:eastAsia="黑体" w:cs="宋体"/>
          <w:sz w:val="32"/>
          <w:szCs w:val="32"/>
        </w:rPr>
      </w:pPr>
      <w:r>
        <w:rPr>
          <w:rFonts w:hint="eastAsia" w:ascii="黑体" w:hAnsi="宋体" w:eastAsia="黑体" w:cs="宋体"/>
          <w:sz w:val="32"/>
          <w:szCs w:val="32"/>
        </w:rPr>
        <w:t>第四章  绩效管理与监督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val="en-US" w:eastAsia="zh-CN"/>
        </w:rPr>
        <w:t>十五</w:t>
      </w:r>
      <w:r>
        <w:rPr>
          <w:rFonts w:hint="eastAsia" w:ascii="黑体" w:hAnsi="黑体" w:eastAsia="黑体" w:cs="黑体"/>
          <w:b w:val="0"/>
          <w:bCs w:val="0"/>
          <w:color w:val="000000"/>
          <w:sz w:val="32"/>
          <w:szCs w:val="32"/>
          <w:shd w:val="clear" w:color="auto" w:fill="FFFFFF"/>
        </w:rPr>
        <w:t xml:space="preserve">条 </w:t>
      </w:r>
      <w:r>
        <w:rPr>
          <w:rFonts w:hint="eastAsia" w:ascii="仿宋_GB2312" w:eastAsia="仿宋_GB2312" w:cs="仿宋_GB2312"/>
          <w:b/>
          <w:bCs/>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加强预算绩效管理，强化绩效评价结果应用。承担单位应当按照全面实施预算绩效管理的要求，建立健全绩效管理工作机制，强化绩效管理责任约束，按规定科学合理设定绩效目标，配合相关部门做好</w:t>
      </w:r>
      <w:r>
        <w:rPr>
          <w:rFonts w:hint="eastAsia" w:ascii="仿宋_GB2312" w:eastAsia="仿宋_GB2312" w:cs="仿宋_GB2312"/>
          <w:color w:val="000000"/>
          <w:sz w:val="32"/>
          <w:szCs w:val="32"/>
          <w:shd w:val="clear" w:color="auto" w:fill="FFFFFF"/>
          <w:lang w:eastAsia="zh-CN"/>
        </w:rPr>
        <w:t>全过程预算绩效管理各项工作</w:t>
      </w:r>
      <w:r>
        <w:rPr>
          <w:rFonts w:hint="eastAsia" w:ascii="仿宋_GB2312" w:eastAsia="仿宋_GB2312" w:cs="仿宋_GB2312"/>
          <w:color w:val="000000"/>
          <w:sz w:val="32"/>
          <w:szCs w:val="32"/>
          <w:shd w:val="clear" w:color="auto" w:fill="FFFFFF"/>
        </w:rPr>
        <w:t>，提高资金使用效益。相关结果将作为后续支持的重要依据。</w:t>
      </w: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ascii="仿宋_GB2312" w:hAnsi="Arial" w:eastAsia="仿宋_GB2312" w:cs="仿宋_GB2312"/>
          <w:b w:val="0"/>
          <w:bCs/>
          <w:color w:val="000000"/>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 xml:space="preserve">第十六条 </w:t>
      </w:r>
      <w:r>
        <w:rPr>
          <w:rFonts w:hint="eastAsia" w:ascii="仿宋_GB2312" w:hAnsi="Arial" w:eastAsia="仿宋_GB2312" w:cs="宋体"/>
          <w:b/>
          <w:bCs/>
          <w:kern w:val="2"/>
          <w:sz w:val="32"/>
          <w:szCs w:val="32"/>
          <w:lang w:val="en-US" w:eastAsia="zh-CN" w:bidi="ar-SA"/>
        </w:rPr>
        <w:t xml:space="preserve"> </w:t>
      </w:r>
      <w:r>
        <w:rPr>
          <w:rFonts w:hint="eastAsia" w:ascii="仿宋_GB2312" w:hAnsi="Arial" w:eastAsia="仿宋_GB2312" w:cs="仿宋_GB2312"/>
          <w:b w:val="0"/>
          <w:bCs/>
          <w:color w:val="000000"/>
          <w:kern w:val="2"/>
          <w:sz w:val="32"/>
          <w:szCs w:val="32"/>
          <w:lang w:val="en-US" w:eastAsia="zh-CN" w:bidi="ar-SA"/>
        </w:rPr>
        <w:t>承担单位应加强对专项资金的使用管理，建立健全内部控制制度，实行专款专用，单独核算，并配合市科委、中关村管委会</w:t>
      </w:r>
      <w:bookmarkStart w:id="4" w:name="_GoBack"/>
      <w:bookmarkEnd w:id="4"/>
      <w:r>
        <w:rPr>
          <w:rFonts w:hint="eastAsia" w:ascii="仿宋_GB2312" w:hAnsi="Arial" w:eastAsia="仿宋_GB2312" w:cs="仿宋_GB2312"/>
          <w:b w:val="0"/>
          <w:bCs/>
          <w:color w:val="000000"/>
          <w:kern w:val="2"/>
          <w:sz w:val="32"/>
          <w:szCs w:val="32"/>
          <w:lang w:val="en-US" w:eastAsia="zh-CN" w:bidi="ar-SA"/>
        </w:rPr>
        <w:t>做好对资金使用情况的监督、检查、审计等。</w:t>
      </w:r>
    </w:p>
    <w:p>
      <w:pPr>
        <w:keepNext w:val="0"/>
        <w:keepLines w:val="0"/>
        <w:pageBreakBefore w:val="0"/>
        <w:widowControl w:val="0"/>
        <w:shd w:val="clear" w:color="auto" w:fill="FFFFFF"/>
        <w:kinsoku/>
        <w:wordWrap/>
        <w:overflowPunct/>
        <w:topLinePunct w:val="0"/>
        <w:autoSpaceDE/>
        <w:bidi w:val="0"/>
        <w:spacing w:before="0" w:beforeAutospacing="0" w:line="560" w:lineRule="exact"/>
        <w:ind w:firstLine="640"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第十七条</w:t>
      </w:r>
      <w:r>
        <w:rPr>
          <w:rFonts w:hint="eastAsia" w:ascii="仿宋_GB2312" w:hAnsi="宋体" w:eastAsia="仿宋_GB2312" w:cs="宋体"/>
          <w:b/>
          <w:bCs/>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 xml:space="preserve"> </w:t>
      </w:r>
      <w:r>
        <w:rPr>
          <w:rFonts w:hint="eastAsia" w:ascii="仿宋_GB2312" w:hAnsi="宋体" w:eastAsia="仿宋_GB2312" w:cs="仿宋_GB2312"/>
          <w:color w:val="000000"/>
          <w:kern w:val="2"/>
          <w:sz w:val="32"/>
          <w:szCs w:val="32"/>
          <w:lang w:val="en-US" w:eastAsia="zh-CN" w:bidi="ar-SA"/>
        </w:rPr>
        <w:t>承担单位以欺骗等不正当手段取得资金支持，市科委、中关村管委会将视情节轻重采取终止项目执行、追回已拨项目资金、取消项目承担者一定期限内项目申报资格等措施。</w:t>
      </w: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hint="eastAsia" w:ascii="仿宋_GB2312" w:hAnsi="Arial" w:eastAsia="仿宋_GB2312" w:cs="仿宋_GB2312"/>
          <w:b w:val="0"/>
          <w:bCs/>
          <w:color w:val="000000"/>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第十八条</w:t>
      </w:r>
      <w:r>
        <w:rPr>
          <w:rFonts w:hint="eastAsia" w:ascii="仿宋_GB2312" w:hAnsi="Arial" w:eastAsia="仿宋_GB2312" w:cs="仿宋_GB2312"/>
          <w:b/>
          <w:bCs/>
          <w:color w:val="000000"/>
          <w:kern w:val="2"/>
          <w:sz w:val="32"/>
          <w:szCs w:val="32"/>
          <w:shd w:val="clear" w:color="auto" w:fill="FFFFFF"/>
          <w:lang w:val="en-US" w:eastAsia="zh-CN" w:bidi="ar-SA"/>
        </w:rPr>
        <w:t xml:space="preserve"> </w:t>
      </w:r>
      <w:r>
        <w:rPr>
          <w:rFonts w:hint="eastAsia" w:ascii="仿宋_GB2312" w:hAnsi="Arial" w:eastAsia="仿宋_GB2312" w:cs="宋体"/>
          <w:b/>
          <w:bCs/>
          <w:kern w:val="2"/>
          <w:sz w:val="32"/>
          <w:szCs w:val="32"/>
          <w:lang w:val="en-US" w:eastAsia="zh-CN" w:bidi="ar-SA"/>
        </w:rPr>
        <w:t xml:space="preserve"> </w:t>
      </w:r>
      <w:r>
        <w:rPr>
          <w:rFonts w:hint="eastAsia" w:ascii="仿宋_GB2312" w:hAnsi="Arial" w:eastAsia="仿宋_GB2312" w:cs="仿宋_GB2312"/>
          <w:b w:val="0"/>
          <w:bCs/>
          <w:color w:val="000000"/>
          <w:kern w:val="2"/>
          <w:sz w:val="32"/>
          <w:szCs w:val="32"/>
          <w:lang w:val="en-US" w:eastAsia="zh-CN" w:bidi="ar-SA"/>
        </w:rPr>
        <w:t>承担单位及相关人员存在严重失信行为的，按照相关规定，在北京市科技信用管理系统中作不良信用记录，并将失信信息汇交“信用中国（北京）”及科技部科研诚信管理信息系统。对于违反财经法律法规的行为，按照《财政违法行为处罚处分条例》及其他相关规定处理。涉嫌犯罪的，移交司法机关依法处理。</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第五章  附则</w:t>
      </w:r>
    </w:p>
    <w:p>
      <w:pPr>
        <w:keepNext w:val="0"/>
        <w:keepLines w:val="0"/>
        <w:pageBreakBefore w:val="0"/>
        <w:kinsoku/>
        <w:wordWrap/>
        <w:overflowPunct w:val="0"/>
        <w:topLinePunct w:val="0"/>
        <w:autoSpaceDE/>
        <w:bidi w:val="0"/>
        <w:adjustRightInd w:val="0"/>
        <w:snapToGrid w:val="0"/>
        <w:spacing w:line="560" w:lineRule="exact"/>
        <w:ind w:firstLine="640" w:firstLineChars="200"/>
        <w:jc w:val="left"/>
        <w:rPr>
          <w:rFonts w:ascii="仿宋_GB2312" w:eastAsia="仿宋_GB2312"/>
          <w:sz w:val="32"/>
        </w:rPr>
      </w:pPr>
      <w:r>
        <w:rPr>
          <w:rFonts w:hint="eastAsia" w:ascii="黑体" w:hAnsi="黑体" w:eastAsia="黑体" w:cs="黑体"/>
          <w:color w:val="000000"/>
          <w:sz w:val="32"/>
          <w:szCs w:val="32"/>
          <w:shd w:val="clear" w:color="auto" w:fill="FFFFFF"/>
          <w:lang w:bidi="ar"/>
        </w:rPr>
        <w:t>第</w:t>
      </w:r>
      <w:r>
        <w:rPr>
          <w:rFonts w:hint="eastAsia" w:ascii="黑体" w:hAnsi="黑体" w:eastAsia="黑体" w:cs="黑体"/>
          <w:color w:val="000000"/>
          <w:sz w:val="32"/>
          <w:szCs w:val="32"/>
          <w:shd w:val="clear" w:color="auto" w:fill="FFFFFF"/>
          <w:lang w:val="en-US" w:eastAsia="zh-CN" w:bidi="ar"/>
        </w:rPr>
        <w:t>十九</w:t>
      </w:r>
      <w:r>
        <w:rPr>
          <w:rFonts w:hint="eastAsia" w:ascii="黑体" w:hAnsi="黑体" w:eastAsia="黑体" w:cs="黑体"/>
          <w:color w:val="000000"/>
          <w:sz w:val="32"/>
          <w:szCs w:val="32"/>
          <w:shd w:val="clear" w:color="auto" w:fill="FFFFFF"/>
          <w:lang w:bidi="ar"/>
        </w:rPr>
        <w:t>条</w:t>
      </w:r>
      <w:r>
        <w:rPr>
          <w:rFonts w:hint="eastAsia" w:ascii="仿宋_GB2312" w:eastAsia="仿宋_GB2312"/>
          <w:sz w:val="32"/>
        </w:rPr>
        <w:t xml:space="preserve">  本办法由市科委、中关村管委会负责解释。</w:t>
      </w:r>
    </w:p>
    <w:p>
      <w:pPr>
        <w:snapToGrid w:val="0"/>
        <w:spacing w:line="560" w:lineRule="exact"/>
        <w:ind w:firstLine="640" w:firstLineChars="200"/>
        <w:jc w:val="left"/>
        <w:rPr>
          <w:rFonts w:hint="eastAsia" w:ascii="仿宋_GB2312" w:eastAsia="仿宋_GB2312" w:cs="仿宋_GB2312"/>
          <w:sz w:val="32"/>
          <w:szCs w:val="32"/>
          <w:highlight w:val="none"/>
          <w:u w:val="none"/>
          <w:shd w:val="clear" w:color="auto" w:fill="FFFFFF"/>
        </w:rPr>
      </w:pPr>
      <w:r>
        <w:rPr>
          <w:rFonts w:hint="eastAsia" w:ascii="黑体" w:hAnsi="黑体" w:eastAsia="黑体" w:cs="黑体"/>
          <w:color w:val="000000"/>
          <w:sz w:val="32"/>
          <w:szCs w:val="32"/>
          <w:shd w:val="clear" w:color="auto" w:fill="FFFFFF"/>
          <w:lang w:bidi="ar"/>
        </w:rPr>
        <w:t xml:space="preserve">第二十条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eastAsia="仿宋_GB2312"/>
          <w:sz w:val="32"/>
        </w:rPr>
        <w:t>本办法自印发之日起施行，有效期</w:t>
      </w:r>
      <w:r>
        <w:rPr>
          <w:rFonts w:hint="eastAsia" w:ascii="仿宋_GB2312" w:eastAsia="仿宋_GB2312"/>
          <w:sz w:val="32"/>
          <w:lang w:val="en-US" w:eastAsia="zh-CN"/>
        </w:rPr>
        <w:t>三</w:t>
      </w:r>
      <w:r>
        <w:rPr>
          <w:rFonts w:hint="eastAsia" w:ascii="仿宋_GB2312" w:eastAsia="仿宋_GB2312"/>
          <w:sz w:val="32"/>
        </w:rPr>
        <w:t>年。</w:t>
      </w:r>
      <w:r>
        <w:rPr>
          <w:rFonts w:hint="eastAsia" w:ascii="仿宋_GB2312" w:hAnsi="仿宋_GB2312" w:eastAsia="仿宋_GB2312" w:cs="仿宋_GB2312"/>
          <w:sz w:val="32"/>
          <w:szCs w:val="32"/>
          <w:highlight w:val="none"/>
          <w:u w:val="none"/>
          <w:lang w:val="zh-TW" w:eastAsia="zh-CN"/>
        </w:rPr>
        <w:t>施</w:t>
      </w:r>
      <w:r>
        <w:rPr>
          <w:rFonts w:hint="eastAsia" w:ascii="仿宋_GB2312" w:hAnsi="仿宋_GB2312" w:eastAsia="仿宋_GB2312" w:cs="仿宋_GB2312"/>
          <w:bCs w:val="0"/>
          <w:sz w:val="32"/>
          <w:szCs w:val="32"/>
          <w:highlight w:val="none"/>
          <w:u w:val="none"/>
          <w:lang w:val="zh-TW" w:eastAsia="zh-CN"/>
        </w:rPr>
        <w:t>行</w:t>
      </w:r>
      <w:r>
        <w:rPr>
          <w:rFonts w:hint="eastAsia" w:ascii="仿宋_GB2312" w:hAnsi="仿宋_GB2312" w:eastAsia="仿宋_GB2312" w:cs="仿宋_GB2312"/>
          <w:sz w:val="32"/>
          <w:szCs w:val="32"/>
          <w:highlight w:val="none"/>
          <w:u w:val="none"/>
          <w:lang w:val="zh-TW" w:eastAsia="zh-CN"/>
        </w:rPr>
        <w:t>之日起，</w:t>
      </w:r>
      <w:r>
        <w:rPr>
          <w:rFonts w:hint="eastAsia" w:ascii="仿宋_GB2312" w:eastAsia="仿宋_GB2312"/>
          <w:sz w:val="32"/>
        </w:rPr>
        <w:t>《中关村国家自主创新示范区促进园区高质量发展支持资金管理办法（试行）》（京科发〔2022〕7号）废止。</w:t>
      </w:r>
      <w:r>
        <w:rPr>
          <w:rFonts w:hint="eastAsia" w:ascii="仿宋_GB2312" w:hAnsi="仿宋_GB2312" w:eastAsia="仿宋_GB2312" w:cs="仿宋_GB2312"/>
          <w:sz w:val="32"/>
          <w:szCs w:val="32"/>
          <w:highlight w:val="none"/>
          <w:u w:val="none"/>
          <w:lang w:val="zh-TW" w:eastAsia="zh-TW"/>
        </w:rPr>
        <w:t>市科委、中关村管委会原有关文件与本办法不一致的，以本办法为准。</w:t>
      </w:r>
    </w:p>
    <w:p>
      <w:pPr>
        <w:keepNext w:val="0"/>
        <w:keepLines w:val="0"/>
        <w:pageBreakBefore w:val="0"/>
        <w:kinsoku/>
        <w:wordWrap/>
        <w:topLinePunct w:val="0"/>
        <w:autoSpaceDE/>
        <w:bidi w:val="0"/>
        <w:adjustRightInd w:val="0"/>
        <w:snapToGrid w:val="0"/>
        <w:spacing w:line="560" w:lineRule="exact"/>
        <w:ind w:firstLine="420" w:firstLineChars="200"/>
      </w:pPr>
    </w:p>
    <w:sectPr>
      <w:footerReference r:id="rId3" w:type="default"/>
      <w:footerReference r:id="rId4" w:type="even"/>
      <w:pgSz w:w="11906" w:h="16838"/>
      <w:pgMar w:top="2098" w:right="1474" w:bottom="164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10A606-2223-4127-9E02-2C8F52AD76ED}"/>
  </w:font>
  <w:font w:name="黑体">
    <w:panose1 w:val="02010609060101010101"/>
    <w:charset w:val="86"/>
    <w:family w:val="auto"/>
    <w:pitch w:val="default"/>
    <w:sig w:usb0="800002BF" w:usb1="38CF7CFA" w:usb2="00000016" w:usb3="00000000" w:csb0="00040001" w:csb1="00000000"/>
    <w:embedRegular r:id="rId2" w:fontKey="{76CDBE18-CC00-4357-8A4B-FD5E3D2DC8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A058D9-5A0B-4DC9-8D82-B6E598616DAB}"/>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0E11A81A-1979-4F7A-B3A5-A9106D59C2B2}"/>
  </w:font>
  <w:font w:name="仿宋_GB2312">
    <w:panose1 w:val="02010609030101010101"/>
    <w:charset w:val="86"/>
    <w:family w:val="modern"/>
    <w:pitch w:val="default"/>
    <w:sig w:usb0="00000001" w:usb1="080E0000" w:usb2="00000000" w:usb3="00000000" w:csb0="00040000" w:csb1="00000000"/>
    <w:embedRegular r:id="rId5" w:fontKey="{4011C9D7-C503-4758-A496-39A9E490A091}"/>
  </w:font>
  <w:font w:name="方正小标宋_GBK">
    <w:panose1 w:val="03000509000000000000"/>
    <w:charset w:val="86"/>
    <w:family w:val="script"/>
    <w:pitch w:val="default"/>
    <w:sig w:usb0="00000001" w:usb1="080E0000" w:usb2="00000000" w:usb3="00000000" w:csb0="00040000" w:csb1="00000000"/>
    <w:embedRegular r:id="rId6" w:fontKey="{E4EF09CB-8C5D-4B66-822F-D4841CC08001}"/>
  </w:font>
  <w:font w:name="仿宋">
    <w:panose1 w:val="02010609060101010101"/>
    <w:charset w:val="86"/>
    <w:family w:val="modern"/>
    <w:pitch w:val="default"/>
    <w:sig w:usb0="800002BF" w:usb1="38CF7CFA" w:usb2="00000016" w:usb3="00000000" w:csb0="00040001" w:csb1="00000000"/>
    <w:embedRegular r:id="rId7" w:fontKey="{48441E0F-303C-4691-A93B-7C931244EE9D}"/>
  </w:font>
  <w:font w:name="楷体">
    <w:panose1 w:val="02010609060101010101"/>
    <w:charset w:val="86"/>
    <w:family w:val="modern"/>
    <w:pitch w:val="default"/>
    <w:sig w:usb0="800002BF" w:usb1="38CF7CFA" w:usb2="00000016" w:usb3="00000000" w:csb0="00040001" w:csb1="00000000"/>
    <w:embedRegular r:id="rId8" w:fontKey="{D38CF194-5D98-43AB-92EF-5AFBFF92C7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- 2 -</w:t>
    </w:r>
    <w:r>
      <w:rPr>
        <w:rStyle w:val="16"/>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2F7A6D"/>
    <w:rsid w:val="00005A19"/>
    <w:rsid w:val="00016652"/>
    <w:rsid w:val="00017064"/>
    <w:rsid w:val="0003380F"/>
    <w:rsid w:val="00034EAD"/>
    <w:rsid w:val="00042FCC"/>
    <w:rsid w:val="00050102"/>
    <w:rsid w:val="00054264"/>
    <w:rsid w:val="00055C5C"/>
    <w:rsid w:val="000605F9"/>
    <w:rsid w:val="00061A31"/>
    <w:rsid w:val="00070CAA"/>
    <w:rsid w:val="00076937"/>
    <w:rsid w:val="00097325"/>
    <w:rsid w:val="000B44D3"/>
    <w:rsid w:val="000C63AD"/>
    <w:rsid w:val="000C6A1B"/>
    <w:rsid w:val="000D2205"/>
    <w:rsid w:val="000D5A6F"/>
    <w:rsid w:val="000D6735"/>
    <w:rsid w:val="000F6DE4"/>
    <w:rsid w:val="00150A88"/>
    <w:rsid w:val="00155B1C"/>
    <w:rsid w:val="00165EF9"/>
    <w:rsid w:val="00187CE2"/>
    <w:rsid w:val="001933C8"/>
    <w:rsid w:val="001A3F8E"/>
    <w:rsid w:val="001B46C0"/>
    <w:rsid w:val="001B67BC"/>
    <w:rsid w:val="001C075F"/>
    <w:rsid w:val="001C56AB"/>
    <w:rsid w:val="001D0068"/>
    <w:rsid w:val="001D4D9E"/>
    <w:rsid w:val="001F1C82"/>
    <w:rsid w:val="0021698A"/>
    <w:rsid w:val="00221098"/>
    <w:rsid w:val="002261FC"/>
    <w:rsid w:val="00226542"/>
    <w:rsid w:val="00227E39"/>
    <w:rsid w:val="00273553"/>
    <w:rsid w:val="00275F0E"/>
    <w:rsid w:val="002970AD"/>
    <w:rsid w:val="002A566B"/>
    <w:rsid w:val="002A76E5"/>
    <w:rsid w:val="002B3E6F"/>
    <w:rsid w:val="002B6CC9"/>
    <w:rsid w:val="002D1071"/>
    <w:rsid w:val="002E0E86"/>
    <w:rsid w:val="002F714A"/>
    <w:rsid w:val="002F7A6D"/>
    <w:rsid w:val="003030CE"/>
    <w:rsid w:val="00306AE0"/>
    <w:rsid w:val="0031380D"/>
    <w:rsid w:val="0032669E"/>
    <w:rsid w:val="0033529F"/>
    <w:rsid w:val="00396B7B"/>
    <w:rsid w:val="003B101E"/>
    <w:rsid w:val="003E29BC"/>
    <w:rsid w:val="003E2CF7"/>
    <w:rsid w:val="003F0FE1"/>
    <w:rsid w:val="00402697"/>
    <w:rsid w:val="00407446"/>
    <w:rsid w:val="0042127A"/>
    <w:rsid w:val="00433B2C"/>
    <w:rsid w:val="00435EA3"/>
    <w:rsid w:val="00440506"/>
    <w:rsid w:val="00441EAC"/>
    <w:rsid w:val="00452D0D"/>
    <w:rsid w:val="00457B88"/>
    <w:rsid w:val="004600CD"/>
    <w:rsid w:val="0046679D"/>
    <w:rsid w:val="004737E8"/>
    <w:rsid w:val="004760F7"/>
    <w:rsid w:val="00477F3E"/>
    <w:rsid w:val="00492102"/>
    <w:rsid w:val="004A2A46"/>
    <w:rsid w:val="004A4F05"/>
    <w:rsid w:val="004E57D0"/>
    <w:rsid w:val="004E6A31"/>
    <w:rsid w:val="004F10D9"/>
    <w:rsid w:val="004F19AF"/>
    <w:rsid w:val="004F20C8"/>
    <w:rsid w:val="00501AA4"/>
    <w:rsid w:val="0051344F"/>
    <w:rsid w:val="00523248"/>
    <w:rsid w:val="00533069"/>
    <w:rsid w:val="00533A8D"/>
    <w:rsid w:val="00537A13"/>
    <w:rsid w:val="005454CA"/>
    <w:rsid w:val="005467EF"/>
    <w:rsid w:val="00552053"/>
    <w:rsid w:val="00584658"/>
    <w:rsid w:val="00591568"/>
    <w:rsid w:val="005A469A"/>
    <w:rsid w:val="005B0567"/>
    <w:rsid w:val="006017B6"/>
    <w:rsid w:val="006059B3"/>
    <w:rsid w:val="0061478B"/>
    <w:rsid w:val="00631C79"/>
    <w:rsid w:val="00632AA0"/>
    <w:rsid w:val="00650FAC"/>
    <w:rsid w:val="00653AEB"/>
    <w:rsid w:val="00653BB9"/>
    <w:rsid w:val="0066426D"/>
    <w:rsid w:val="0068653A"/>
    <w:rsid w:val="006A1988"/>
    <w:rsid w:val="006A22FE"/>
    <w:rsid w:val="006B1B1B"/>
    <w:rsid w:val="006E66EE"/>
    <w:rsid w:val="006F343E"/>
    <w:rsid w:val="006F6CFC"/>
    <w:rsid w:val="00701B89"/>
    <w:rsid w:val="0071418D"/>
    <w:rsid w:val="00714DFB"/>
    <w:rsid w:val="00732078"/>
    <w:rsid w:val="00734EBB"/>
    <w:rsid w:val="00736259"/>
    <w:rsid w:val="00755E55"/>
    <w:rsid w:val="00760ABA"/>
    <w:rsid w:val="00762A39"/>
    <w:rsid w:val="00770877"/>
    <w:rsid w:val="007927B0"/>
    <w:rsid w:val="007B1D9D"/>
    <w:rsid w:val="007C5003"/>
    <w:rsid w:val="007D0C86"/>
    <w:rsid w:val="007D3A1A"/>
    <w:rsid w:val="007F319E"/>
    <w:rsid w:val="008055D2"/>
    <w:rsid w:val="00824A7D"/>
    <w:rsid w:val="00830252"/>
    <w:rsid w:val="008614FA"/>
    <w:rsid w:val="00865019"/>
    <w:rsid w:val="00865151"/>
    <w:rsid w:val="008939CE"/>
    <w:rsid w:val="008A3D0F"/>
    <w:rsid w:val="008B09F5"/>
    <w:rsid w:val="008C18D4"/>
    <w:rsid w:val="008D3E96"/>
    <w:rsid w:val="008E3484"/>
    <w:rsid w:val="008E5ABF"/>
    <w:rsid w:val="008F2823"/>
    <w:rsid w:val="008F6872"/>
    <w:rsid w:val="00904942"/>
    <w:rsid w:val="009067BE"/>
    <w:rsid w:val="00912056"/>
    <w:rsid w:val="00921848"/>
    <w:rsid w:val="0094262C"/>
    <w:rsid w:val="00943538"/>
    <w:rsid w:val="00947C06"/>
    <w:rsid w:val="00967AC3"/>
    <w:rsid w:val="00977A31"/>
    <w:rsid w:val="00980070"/>
    <w:rsid w:val="009926FC"/>
    <w:rsid w:val="00992E57"/>
    <w:rsid w:val="00997DD4"/>
    <w:rsid w:val="009A19F7"/>
    <w:rsid w:val="009B1678"/>
    <w:rsid w:val="009B18D0"/>
    <w:rsid w:val="009C04F6"/>
    <w:rsid w:val="009C3125"/>
    <w:rsid w:val="009C337D"/>
    <w:rsid w:val="009C3A04"/>
    <w:rsid w:val="009C7F12"/>
    <w:rsid w:val="009D14E3"/>
    <w:rsid w:val="009F137D"/>
    <w:rsid w:val="00A01270"/>
    <w:rsid w:val="00A046DA"/>
    <w:rsid w:val="00A06E56"/>
    <w:rsid w:val="00A07F46"/>
    <w:rsid w:val="00A11C00"/>
    <w:rsid w:val="00A1441F"/>
    <w:rsid w:val="00A164BC"/>
    <w:rsid w:val="00A35C5B"/>
    <w:rsid w:val="00A3601F"/>
    <w:rsid w:val="00A375EA"/>
    <w:rsid w:val="00A6690A"/>
    <w:rsid w:val="00A704EB"/>
    <w:rsid w:val="00A82A3B"/>
    <w:rsid w:val="00A857A2"/>
    <w:rsid w:val="00A92569"/>
    <w:rsid w:val="00A97860"/>
    <w:rsid w:val="00AA022C"/>
    <w:rsid w:val="00AB0036"/>
    <w:rsid w:val="00AB4A1B"/>
    <w:rsid w:val="00AC564E"/>
    <w:rsid w:val="00AD2B41"/>
    <w:rsid w:val="00AF263F"/>
    <w:rsid w:val="00AF489F"/>
    <w:rsid w:val="00B03F0E"/>
    <w:rsid w:val="00B114EB"/>
    <w:rsid w:val="00B234C9"/>
    <w:rsid w:val="00B25C88"/>
    <w:rsid w:val="00B31DFA"/>
    <w:rsid w:val="00B637F1"/>
    <w:rsid w:val="00B87BA1"/>
    <w:rsid w:val="00BC1417"/>
    <w:rsid w:val="00BD4CEE"/>
    <w:rsid w:val="00C35079"/>
    <w:rsid w:val="00C94D0D"/>
    <w:rsid w:val="00CA0B18"/>
    <w:rsid w:val="00CB52A1"/>
    <w:rsid w:val="00CB68CA"/>
    <w:rsid w:val="00CC39EC"/>
    <w:rsid w:val="00CF0AF6"/>
    <w:rsid w:val="00CF76D6"/>
    <w:rsid w:val="00D16CBE"/>
    <w:rsid w:val="00D20580"/>
    <w:rsid w:val="00D305DC"/>
    <w:rsid w:val="00D35EDA"/>
    <w:rsid w:val="00D52187"/>
    <w:rsid w:val="00D62B8E"/>
    <w:rsid w:val="00D80619"/>
    <w:rsid w:val="00DA7C74"/>
    <w:rsid w:val="00DB074C"/>
    <w:rsid w:val="00DB72C0"/>
    <w:rsid w:val="00DC1AB3"/>
    <w:rsid w:val="00DC3255"/>
    <w:rsid w:val="00DC3B84"/>
    <w:rsid w:val="00DD4709"/>
    <w:rsid w:val="00DE1BE7"/>
    <w:rsid w:val="00DF4258"/>
    <w:rsid w:val="00DF5910"/>
    <w:rsid w:val="00DF64F8"/>
    <w:rsid w:val="00E004AD"/>
    <w:rsid w:val="00E06BB0"/>
    <w:rsid w:val="00E146F9"/>
    <w:rsid w:val="00E2097E"/>
    <w:rsid w:val="00E31FA9"/>
    <w:rsid w:val="00E40F26"/>
    <w:rsid w:val="00E60247"/>
    <w:rsid w:val="00E74316"/>
    <w:rsid w:val="00E8742A"/>
    <w:rsid w:val="00E948D1"/>
    <w:rsid w:val="00ED739C"/>
    <w:rsid w:val="00EF3A5C"/>
    <w:rsid w:val="00F36BB6"/>
    <w:rsid w:val="00F60520"/>
    <w:rsid w:val="00FB37CD"/>
    <w:rsid w:val="00FB6B5C"/>
    <w:rsid w:val="00FC59EE"/>
    <w:rsid w:val="00FD1168"/>
    <w:rsid w:val="00FD3AB0"/>
    <w:rsid w:val="00FD3B91"/>
    <w:rsid w:val="00FD6428"/>
    <w:rsid w:val="00FE2849"/>
    <w:rsid w:val="011E0236"/>
    <w:rsid w:val="01714AD8"/>
    <w:rsid w:val="01D782E9"/>
    <w:rsid w:val="023B6BC5"/>
    <w:rsid w:val="027E4FEB"/>
    <w:rsid w:val="032633D2"/>
    <w:rsid w:val="046D11CB"/>
    <w:rsid w:val="047C1651"/>
    <w:rsid w:val="05157BA2"/>
    <w:rsid w:val="054D6241"/>
    <w:rsid w:val="05810D93"/>
    <w:rsid w:val="067D77AC"/>
    <w:rsid w:val="06EC66E0"/>
    <w:rsid w:val="071172F8"/>
    <w:rsid w:val="077F1687"/>
    <w:rsid w:val="07EA0E72"/>
    <w:rsid w:val="07F25F78"/>
    <w:rsid w:val="08597DA5"/>
    <w:rsid w:val="08BD0334"/>
    <w:rsid w:val="08FA1588"/>
    <w:rsid w:val="09093579"/>
    <w:rsid w:val="09BA2AC6"/>
    <w:rsid w:val="0A01241A"/>
    <w:rsid w:val="0A037FC9"/>
    <w:rsid w:val="0A3E7253"/>
    <w:rsid w:val="0AF618DB"/>
    <w:rsid w:val="0B1A1A6E"/>
    <w:rsid w:val="0B4A6B6A"/>
    <w:rsid w:val="0BA03C28"/>
    <w:rsid w:val="0BE55E0C"/>
    <w:rsid w:val="0BE65DF4"/>
    <w:rsid w:val="0BEB340A"/>
    <w:rsid w:val="0C1A784C"/>
    <w:rsid w:val="0C71390F"/>
    <w:rsid w:val="0CDB6FDB"/>
    <w:rsid w:val="0D5F3A7D"/>
    <w:rsid w:val="0D8458C4"/>
    <w:rsid w:val="0D9B708A"/>
    <w:rsid w:val="0D9C49BC"/>
    <w:rsid w:val="0DB27E3F"/>
    <w:rsid w:val="0DD7C532"/>
    <w:rsid w:val="0DEA1BCB"/>
    <w:rsid w:val="0DFE5A24"/>
    <w:rsid w:val="0E7B6CC7"/>
    <w:rsid w:val="0EDC51CD"/>
    <w:rsid w:val="0F1B7B63"/>
    <w:rsid w:val="10135594"/>
    <w:rsid w:val="102A2753"/>
    <w:rsid w:val="10376C1E"/>
    <w:rsid w:val="105328ED"/>
    <w:rsid w:val="105C48D7"/>
    <w:rsid w:val="10B169D0"/>
    <w:rsid w:val="10BD35C7"/>
    <w:rsid w:val="10FB74AE"/>
    <w:rsid w:val="1212349F"/>
    <w:rsid w:val="122A4C8C"/>
    <w:rsid w:val="123526EB"/>
    <w:rsid w:val="12F2507E"/>
    <w:rsid w:val="137DF12D"/>
    <w:rsid w:val="138959E3"/>
    <w:rsid w:val="139D4FEA"/>
    <w:rsid w:val="13B32A60"/>
    <w:rsid w:val="13E470BD"/>
    <w:rsid w:val="14D07641"/>
    <w:rsid w:val="14ED3D4F"/>
    <w:rsid w:val="15323E58"/>
    <w:rsid w:val="15A5428F"/>
    <w:rsid w:val="15E11B06"/>
    <w:rsid w:val="168B5CE6"/>
    <w:rsid w:val="16C32FBA"/>
    <w:rsid w:val="16DD0240"/>
    <w:rsid w:val="16FF585B"/>
    <w:rsid w:val="1715758D"/>
    <w:rsid w:val="171C6B6E"/>
    <w:rsid w:val="174B6CB8"/>
    <w:rsid w:val="17D2722C"/>
    <w:rsid w:val="18350C7D"/>
    <w:rsid w:val="18610CDC"/>
    <w:rsid w:val="18A961DF"/>
    <w:rsid w:val="193D71E3"/>
    <w:rsid w:val="196A3BC0"/>
    <w:rsid w:val="19EA2F53"/>
    <w:rsid w:val="1A78055F"/>
    <w:rsid w:val="1AC5064D"/>
    <w:rsid w:val="1B397CEE"/>
    <w:rsid w:val="1B5B2F0F"/>
    <w:rsid w:val="1BE20386"/>
    <w:rsid w:val="1C197B20"/>
    <w:rsid w:val="1C200EAE"/>
    <w:rsid w:val="1C2269D4"/>
    <w:rsid w:val="1C625023"/>
    <w:rsid w:val="1C6825C4"/>
    <w:rsid w:val="1C8C20A0"/>
    <w:rsid w:val="1CC57360"/>
    <w:rsid w:val="1CE042A7"/>
    <w:rsid w:val="1D666D95"/>
    <w:rsid w:val="1D9017D0"/>
    <w:rsid w:val="1DBE44DB"/>
    <w:rsid w:val="1DFD94C3"/>
    <w:rsid w:val="1E7D7EF2"/>
    <w:rsid w:val="1F6D61B8"/>
    <w:rsid w:val="1F873011"/>
    <w:rsid w:val="1FAD0CAB"/>
    <w:rsid w:val="2000527E"/>
    <w:rsid w:val="20A53730"/>
    <w:rsid w:val="20B75F97"/>
    <w:rsid w:val="20C55B80"/>
    <w:rsid w:val="21402E17"/>
    <w:rsid w:val="214D441A"/>
    <w:rsid w:val="21D4251F"/>
    <w:rsid w:val="22244B28"/>
    <w:rsid w:val="225278E7"/>
    <w:rsid w:val="22934188"/>
    <w:rsid w:val="22943A5C"/>
    <w:rsid w:val="22B83456"/>
    <w:rsid w:val="232E7BA6"/>
    <w:rsid w:val="23706277"/>
    <w:rsid w:val="238E2BA1"/>
    <w:rsid w:val="246B4C91"/>
    <w:rsid w:val="247E2C16"/>
    <w:rsid w:val="24AD7057"/>
    <w:rsid w:val="24C34F4F"/>
    <w:rsid w:val="24D665AE"/>
    <w:rsid w:val="253B0B07"/>
    <w:rsid w:val="255A0F8D"/>
    <w:rsid w:val="25BC39F6"/>
    <w:rsid w:val="25E7A2E3"/>
    <w:rsid w:val="264F6618"/>
    <w:rsid w:val="26F96584"/>
    <w:rsid w:val="274F0899"/>
    <w:rsid w:val="276F6846"/>
    <w:rsid w:val="27894E6C"/>
    <w:rsid w:val="28013942"/>
    <w:rsid w:val="2802590C"/>
    <w:rsid w:val="285223EF"/>
    <w:rsid w:val="286F11F3"/>
    <w:rsid w:val="28867D12"/>
    <w:rsid w:val="28DE1ED5"/>
    <w:rsid w:val="2916341D"/>
    <w:rsid w:val="294206B6"/>
    <w:rsid w:val="2987431B"/>
    <w:rsid w:val="29FF2103"/>
    <w:rsid w:val="2A225DF1"/>
    <w:rsid w:val="2A5078E5"/>
    <w:rsid w:val="2A691C72"/>
    <w:rsid w:val="2AA44A58"/>
    <w:rsid w:val="2ADE61BC"/>
    <w:rsid w:val="2ADE7F6A"/>
    <w:rsid w:val="2BA32F62"/>
    <w:rsid w:val="2BDD0222"/>
    <w:rsid w:val="2BEF7F55"/>
    <w:rsid w:val="2C4202AD"/>
    <w:rsid w:val="2C4209CD"/>
    <w:rsid w:val="2C7D299E"/>
    <w:rsid w:val="2D6055AE"/>
    <w:rsid w:val="2DB15E0A"/>
    <w:rsid w:val="2DFB7085"/>
    <w:rsid w:val="2E100D83"/>
    <w:rsid w:val="2E383E35"/>
    <w:rsid w:val="2E3D58F0"/>
    <w:rsid w:val="2E6B5FB9"/>
    <w:rsid w:val="2EC67693"/>
    <w:rsid w:val="2EF97A69"/>
    <w:rsid w:val="2F150D25"/>
    <w:rsid w:val="2F2068F2"/>
    <w:rsid w:val="2FED0C50"/>
    <w:rsid w:val="301B3A0F"/>
    <w:rsid w:val="30E81B43"/>
    <w:rsid w:val="31E70DE1"/>
    <w:rsid w:val="31FD7870"/>
    <w:rsid w:val="32056724"/>
    <w:rsid w:val="32316F48"/>
    <w:rsid w:val="32584AA6"/>
    <w:rsid w:val="328E671A"/>
    <w:rsid w:val="32B2098B"/>
    <w:rsid w:val="32B75C71"/>
    <w:rsid w:val="3344502A"/>
    <w:rsid w:val="33792F26"/>
    <w:rsid w:val="33B757FC"/>
    <w:rsid w:val="33D740F0"/>
    <w:rsid w:val="350C7DCA"/>
    <w:rsid w:val="35521C81"/>
    <w:rsid w:val="35CE44E9"/>
    <w:rsid w:val="35DCE3C9"/>
    <w:rsid w:val="35F5D317"/>
    <w:rsid w:val="36AF3103"/>
    <w:rsid w:val="36EF52AD"/>
    <w:rsid w:val="373D24BC"/>
    <w:rsid w:val="373D426B"/>
    <w:rsid w:val="377063EE"/>
    <w:rsid w:val="377E4FAF"/>
    <w:rsid w:val="381C0324"/>
    <w:rsid w:val="3887443E"/>
    <w:rsid w:val="38B3191F"/>
    <w:rsid w:val="38EF5A38"/>
    <w:rsid w:val="390D0FDD"/>
    <w:rsid w:val="398B39B3"/>
    <w:rsid w:val="3AB74334"/>
    <w:rsid w:val="3AC54CA3"/>
    <w:rsid w:val="3B133C60"/>
    <w:rsid w:val="3B673FAC"/>
    <w:rsid w:val="3B7C5E44"/>
    <w:rsid w:val="3C157564"/>
    <w:rsid w:val="3D1E68EC"/>
    <w:rsid w:val="3D393726"/>
    <w:rsid w:val="3D566E05"/>
    <w:rsid w:val="3D6562C9"/>
    <w:rsid w:val="3D67DD36"/>
    <w:rsid w:val="3D7B789B"/>
    <w:rsid w:val="3DF78626"/>
    <w:rsid w:val="3E682515"/>
    <w:rsid w:val="3E7013C9"/>
    <w:rsid w:val="3F040BE8"/>
    <w:rsid w:val="3F43235B"/>
    <w:rsid w:val="3F506B6F"/>
    <w:rsid w:val="3F5F1FF4"/>
    <w:rsid w:val="3F656A54"/>
    <w:rsid w:val="3FB37991"/>
    <w:rsid w:val="3FEFCCF5"/>
    <w:rsid w:val="3FF3F507"/>
    <w:rsid w:val="3FF83B6D"/>
    <w:rsid w:val="401A2DE2"/>
    <w:rsid w:val="414601C0"/>
    <w:rsid w:val="41AA4BF2"/>
    <w:rsid w:val="41CB4F70"/>
    <w:rsid w:val="41F1637D"/>
    <w:rsid w:val="42B51AA1"/>
    <w:rsid w:val="42B850ED"/>
    <w:rsid w:val="42E3660E"/>
    <w:rsid w:val="43552549"/>
    <w:rsid w:val="440A3726"/>
    <w:rsid w:val="4456696C"/>
    <w:rsid w:val="44BD69EB"/>
    <w:rsid w:val="455C26A8"/>
    <w:rsid w:val="457A48DC"/>
    <w:rsid w:val="45B3202B"/>
    <w:rsid w:val="45DE130F"/>
    <w:rsid w:val="45EC7588"/>
    <w:rsid w:val="47566247"/>
    <w:rsid w:val="47906638"/>
    <w:rsid w:val="47E26E94"/>
    <w:rsid w:val="48231098"/>
    <w:rsid w:val="484D2B42"/>
    <w:rsid w:val="48677399"/>
    <w:rsid w:val="48C4659A"/>
    <w:rsid w:val="49865F45"/>
    <w:rsid w:val="4A1E7F2C"/>
    <w:rsid w:val="4AE44CD1"/>
    <w:rsid w:val="4AF34F14"/>
    <w:rsid w:val="4AF56EDE"/>
    <w:rsid w:val="4B593777"/>
    <w:rsid w:val="4BEF756D"/>
    <w:rsid w:val="4C716A38"/>
    <w:rsid w:val="4C787DC7"/>
    <w:rsid w:val="4CBD57DA"/>
    <w:rsid w:val="4D183358"/>
    <w:rsid w:val="4D2F209B"/>
    <w:rsid w:val="4D537EEC"/>
    <w:rsid w:val="4D6D36A4"/>
    <w:rsid w:val="4D9329DF"/>
    <w:rsid w:val="4D986247"/>
    <w:rsid w:val="4DBA0F65"/>
    <w:rsid w:val="4DF60939"/>
    <w:rsid w:val="4E0C587D"/>
    <w:rsid w:val="4EAE3C3E"/>
    <w:rsid w:val="4FD86DCF"/>
    <w:rsid w:val="500E459E"/>
    <w:rsid w:val="502347A4"/>
    <w:rsid w:val="50324731"/>
    <w:rsid w:val="50707007"/>
    <w:rsid w:val="50AD025B"/>
    <w:rsid w:val="50BB2978"/>
    <w:rsid w:val="5144471C"/>
    <w:rsid w:val="51907961"/>
    <w:rsid w:val="51AB7F23"/>
    <w:rsid w:val="51DD247A"/>
    <w:rsid w:val="51DD691E"/>
    <w:rsid w:val="52CA29FF"/>
    <w:rsid w:val="52E02222"/>
    <w:rsid w:val="52EC506B"/>
    <w:rsid w:val="533267F6"/>
    <w:rsid w:val="5394300C"/>
    <w:rsid w:val="53CE4770"/>
    <w:rsid w:val="53D523AE"/>
    <w:rsid w:val="53E126F6"/>
    <w:rsid w:val="54745318"/>
    <w:rsid w:val="54B43966"/>
    <w:rsid w:val="54E35FFA"/>
    <w:rsid w:val="550F7EF4"/>
    <w:rsid w:val="552E07CD"/>
    <w:rsid w:val="553700F3"/>
    <w:rsid w:val="5539030F"/>
    <w:rsid w:val="554D67B6"/>
    <w:rsid w:val="55551A00"/>
    <w:rsid w:val="566969D2"/>
    <w:rsid w:val="567F1D52"/>
    <w:rsid w:val="56B7773E"/>
    <w:rsid w:val="56D44FB6"/>
    <w:rsid w:val="56DC4239"/>
    <w:rsid w:val="56E322E1"/>
    <w:rsid w:val="57305253"/>
    <w:rsid w:val="57853398"/>
    <w:rsid w:val="583D0117"/>
    <w:rsid w:val="58A3441E"/>
    <w:rsid w:val="58A65CBC"/>
    <w:rsid w:val="58B008E9"/>
    <w:rsid w:val="58BE1257"/>
    <w:rsid w:val="5915074C"/>
    <w:rsid w:val="598F49A2"/>
    <w:rsid w:val="59C062DC"/>
    <w:rsid w:val="5A146C55"/>
    <w:rsid w:val="5A746C9D"/>
    <w:rsid w:val="5B386973"/>
    <w:rsid w:val="5B825FB1"/>
    <w:rsid w:val="5C7D31D8"/>
    <w:rsid w:val="5C924B7D"/>
    <w:rsid w:val="5CD8040E"/>
    <w:rsid w:val="5D0E2082"/>
    <w:rsid w:val="5D7E2D63"/>
    <w:rsid w:val="5D7FB52F"/>
    <w:rsid w:val="5DD900FF"/>
    <w:rsid w:val="5E3D49CC"/>
    <w:rsid w:val="5E7F5521"/>
    <w:rsid w:val="5F6F5080"/>
    <w:rsid w:val="5F7F61D8"/>
    <w:rsid w:val="5FF57157"/>
    <w:rsid w:val="60067040"/>
    <w:rsid w:val="601B1245"/>
    <w:rsid w:val="60A52CFD"/>
    <w:rsid w:val="60C96143"/>
    <w:rsid w:val="60EF5D26"/>
    <w:rsid w:val="61171421"/>
    <w:rsid w:val="61CB0541"/>
    <w:rsid w:val="62045801"/>
    <w:rsid w:val="62061579"/>
    <w:rsid w:val="62A3326C"/>
    <w:rsid w:val="62B92A90"/>
    <w:rsid w:val="62CA07F9"/>
    <w:rsid w:val="62FBCB8A"/>
    <w:rsid w:val="632048BD"/>
    <w:rsid w:val="6390559E"/>
    <w:rsid w:val="63A31776"/>
    <w:rsid w:val="63C94F54"/>
    <w:rsid w:val="63CD2241"/>
    <w:rsid w:val="63D95197"/>
    <w:rsid w:val="643949D6"/>
    <w:rsid w:val="65312DB1"/>
    <w:rsid w:val="662D5E24"/>
    <w:rsid w:val="66372649"/>
    <w:rsid w:val="667473F9"/>
    <w:rsid w:val="6679056C"/>
    <w:rsid w:val="66805D9E"/>
    <w:rsid w:val="66A3383B"/>
    <w:rsid w:val="66BE68C6"/>
    <w:rsid w:val="66EA1E04"/>
    <w:rsid w:val="67401089"/>
    <w:rsid w:val="679D472E"/>
    <w:rsid w:val="67B01E56"/>
    <w:rsid w:val="67C733B9"/>
    <w:rsid w:val="680E1188"/>
    <w:rsid w:val="682C56CD"/>
    <w:rsid w:val="68A6273C"/>
    <w:rsid w:val="690B0C63"/>
    <w:rsid w:val="692F585A"/>
    <w:rsid w:val="692FB833"/>
    <w:rsid w:val="697D0373"/>
    <w:rsid w:val="69A27DD9"/>
    <w:rsid w:val="69B95123"/>
    <w:rsid w:val="6A5B510D"/>
    <w:rsid w:val="6AA05BFC"/>
    <w:rsid w:val="6ACF10A2"/>
    <w:rsid w:val="6AD06BC8"/>
    <w:rsid w:val="6AED1528"/>
    <w:rsid w:val="6B0F149F"/>
    <w:rsid w:val="6B3C7DBA"/>
    <w:rsid w:val="6B3E7DF1"/>
    <w:rsid w:val="6B5670CE"/>
    <w:rsid w:val="6B6F63E1"/>
    <w:rsid w:val="6B7B4D86"/>
    <w:rsid w:val="6B853ABA"/>
    <w:rsid w:val="6BDF5315"/>
    <w:rsid w:val="6C384A25"/>
    <w:rsid w:val="6C3E2749"/>
    <w:rsid w:val="6CAB1E0F"/>
    <w:rsid w:val="6CB322FE"/>
    <w:rsid w:val="6D036DE1"/>
    <w:rsid w:val="6D194857"/>
    <w:rsid w:val="6D341690"/>
    <w:rsid w:val="6D471F18"/>
    <w:rsid w:val="6D6830E8"/>
    <w:rsid w:val="6D7C24E9"/>
    <w:rsid w:val="6DEFC361"/>
    <w:rsid w:val="6E153270"/>
    <w:rsid w:val="6E161AA7"/>
    <w:rsid w:val="6E31797E"/>
    <w:rsid w:val="6E4678CD"/>
    <w:rsid w:val="6E5B2C4D"/>
    <w:rsid w:val="6E9650A6"/>
    <w:rsid w:val="6EBA3E17"/>
    <w:rsid w:val="6ED529FF"/>
    <w:rsid w:val="6EEC03C2"/>
    <w:rsid w:val="6F5C6C7D"/>
    <w:rsid w:val="6F7C731F"/>
    <w:rsid w:val="6FA6DAC2"/>
    <w:rsid w:val="6FB73A4D"/>
    <w:rsid w:val="6FEB3B08"/>
    <w:rsid w:val="6FF948D5"/>
    <w:rsid w:val="6FFC2221"/>
    <w:rsid w:val="715045BF"/>
    <w:rsid w:val="72020DF7"/>
    <w:rsid w:val="72936E59"/>
    <w:rsid w:val="72A2709C"/>
    <w:rsid w:val="72C40DC1"/>
    <w:rsid w:val="72D80D10"/>
    <w:rsid w:val="735F0AE9"/>
    <w:rsid w:val="738642C8"/>
    <w:rsid w:val="73BFA491"/>
    <w:rsid w:val="73F97190"/>
    <w:rsid w:val="73FC0A2E"/>
    <w:rsid w:val="73FD77E8"/>
    <w:rsid w:val="744877CF"/>
    <w:rsid w:val="74605A9C"/>
    <w:rsid w:val="74884070"/>
    <w:rsid w:val="74CC3D17"/>
    <w:rsid w:val="74D774D1"/>
    <w:rsid w:val="756B19C7"/>
    <w:rsid w:val="75CA0DE4"/>
    <w:rsid w:val="75CE3F78"/>
    <w:rsid w:val="75D87581"/>
    <w:rsid w:val="75D91027"/>
    <w:rsid w:val="7667A11C"/>
    <w:rsid w:val="767FE174"/>
    <w:rsid w:val="76B949B4"/>
    <w:rsid w:val="76E328CB"/>
    <w:rsid w:val="76FBDD66"/>
    <w:rsid w:val="770245AD"/>
    <w:rsid w:val="77686CAA"/>
    <w:rsid w:val="776F36A1"/>
    <w:rsid w:val="7779BDE6"/>
    <w:rsid w:val="77ABC2F8"/>
    <w:rsid w:val="77CF852F"/>
    <w:rsid w:val="77FA34D6"/>
    <w:rsid w:val="78006D3F"/>
    <w:rsid w:val="784D7AAA"/>
    <w:rsid w:val="788C05D2"/>
    <w:rsid w:val="78AD1AF6"/>
    <w:rsid w:val="794E3ADA"/>
    <w:rsid w:val="799B3388"/>
    <w:rsid w:val="79C21DD2"/>
    <w:rsid w:val="79EF706B"/>
    <w:rsid w:val="7A1F13F1"/>
    <w:rsid w:val="7A3B8EA0"/>
    <w:rsid w:val="7A6F41D0"/>
    <w:rsid w:val="7A8F43AA"/>
    <w:rsid w:val="7AC73B44"/>
    <w:rsid w:val="7B1870E9"/>
    <w:rsid w:val="7B2C7E4B"/>
    <w:rsid w:val="7B445194"/>
    <w:rsid w:val="7B760B85"/>
    <w:rsid w:val="7BCBC218"/>
    <w:rsid w:val="7BDC0DC7"/>
    <w:rsid w:val="7BEA14E2"/>
    <w:rsid w:val="7BF1074D"/>
    <w:rsid w:val="7BFB2F98"/>
    <w:rsid w:val="7BFDC5A3"/>
    <w:rsid w:val="7C2D00C9"/>
    <w:rsid w:val="7C923D81"/>
    <w:rsid w:val="7D0F2619"/>
    <w:rsid w:val="7D1F3B7B"/>
    <w:rsid w:val="7D9D0B8C"/>
    <w:rsid w:val="7DBDFB68"/>
    <w:rsid w:val="7DDA3B8E"/>
    <w:rsid w:val="7E5C1BC1"/>
    <w:rsid w:val="7E62440A"/>
    <w:rsid w:val="7ECA59B1"/>
    <w:rsid w:val="7EEFB527"/>
    <w:rsid w:val="7EFDE1F8"/>
    <w:rsid w:val="7F07586B"/>
    <w:rsid w:val="7F4C40F9"/>
    <w:rsid w:val="7F57C94F"/>
    <w:rsid w:val="7F7F3527"/>
    <w:rsid w:val="7F7F7FC5"/>
    <w:rsid w:val="8DCC9F4F"/>
    <w:rsid w:val="8F9F1ABD"/>
    <w:rsid w:val="9BFE13EC"/>
    <w:rsid w:val="9EA3E84A"/>
    <w:rsid w:val="9FBEB453"/>
    <w:rsid w:val="9FEB7D66"/>
    <w:rsid w:val="A0BF7253"/>
    <w:rsid w:val="A6C1504E"/>
    <w:rsid w:val="A79F921A"/>
    <w:rsid w:val="AB9DF604"/>
    <w:rsid w:val="B3FBCD1A"/>
    <w:rsid w:val="B8BF067A"/>
    <w:rsid w:val="BBED7278"/>
    <w:rsid w:val="BDCFCB74"/>
    <w:rsid w:val="BDF71519"/>
    <w:rsid w:val="BF5F230A"/>
    <w:rsid w:val="BFEF0EB7"/>
    <w:rsid w:val="BFFF03BF"/>
    <w:rsid w:val="CDFAF538"/>
    <w:rsid w:val="D1EBC79A"/>
    <w:rsid w:val="D59D1AFE"/>
    <w:rsid w:val="D59D4596"/>
    <w:rsid w:val="D5FF569F"/>
    <w:rsid w:val="D72436C7"/>
    <w:rsid w:val="DBDC4109"/>
    <w:rsid w:val="DBFE073E"/>
    <w:rsid w:val="DD7437B0"/>
    <w:rsid w:val="DF1FE36A"/>
    <w:rsid w:val="DF794A49"/>
    <w:rsid w:val="DFBF4693"/>
    <w:rsid w:val="DFFCD9D9"/>
    <w:rsid w:val="DFFFB8C1"/>
    <w:rsid w:val="E0F76717"/>
    <w:rsid w:val="E3531920"/>
    <w:rsid w:val="E5BAE747"/>
    <w:rsid w:val="E6CCD009"/>
    <w:rsid w:val="E7FC14D5"/>
    <w:rsid w:val="E8EB4A5D"/>
    <w:rsid w:val="ECF0B06A"/>
    <w:rsid w:val="EDAFA418"/>
    <w:rsid w:val="EDEAABC7"/>
    <w:rsid w:val="EF4757E0"/>
    <w:rsid w:val="EF5F7032"/>
    <w:rsid w:val="EFB900C3"/>
    <w:rsid w:val="EFEFE2AD"/>
    <w:rsid w:val="EFFC3A87"/>
    <w:rsid w:val="F1D4C1F2"/>
    <w:rsid w:val="F35C6A38"/>
    <w:rsid w:val="F3CF81AE"/>
    <w:rsid w:val="F3E176A2"/>
    <w:rsid w:val="F54CE442"/>
    <w:rsid w:val="F5FB2B32"/>
    <w:rsid w:val="F5FBD162"/>
    <w:rsid w:val="F77222E9"/>
    <w:rsid w:val="F777C748"/>
    <w:rsid w:val="F7FE923F"/>
    <w:rsid w:val="F99D4B5F"/>
    <w:rsid w:val="FAFE311A"/>
    <w:rsid w:val="FBA7FFCD"/>
    <w:rsid w:val="FCBB914C"/>
    <w:rsid w:val="FCF7C4F3"/>
    <w:rsid w:val="FD5C2E82"/>
    <w:rsid w:val="FDCFAE6E"/>
    <w:rsid w:val="FDDF7610"/>
    <w:rsid w:val="FDF6AC59"/>
    <w:rsid w:val="FDFDAE42"/>
    <w:rsid w:val="FEFC8444"/>
    <w:rsid w:val="FF67478D"/>
    <w:rsid w:val="FF7FB406"/>
    <w:rsid w:val="FFBA6512"/>
    <w:rsid w:val="FFBF2C07"/>
    <w:rsid w:val="FFBF6A48"/>
    <w:rsid w:val="FFCF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keepNext/>
      <w:keepLines/>
      <w:adjustRightInd w:val="0"/>
      <w:snapToGrid w:val="0"/>
      <w:spacing w:line="560" w:lineRule="exact"/>
      <w:ind w:firstLine="640" w:firstLineChars="200"/>
      <w:outlineLvl w:val="1"/>
    </w:pPr>
    <w:rPr>
      <w:rFonts w:ascii="等线 Light" w:hAnsi="等线 Light" w:eastAsia="楷体_GB2312"/>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w:basedOn w:val="1"/>
    <w:next w:val="7"/>
    <w:qFormat/>
    <w:uiPriority w:val="0"/>
  </w:style>
  <w:style w:type="paragraph" w:styleId="7">
    <w:name w:val="Body Text First Indent"/>
    <w:basedOn w:val="6"/>
    <w:next w:val="1"/>
    <w:qFormat/>
    <w:uiPriority w:val="99"/>
    <w:pPr>
      <w:ind w:left="226" w:firstLine="420" w:firstLineChars="100"/>
    </w:pPr>
    <w:rPr>
      <w:rFonts w:ascii="宋体" w:hAnsi="宋体"/>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tabs>
        <w:tab w:val="center" w:pos="4153"/>
        <w:tab w:val="right" w:pos="8306"/>
      </w:tabs>
      <w:snapToGrid w:val="0"/>
      <w:jc w:val="center"/>
    </w:pPr>
    <w:rPr>
      <w:sz w:val="18"/>
      <w:szCs w:val="18"/>
    </w:rPr>
  </w:style>
  <w:style w:type="paragraph" w:styleId="10">
    <w:name w:val="index heading"/>
    <w:basedOn w:val="1"/>
    <w:next w:val="11"/>
    <w:qFormat/>
    <w:uiPriority w:val="99"/>
    <w:rPr>
      <w:rFonts w:ascii="Arial" w:hAnsi="Arial"/>
      <w:b/>
    </w:rPr>
  </w:style>
  <w:style w:type="paragraph" w:styleId="11">
    <w:name w:val="index 1"/>
    <w:basedOn w:val="1"/>
    <w:next w:val="1"/>
    <w:qFormat/>
    <w:uiPriority w:val="0"/>
  </w:style>
  <w:style w:type="paragraph" w:styleId="12">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customStyle="1" w:styleId="17">
    <w:name w:val="页脚 字符"/>
    <w:link w:val="8"/>
    <w:semiHidden/>
    <w:qFormat/>
    <w:uiPriority w:val="99"/>
    <w:rPr>
      <w:rFonts w:ascii="Calibri" w:hAnsi="Calibri"/>
      <w:kern w:val="2"/>
      <w:sz w:val="18"/>
      <w:szCs w:val="18"/>
    </w:rPr>
  </w:style>
  <w:style w:type="paragraph" w:customStyle="1" w:styleId="18">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9">
    <w:name w:val="页眉 字符"/>
    <w:basedOn w:val="15"/>
    <w:link w:val="9"/>
    <w:qFormat/>
    <w:uiPriority w:val="0"/>
    <w:rPr>
      <w:rFonts w:ascii="Calibri" w:hAnsi="Calibri"/>
      <w:kern w:val="2"/>
      <w:sz w:val="18"/>
      <w:szCs w:val="18"/>
    </w:rPr>
  </w:style>
  <w:style w:type="paragraph" w:customStyle="1" w:styleId="20">
    <w:name w:val="缩进  仿 1"/>
    <w:basedOn w:val="1"/>
    <w:next w:val="1"/>
    <w:qFormat/>
    <w:uiPriority w:val="0"/>
    <w:pPr>
      <w:keepNext/>
      <w:overflowPunct w:val="0"/>
      <w:spacing w:line="560" w:lineRule="exact"/>
      <w:ind w:firstLine="482"/>
    </w:pPr>
    <w:rPr>
      <w:rFonts w:ascii="仿宋_GB2312" w:hAnsi="仿宋_GB2312" w:eastAsia="仿宋_GB2312" w:cs="仿宋_GB2312"/>
      <w:sz w:val="32"/>
      <w:szCs w:val="32"/>
    </w:rPr>
  </w:style>
  <w:style w:type="paragraph" w:customStyle="1" w:styleId="21">
    <w:name w:val="缩进  宋 1"/>
    <w:basedOn w:val="1"/>
    <w:qFormat/>
    <w:uiPriority w:val="0"/>
    <w:pPr>
      <w:ind w:firstLine="48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7034</Words>
  <Characters>7136</Characters>
  <Lines>57</Lines>
  <Paragraphs>16</Paragraphs>
  <TotalTime>35</TotalTime>
  <ScaleCrop>false</ScaleCrop>
  <LinksUpToDate>false</LinksUpToDate>
  <CharactersWithSpaces>7190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2021-02-04T19:04:00Z</dcterms:created>
  <dc:creator>管理员</dc:creator>
  <cp:lastModifiedBy>苏磊</cp:lastModifiedBy>
  <cp:lastPrinted>2024-02-02T09:20:00Z</cp:lastPrinted>
  <dcterms:modified xsi:type="dcterms:W3CDTF">2024-08-01T02:52:06Z</dcterms:modified>
  <dc:title>北京市科学技术委员会、中关村科技园区管理委员会文件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FACD876327254E89A27DB7AF937CBB86_13</vt:lpwstr>
  </property>
</Properties>
</file>