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E9D9B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outlineLvl w:val="0"/>
        <w:rPr>
          <w:rFonts w:hint="eastAsia" w:ascii="黑体" w:hAnsi="黑体" w:eastAsia="黑体"/>
          <w:bCs/>
          <w:color w:val="000000"/>
          <w:kern w:val="44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/>
          <w:bCs/>
          <w:color w:val="000000"/>
          <w:kern w:val="44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bCs/>
          <w:color w:val="000000"/>
          <w:kern w:val="44"/>
          <w:sz w:val="32"/>
          <w:szCs w:val="32"/>
          <w:lang w:val="en-US" w:eastAsia="zh-CN"/>
        </w:rPr>
        <w:t>2</w:t>
      </w:r>
    </w:p>
    <w:bookmarkEnd w:id="0"/>
    <w:p w14:paraId="0E0B2309">
      <w:pPr>
        <w:pStyle w:val="2"/>
        <w:pageBreakBefore w:val="0"/>
        <w:kinsoku/>
        <w:wordWrap/>
        <w:overflowPunct/>
        <w:autoSpaceDE/>
        <w:autoSpaceDN/>
        <w:bidi w:val="0"/>
        <w:spacing w:before="0" w:beforeAutospacing="0" w:after="0" w:afterAutospacing="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44"/>
          <w:sz w:val="44"/>
          <w:szCs w:val="44"/>
          <w:lang w:val="en-US" w:eastAsia="zh-CN"/>
        </w:rPr>
      </w:pPr>
    </w:p>
    <w:p w14:paraId="2EC306DF">
      <w:pPr>
        <w:pageBreakBefore w:val="0"/>
        <w:kinsoku/>
        <w:wordWrap/>
        <w:overflowPunct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北京市知识产权保护能力建设扶持资金实施办法（公开征求意见稿）起草说明</w:t>
      </w:r>
    </w:p>
    <w:p w14:paraId="5FA6EFA8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outlineLvl w:val="0"/>
        <w:rPr>
          <w:rFonts w:hint="eastAsia" w:ascii="黑体" w:hAnsi="黑体" w:eastAsia="黑体"/>
          <w:bCs/>
          <w:color w:val="000000"/>
          <w:kern w:val="44"/>
          <w:sz w:val="32"/>
          <w:szCs w:val="32"/>
        </w:rPr>
      </w:pPr>
    </w:p>
    <w:p w14:paraId="30B79865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outlineLvl w:val="0"/>
        <w:rPr>
          <w:rFonts w:ascii="黑体" w:hAnsi="黑体" w:eastAsia="黑体"/>
          <w:bCs/>
          <w:color w:val="000000"/>
          <w:kern w:val="44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kern w:val="44"/>
          <w:sz w:val="32"/>
          <w:szCs w:val="32"/>
        </w:rPr>
        <w:t>一、所属领域及文件性质</w:t>
      </w:r>
    </w:p>
    <w:p w14:paraId="1B2CFC97"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</w:t>
      </w:r>
      <w:r>
        <w:rPr>
          <w:rFonts w:hint="default" w:ascii="仿宋_GB2312" w:hAnsi="华文楷体" w:eastAsia="仿宋_GB2312" w:cs="仿宋_GB2312"/>
          <w:color w:val="000000"/>
          <w:kern w:val="0"/>
          <w:sz w:val="32"/>
          <w:szCs w:val="32"/>
          <w:lang w:val="en" w:eastAsia="zh-CN"/>
        </w:rPr>
        <w:t>北京市知识产权保护能力建设</w:t>
      </w:r>
      <w:r>
        <w:rPr>
          <w:rFonts w:hint="eastAsia" w:ascii="仿宋_GB2312" w:hAnsi="华文楷体" w:eastAsia="仿宋_GB2312" w:cs="仿宋_GB2312"/>
          <w:color w:val="000000"/>
          <w:kern w:val="0"/>
          <w:sz w:val="32"/>
          <w:szCs w:val="32"/>
          <w:lang w:val="en" w:eastAsia="zh-CN"/>
        </w:rPr>
        <w:t>扶持</w:t>
      </w:r>
      <w:r>
        <w:rPr>
          <w:rFonts w:hint="default" w:ascii="仿宋_GB2312" w:hAnsi="华文楷体" w:eastAsia="仿宋_GB2312" w:cs="仿宋_GB2312"/>
          <w:color w:val="000000"/>
          <w:kern w:val="0"/>
          <w:sz w:val="32"/>
          <w:szCs w:val="32"/>
          <w:lang w:val="en" w:eastAsia="zh-CN"/>
        </w:rPr>
        <w:t>资金实施办法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》（以下简称“《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实施办法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》”）属于知识产权领域。该文件属于拟以北京市知识产权局名义印发实施的行政规范性文件。</w:t>
      </w:r>
    </w:p>
    <w:p w14:paraId="6679701B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outlineLvl w:val="0"/>
        <w:rPr>
          <w:rFonts w:ascii="黑体" w:hAnsi="黑体" w:eastAsia="黑体"/>
          <w:bCs/>
          <w:color w:val="000000"/>
          <w:kern w:val="44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kern w:val="44"/>
          <w:sz w:val="32"/>
          <w:szCs w:val="32"/>
        </w:rPr>
        <w:t>二、制定背景</w:t>
      </w:r>
    </w:p>
    <w:p w14:paraId="4D739529"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深入贯彻落实《知识产权强国建设纲要（2021-2035）》《国务院关于涉外知识产权纠纷处理的规定》《北京市知识产权保护条例》,进一步健全知识产权保护体系，强化涉外知识产权风险防控和维权援助，推广利用调解方式快速解决纠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市知识产权局研究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起草</w:t>
      </w:r>
      <w:r>
        <w:rPr>
          <w:rFonts w:hint="eastAsia" w:ascii="仿宋_GB2312" w:hAnsi="仿宋" w:eastAsia="仿宋_GB2312"/>
          <w:sz w:val="32"/>
          <w:szCs w:val="32"/>
        </w:rPr>
        <w:t>了《北京市知识产权保护能力建设扶持资金实施办法》（公开征求意见稿）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 w14:paraId="03571D0B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outlineLvl w:val="0"/>
        <w:rPr>
          <w:rFonts w:ascii="黑体" w:hAnsi="黑体" w:eastAsia="黑体"/>
          <w:bCs/>
          <w:color w:val="000000"/>
          <w:kern w:val="44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kern w:val="44"/>
          <w:sz w:val="32"/>
          <w:szCs w:val="32"/>
        </w:rPr>
        <w:t>三、主要内容</w:t>
      </w:r>
    </w:p>
    <w:p w14:paraId="32708B59"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《实施办法》（公开征求意见稿）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包括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</w:rPr>
        <w:t>总则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  <w:lang w:eastAsia="zh-CN"/>
        </w:rPr>
        <w:t>，扶持内容、条件和标准，组织实施和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</w:rPr>
        <w:t>附则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</w:rPr>
        <w:t>共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</w:rPr>
        <w:t>章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  <w:lang w:eastAsia="zh-CN"/>
        </w:rPr>
        <w:t>、九</w:t>
      </w:r>
      <w:r>
        <w:rPr>
          <w:rFonts w:hint="eastAsia" w:ascii="仿宋_GB2312" w:eastAsia="仿宋_GB2312"/>
          <w:bCs/>
          <w:color w:val="000000"/>
          <w:kern w:val="44"/>
          <w:sz w:val="32"/>
          <w:szCs w:val="32"/>
        </w:rPr>
        <w:t>条。主要内容包括：</w:t>
      </w:r>
    </w:p>
    <w:p w14:paraId="617B3331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第一章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为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总则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（第一条至第三条），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规定了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本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办法制定的目的意义、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政策依据、扶持对象，明确资金用于支持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海外知识产权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风险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预警、海外知识产权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纠纷应对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、知识产权纠纷调解三个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方向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。</w:t>
      </w:r>
    </w:p>
    <w:p w14:paraId="72CFD22E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第二章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为扶持内容、条件和标准（第四条至第六条），规定了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海外知识产权风险预警、海外知识产权纠纷应对、知识产权纠纷调解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三个方向的扶持内容、扶持条件、扶持方式及标准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。</w:t>
      </w:r>
    </w:p>
    <w:p w14:paraId="5BBE045A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eastAsia="仿宋_GB2312" w:cs="Times New Roman"/>
          <w:color w:val="000000"/>
          <w:sz w:val="32"/>
          <w:szCs w:val="32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第三章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为组织实施（第七条），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规定了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项目组织实施程序，明确了项目申报、审查、公示及拨付等程序。</w:t>
      </w:r>
    </w:p>
    <w:p w14:paraId="38D62271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sz w:val="32"/>
          <w:szCs w:val="32"/>
        </w:rPr>
        <w:t>第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四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章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为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附则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（第八条至第九条），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规定了本办法的解释主体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实施日期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和有效期，</w:t>
      </w:r>
      <w:r>
        <w:rPr>
          <w:rFonts w:hint="eastAsia" w:ascii="仿宋_GB2312" w:eastAsia="仿宋_GB2312" w:cs="Times New Roman"/>
          <w:color w:val="000000"/>
          <w:sz w:val="32"/>
          <w:szCs w:val="32"/>
        </w:rPr>
        <w:t>明确</w:t>
      </w:r>
      <w:r>
        <w:rPr>
          <w:rFonts w:hint="eastAsia" w:ascii="仿宋_GB2312" w:eastAsia="仿宋_GB2312" w:cs="Times New Roman"/>
          <w:color w:val="000000"/>
          <w:sz w:val="32"/>
          <w:szCs w:val="32"/>
          <w:lang w:eastAsia="zh-CN"/>
        </w:rPr>
        <w:t>了与原政策的衔接。</w:t>
      </w:r>
    </w:p>
    <w:p w14:paraId="3EBB14D9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default" w:ascii="仿宋_GB2312" w:eastAsia="仿宋_GB2312" w:cs="Times New Roman"/>
          <w:color w:val="000000"/>
          <w:sz w:val="32"/>
          <w:szCs w:val="32"/>
          <w:lang w:val="en-US" w:eastAsia="zh-CN"/>
        </w:rPr>
      </w:pPr>
    </w:p>
    <w:p w14:paraId="6F5287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D7E85F-1F21-4C13-B859-6FF76B81D6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57B8113-3559-439F-B901-934325984529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5172B18-F99B-4650-9377-82134BE377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E079BA4-EE58-4B9C-97D2-4CB937909777}"/>
  </w:font>
  <w:font w:name="华文楷体">
    <w:panose1 w:val="02010600040101010101"/>
    <w:charset w:val="86"/>
    <w:family w:val="swiss"/>
    <w:pitch w:val="default"/>
    <w:sig w:usb0="00000287" w:usb1="080F0000" w:usb2="00000000" w:usb3="00000000" w:csb0="0004009F" w:csb1="DFD70000"/>
    <w:embedRegular r:id="rId5" w:fontKey="{47A2FDC1-56C3-4876-9011-C7B538F7CF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E0FC3CE-106B-4B06-BF21-73C945D6705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4YzFhMGNiNWM4NTJmYjVlYjgyODg0ZDA5YWE1YTMifQ=="/>
  </w:docVars>
  <w:rsids>
    <w:rsidRoot w:val="1B920D30"/>
    <w:rsid w:val="1B92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2026-11-03T02:57:00Z</dcterms:created>
  <dc:creator>孙彤</dc:creator>
  <cp:lastModifiedBy>孙彤</cp:lastModifiedBy>
  <dcterms:modified xsi:type="dcterms:W3CDTF">2026-11-03T02:57:34Z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8D1E297D550947F78A3C8A10C52E5EE5_11</vt:lpwstr>
  </property>
</Properties>
</file>