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21902">
      <w:pPr>
        <w:rPr>
          <w:rFonts w:hint="eastAsia" w:ascii="黑体" w:hAnsi="黑体" w:eastAsia="黑体" w:cs="黑体"/>
          <w:sz w:val="24"/>
          <w:szCs w:val="32"/>
          <w:lang w:val="en-US" w:eastAsia="zh-CN"/>
        </w:rPr>
      </w:pPr>
      <w:r>
        <w:rPr>
          <w:rFonts w:hint="eastAsia" w:ascii="黑体" w:hAnsi="黑体" w:eastAsia="黑体" w:cs="黑体"/>
          <w:sz w:val="24"/>
          <w:szCs w:val="32"/>
          <w:lang w:eastAsia="zh-CN"/>
        </w:rPr>
        <w:t>附件</w:t>
      </w:r>
      <w:r>
        <w:rPr>
          <w:rFonts w:hint="eastAsia" w:ascii="黑体" w:hAnsi="黑体" w:eastAsia="黑体" w:cs="黑体"/>
          <w:sz w:val="24"/>
          <w:szCs w:val="32"/>
          <w:lang w:val="en-US" w:eastAsia="zh-CN"/>
        </w:rPr>
        <w:t>2</w:t>
      </w:r>
      <w:bookmarkStart w:id="10" w:name="_GoBack"/>
      <w:bookmarkEnd w:id="10"/>
    </w:p>
    <w:p w14:paraId="5C08709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北京市城市管理综合行政执法处罚裁量基准表（修订部分）</w:t>
      </w:r>
    </w:p>
    <w:tbl>
      <w:tblPr>
        <w:tblStyle w:val="7"/>
        <w:tblpPr w:leftFromText="180" w:rightFromText="180" w:vertAnchor="text" w:horzAnchor="page" w:tblpX="1098" w:tblpY="306"/>
        <w:tblOverlap w:val="never"/>
        <w:tblW w:w="147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4"/>
        <w:gridCol w:w="1638"/>
        <w:gridCol w:w="4282"/>
        <w:gridCol w:w="690"/>
        <w:gridCol w:w="627"/>
        <w:gridCol w:w="3083"/>
        <w:gridCol w:w="1504"/>
        <w:gridCol w:w="2306"/>
      </w:tblGrid>
      <w:tr w14:paraId="04CB8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D4275">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黑体" w:hAnsi="黑体" w:eastAsia="黑体" w:cs="黑体"/>
                <w:i w:val="0"/>
                <w:iCs w:val="0"/>
                <w:color w:val="000000" w:themeColor="text1"/>
                <w:sz w:val="18"/>
                <w:szCs w:val="18"/>
                <w:highlight w:val="none"/>
                <w:u w:val="none"/>
                <w14:textFill>
                  <w14:solidFill>
                    <w14:schemeClr w14:val="tx1"/>
                  </w14:solidFill>
                </w14:textFill>
              </w:rPr>
            </w:pPr>
            <w:r>
              <w:rPr>
                <w:rFonts w:hint="eastAsia" w:ascii="黑体" w:hAnsi="黑体" w:eastAsia="黑体" w:cs="黑体"/>
                <w:i w:val="0"/>
                <w:iCs w:val="0"/>
                <w:color w:val="000000" w:themeColor="text1"/>
                <w:kern w:val="0"/>
                <w:sz w:val="18"/>
                <w:szCs w:val="18"/>
                <w:highlight w:val="none"/>
                <w:u w:val="none"/>
                <w:lang w:val="en-US" w:eastAsia="zh-CN" w:bidi="ar"/>
                <w14:textFill>
                  <w14:solidFill>
                    <w14:schemeClr w14:val="tx1"/>
                  </w14:solidFill>
                </w14:textFill>
              </w:rPr>
              <w:t>序号</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D2F2">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黑体" w:hAnsi="黑体" w:eastAsia="黑体" w:cs="黑体"/>
                <w:i w:val="0"/>
                <w:iCs w:val="0"/>
                <w:color w:val="000000" w:themeColor="text1"/>
                <w:sz w:val="18"/>
                <w:szCs w:val="18"/>
                <w:highlight w:val="none"/>
                <w:u w:val="none"/>
                <w14:textFill>
                  <w14:solidFill>
                    <w14:schemeClr w14:val="tx1"/>
                  </w14:solidFill>
                </w14:textFill>
              </w:rPr>
            </w:pPr>
            <w:r>
              <w:rPr>
                <w:rFonts w:hint="eastAsia" w:ascii="黑体" w:hAnsi="黑体" w:eastAsia="黑体" w:cs="黑体"/>
                <w:i w:val="0"/>
                <w:iCs w:val="0"/>
                <w:color w:val="000000" w:themeColor="text1"/>
                <w:kern w:val="0"/>
                <w:sz w:val="18"/>
                <w:szCs w:val="18"/>
                <w:highlight w:val="none"/>
                <w:u w:val="none"/>
                <w:lang w:val="en-US" w:eastAsia="zh-CN" w:bidi="ar"/>
                <w14:textFill>
                  <w14:solidFill>
                    <w14:schemeClr w14:val="tx1"/>
                  </w14:solidFill>
                </w14:textFill>
              </w:rPr>
              <w:t>新案由名称</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895AF">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黑体" w:hAnsi="黑体" w:eastAsia="黑体" w:cs="黑体"/>
                <w:i w:val="0"/>
                <w:iCs w:val="0"/>
                <w:color w:val="000000" w:themeColor="text1"/>
                <w:sz w:val="18"/>
                <w:szCs w:val="18"/>
                <w:highlight w:val="none"/>
                <w:u w:val="none"/>
                <w:lang w:val="en-US"/>
                <w14:textFill>
                  <w14:solidFill>
                    <w14:schemeClr w14:val="tx1"/>
                  </w14:solidFill>
                </w14:textFill>
              </w:rPr>
            </w:pPr>
            <w:r>
              <w:rPr>
                <w:rFonts w:hint="eastAsia" w:ascii="黑体" w:hAnsi="黑体" w:eastAsia="黑体" w:cs="黑体"/>
                <w:i w:val="0"/>
                <w:iCs w:val="0"/>
                <w:color w:val="000000" w:themeColor="text1"/>
                <w:kern w:val="0"/>
                <w:sz w:val="18"/>
                <w:szCs w:val="18"/>
                <w:highlight w:val="none"/>
                <w:u w:val="none"/>
                <w:lang w:val="en-US" w:eastAsia="zh-CN" w:bidi="ar"/>
                <w14:textFill>
                  <w14:solidFill>
                    <w14:schemeClr w14:val="tx1"/>
                  </w14:solidFill>
                </w14:textFill>
              </w:rPr>
              <w:t>处罚依据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60B2">
            <w:pPr>
              <w:keepNext w:val="0"/>
              <w:keepLines w:val="0"/>
              <w:pageBreakBefore w:val="0"/>
              <w:widowControl/>
              <w:suppressLineNumbers w:val="0"/>
              <w:kinsoku/>
              <w:overflowPunct/>
              <w:topLinePunct w:val="0"/>
              <w:autoSpaceDE/>
              <w:autoSpaceDN/>
              <w:bidi w:val="0"/>
              <w:adjustRightInd/>
              <w:spacing w:before="0" w:beforeAutospacing="0" w:after="0" w:afterAutospacing="0" w:line="240" w:lineRule="exact"/>
              <w:ind w:left="0" w:right="0"/>
              <w:jc w:val="center"/>
              <w:rPr>
                <w:rFonts w:hint="eastAsia" w:ascii="黑体" w:hAnsi="黑体" w:eastAsia="黑体" w:cs="黑体"/>
                <w:b/>
                <w:bCs/>
                <w:color w:val="000000" w:themeColor="text1"/>
                <w:kern w:val="0"/>
                <w:sz w:val="18"/>
                <w:szCs w:val="18"/>
                <w:highlight w:val="none"/>
                <w14:textFill>
                  <w14:solidFill>
                    <w14:schemeClr w14:val="tx1"/>
                  </w14:solidFill>
                </w14:textFill>
              </w:rPr>
            </w:pPr>
            <w:r>
              <w:rPr>
                <w:rFonts w:hint="eastAsia" w:ascii="黑体" w:hAnsi="黑体" w:eastAsia="黑体" w:cs="黑体"/>
                <w:b/>
                <w:bCs/>
                <w:color w:val="000000" w:themeColor="text1"/>
                <w:kern w:val="0"/>
                <w:sz w:val="18"/>
                <w:szCs w:val="18"/>
                <w:highlight w:val="none"/>
                <w14:textFill>
                  <w14:solidFill>
                    <w14:schemeClr w14:val="tx1"/>
                  </w14:solidFill>
                </w14:textFill>
              </w:rPr>
              <w:t>罚款</w:t>
            </w:r>
          </w:p>
          <w:p w14:paraId="146B9A9D">
            <w:pPr>
              <w:keepNext w:val="0"/>
              <w:keepLines w:val="0"/>
              <w:pageBreakBefore w:val="0"/>
              <w:widowControl/>
              <w:suppressLineNumbers w:val="0"/>
              <w:kinsoku/>
              <w:overflowPunct/>
              <w:topLinePunct w:val="0"/>
              <w:autoSpaceDE/>
              <w:autoSpaceDN/>
              <w:bidi w:val="0"/>
              <w:adjustRightInd/>
              <w:spacing w:before="0" w:beforeAutospacing="0" w:after="0" w:afterAutospacing="0" w:line="240" w:lineRule="exact"/>
              <w:ind w:left="0" w:leftChars="0" w:right="0" w:rightChars="0"/>
              <w:jc w:val="center"/>
              <w:rPr>
                <w:rFonts w:hint="eastAsia" w:ascii="黑体" w:hAnsi="黑体" w:eastAsia="黑体" w:cs="黑体"/>
                <w:b/>
                <w:bCs/>
                <w:color w:val="000000" w:themeColor="text1"/>
                <w:kern w:val="0"/>
                <w:sz w:val="18"/>
                <w:szCs w:val="18"/>
                <w:highlight w:val="none"/>
                <w:lang w:val="en-US" w:eastAsia="zh-CN" w:bidi="ar-SA"/>
                <w14:textFill>
                  <w14:solidFill>
                    <w14:schemeClr w14:val="tx1"/>
                  </w14:solidFill>
                </w14:textFill>
              </w:rPr>
            </w:pPr>
            <w:r>
              <w:rPr>
                <w:rFonts w:hint="eastAsia" w:ascii="黑体" w:hAnsi="黑体" w:eastAsia="黑体" w:cs="黑体"/>
                <w:b/>
                <w:bCs/>
                <w:color w:val="000000" w:themeColor="text1"/>
                <w:kern w:val="0"/>
                <w:sz w:val="18"/>
                <w:szCs w:val="18"/>
                <w:highlight w:val="none"/>
                <w14:textFill>
                  <w14:solidFill>
                    <w14:schemeClr w14:val="tx1"/>
                  </w14:solidFill>
                </w14:textFill>
              </w:rPr>
              <w:t>基数</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47FC6">
            <w:pPr>
              <w:keepNext w:val="0"/>
              <w:keepLines w:val="0"/>
              <w:pageBreakBefore w:val="0"/>
              <w:widowControl/>
              <w:suppressLineNumbers w:val="0"/>
              <w:kinsoku/>
              <w:overflowPunct/>
              <w:topLinePunct w:val="0"/>
              <w:autoSpaceDE/>
              <w:autoSpaceDN/>
              <w:bidi w:val="0"/>
              <w:adjustRightInd/>
              <w:spacing w:before="0" w:beforeAutospacing="0" w:after="0" w:afterAutospacing="0" w:line="240" w:lineRule="exact"/>
              <w:ind w:left="0" w:right="0"/>
              <w:jc w:val="center"/>
              <w:rPr>
                <w:rFonts w:hint="eastAsia" w:ascii="黑体" w:hAnsi="黑体" w:eastAsia="黑体" w:cs="黑体"/>
                <w:b/>
                <w:bCs/>
                <w:color w:val="000000" w:themeColor="text1"/>
                <w:kern w:val="0"/>
                <w:sz w:val="18"/>
                <w:szCs w:val="18"/>
                <w:highlight w:val="none"/>
                <w14:textFill>
                  <w14:solidFill>
                    <w14:schemeClr w14:val="tx1"/>
                  </w14:solidFill>
                </w14:textFill>
              </w:rPr>
            </w:pPr>
            <w:r>
              <w:rPr>
                <w:rFonts w:hint="eastAsia" w:ascii="黑体" w:hAnsi="黑体" w:eastAsia="黑体" w:cs="黑体"/>
                <w:b/>
                <w:bCs/>
                <w:color w:val="000000" w:themeColor="text1"/>
                <w:kern w:val="0"/>
                <w:sz w:val="18"/>
                <w:szCs w:val="18"/>
                <w:highlight w:val="none"/>
                <w14:textFill>
                  <w14:solidFill>
                    <w14:schemeClr w14:val="tx1"/>
                  </w14:solidFill>
                </w14:textFill>
              </w:rPr>
              <w:t>基准</w:t>
            </w:r>
          </w:p>
          <w:p w14:paraId="17CDF3AA">
            <w:pPr>
              <w:keepNext w:val="0"/>
              <w:keepLines w:val="0"/>
              <w:pageBreakBefore w:val="0"/>
              <w:widowControl/>
              <w:suppressLineNumbers w:val="0"/>
              <w:kinsoku/>
              <w:overflowPunct/>
              <w:topLinePunct w:val="0"/>
              <w:autoSpaceDE/>
              <w:autoSpaceDN/>
              <w:bidi w:val="0"/>
              <w:adjustRightInd/>
              <w:spacing w:before="0" w:beforeAutospacing="0" w:after="0" w:afterAutospacing="0" w:line="240" w:lineRule="exact"/>
              <w:ind w:left="0" w:leftChars="0" w:right="0" w:rightChars="0"/>
              <w:jc w:val="center"/>
              <w:rPr>
                <w:rFonts w:hint="eastAsia" w:ascii="黑体" w:hAnsi="黑体" w:eastAsia="黑体" w:cs="黑体"/>
                <w:b/>
                <w:bCs/>
                <w:color w:val="000000" w:themeColor="text1"/>
                <w:kern w:val="0"/>
                <w:sz w:val="18"/>
                <w:szCs w:val="18"/>
                <w:highlight w:val="none"/>
                <w:lang w:val="en-US" w:eastAsia="zh-CN" w:bidi="ar-SA"/>
                <w14:textFill>
                  <w14:solidFill>
                    <w14:schemeClr w14:val="tx1"/>
                  </w14:solidFill>
                </w14:textFill>
              </w:rPr>
            </w:pPr>
            <w:r>
              <w:rPr>
                <w:rFonts w:hint="eastAsia" w:ascii="黑体" w:hAnsi="黑体" w:eastAsia="黑体" w:cs="黑体"/>
                <w:b/>
                <w:bCs/>
                <w:color w:val="000000" w:themeColor="text1"/>
                <w:kern w:val="0"/>
                <w:sz w:val="18"/>
                <w:szCs w:val="18"/>
                <w:highlight w:val="none"/>
                <w14:textFill>
                  <w14:solidFill>
                    <w14:schemeClr w14:val="tx1"/>
                  </w14:solidFill>
                </w14:textFill>
              </w:rPr>
              <w:t>系数</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57016">
            <w:pPr>
              <w:keepNext w:val="0"/>
              <w:keepLines w:val="0"/>
              <w:pageBreakBefore w:val="0"/>
              <w:widowControl/>
              <w:suppressLineNumbers w:val="0"/>
              <w:kinsoku/>
              <w:overflowPunct/>
              <w:topLinePunct w:val="0"/>
              <w:autoSpaceDE/>
              <w:autoSpaceDN/>
              <w:bidi w:val="0"/>
              <w:adjustRightInd/>
              <w:spacing w:before="0" w:beforeAutospacing="0" w:after="0" w:afterAutospacing="0" w:line="240" w:lineRule="exact"/>
              <w:ind w:left="0" w:leftChars="0" w:right="0" w:rightChars="0"/>
              <w:jc w:val="center"/>
              <w:rPr>
                <w:rFonts w:hint="eastAsia" w:ascii="黑体" w:hAnsi="黑体" w:eastAsia="黑体" w:cs="黑体"/>
                <w:b/>
                <w:bCs/>
                <w:color w:val="000000" w:themeColor="text1"/>
                <w:kern w:val="0"/>
                <w:sz w:val="18"/>
                <w:szCs w:val="18"/>
                <w:highlight w:val="none"/>
                <w:lang w:val="en-US" w:eastAsia="zh-CN" w:bidi="ar-SA"/>
                <w14:textFill>
                  <w14:solidFill>
                    <w14:schemeClr w14:val="tx1"/>
                  </w14:solidFill>
                </w14:textFill>
              </w:rPr>
            </w:pPr>
            <w:r>
              <w:rPr>
                <w:rFonts w:hint="eastAsia" w:ascii="黑体" w:hAnsi="黑体" w:eastAsia="黑体" w:cs="黑体"/>
                <w:b/>
                <w:bCs/>
                <w:color w:val="000000" w:themeColor="text1"/>
                <w:kern w:val="0"/>
                <w:sz w:val="18"/>
                <w:szCs w:val="18"/>
                <w:highlight w:val="none"/>
                <w:lang w:eastAsia="zh-CN"/>
                <w14:textFill>
                  <w14:solidFill>
                    <w14:schemeClr w14:val="tx1"/>
                  </w14:solidFill>
                </w14:textFill>
              </w:rPr>
              <w:t>情节</w:t>
            </w:r>
            <w:r>
              <w:rPr>
                <w:rFonts w:hint="eastAsia" w:ascii="黑体" w:hAnsi="黑体" w:eastAsia="黑体" w:cs="黑体"/>
                <w:b/>
                <w:bCs/>
                <w:color w:val="000000" w:themeColor="text1"/>
                <w:kern w:val="0"/>
                <w:sz w:val="18"/>
                <w:szCs w:val="18"/>
                <w:highlight w:val="none"/>
                <w14:textFill>
                  <w14:solidFill>
                    <w14:schemeClr w14:val="tx1"/>
                  </w14:solidFill>
                </w14:textFill>
              </w:rPr>
              <w:t>系数</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332C">
            <w:pPr>
              <w:keepNext w:val="0"/>
              <w:keepLines w:val="0"/>
              <w:pageBreakBefore w:val="0"/>
              <w:widowControl/>
              <w:suppressLineNumbers w:val="0"/>
              <w:kinsoku/>
              <w:overflowPunct/>
              <w:topLinePunct w:val="0"/>
              <w:autoSpaceDE/>
              <w:autoSpaceDN/>
              <w:bidi w:val="0"/>
              <w:adjustRightInd/>
              <w:spacing w:before="0" w:beforeAutospacing="0" w:after="0" w:afterAutospacing="0" w:line="240" w:lineRule="exact"/>
              <w:ind w:left="0" w:leftChars="0" w:right="0" w:rightChars="0"/>
              <w:jc w:val="center"/>
              <w:rPr>
                <w:rFonts w:hint="eastAsia" w:ascii="黑体" w:hAnsi="黑体" w:eastAsia="黑体" w:cs="黑体"/>
                <w:b/>
                <w:bCs/>
                <w:color w:val="000000" w:themeColor="text1"/>
                <w:kern w:val="0"/>
                <w:sz w:val="18"/>
                <w:szCs w:val="18"/>
                <w:highlight w:val="none"/>
                <w:lang w:val="en-US" w:eastAsia="zh-CN" w:bidi="ar-SA"/>
                <w14:textFill>
                  <w14:solidFill>
                    <w14:schemeClr w14:val="tx1"/>
                  </w14:solidFill>
                </w14:textFill>
              </w:rPr>
            </w:pPr>
            <w:r>
              <w:rPr>
                <w:rFonts w:hint="eastAsia" w:ascii="黑体" w:hAnsi="黑体" w:eastAsia="黑体" w:cs="黑体"/>
                <w:b/>
                <w:bCs/>
                <w:color w:val="000000" w:themeColor="text1"/>
                <w:kern w:val="0"/>
                <w:sz w:val="18"/>
                <w:szCs w:val="18"/>
                <w:highlight w:val="none"/>
                <w14:textFill>
                  <w14:solidFill>
                    <w14:schemeClr w14:val="tx1"/>
                  </w14:solidFill>
                </w14:textFill>
              </w:rPr>
              <w:t>计算公式</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AD02">
            <w:pPr>
              <w:keepNext w:val="0"/>
              <w:keepLines w:val="0"/>
              <w:pageBreakBefore w:val="0"/>
              <w:widowControl/>
              <w:suppressLineNumbers w:val="0"/>
              <w:kinsoku/>
              <w:overflowPunct/>
              <w:topLinePunct w:val="0"/>
              <w:autoSpaceDE/>
              <w:autoSpaceDN/>
              <w:bidi w:val="0"/>
              <w:adjustRightInd/>
              <w:spacing w:before="0" w:beforeAutospacing="0" w:after="0" w:afterAutospacing="0" w:line="240" w:lineRule="exact"/>
              <w:ind w:left="0" w:leftChars="0" w:right="0" w:rightChars="0"/>
              <w:jc w:val="center"/>
              <w:rPr>
                <w:rFonts w:hint="eastAsia" w:ascii="黑体" w:hAnsi="黑体" w:eastAsia="黑体" w:cs="黑体"/>
                <w:b/>
                <w:bCs/>
                <w:color w:val="000000" w:themeColor="text1"/>
                <w:kern w:val="0"/>
                <w:sz w:val="18"/>
                <w:szCs w:val="18"/>
                <w:highlight w:val="none"/>
                <w:lang w:val="en-US" w:eastAsia="zh-CN" w:bidi="ar-SA"/>
                <w14:textFill>
                  <w14:solidFill>
                    <w14:schemeClr w14:val="tx1"/>
                  </w14:solidFill>
                </w14:textFill>
              </w:rPr>
            </w:pPr>
            <w:r>
              <w:rPr>
                <w:rFonts w:hint="eastAsia" w:ascii="黑体" w:hAnsi="黑体" w:eastAsia="黑体" w:cs="黑体"/>
                <w:b/>
                <w:bCs/>
                <w:color w:val="000000" w:themeColor="text1"/>
                <w:kern w:val="0"/>
                <w:sz w:val="18"/>
                <w:szCs w:val="18"/>
                <w:highlight w:val="none"/>
                <w14:textFill>
                  <w14:solidFill>
                    <w14:schemeClr w14:val="tx1"/>
                  </w14:solidFill>
                </w14:textFill>
              </w:rPr>
              <w:t>备注</w:t>
            </w:r>
          </w:p>
        </w:tc>
      </w:tr>
      <w:tr w14:paraId="36B59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4764"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342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黑体" w:hAnsi="黑体" w:eastAsia="黑体" w:cs="黑体"/>
                <w:i w:val="0"/>
                <w:iCs w:val="0"/>
                <w:color w:val="000000" w:themeColor="text1"/>
                <w:kern w:val="0"/>
                <w:sz w:val="22"/>
                <w:szCs w:val="22"/>
                <w:highlight w:val="none"/>
                <w:u w:val="none"/>
                <w:lang w:val="en-US" w:eastAsia="zh-CN" w:bidi="ar"/>
                <w14:textFill>
                  <w14:solidFill>
                    <w14:schemeClr w14:val="tx1"/>
                  </w14:solidFill>
                </w14:textFill>
              </w:rPr>
              <w:t>《中华人民共和国生态环境法典》</w:t>
            </w:r>
          </w:p>
        </w:tc>
      </w:tr>
      <w:tr w14:paraId="70FDF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979B">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1</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C892">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施工工地未设置硬质围挡</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066C">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0"/>
                <w:color w:val="000000" w:themeColor="text1"/>
                <w:sz w:val="15"/>
                <w:szCs w:val="15"/>
                <w:highlight w:val="none"/>
                <w:lang w:val="en-US" w:eastAsia="zh-CN" w:bidi="ar"/>
                <w14:textFill>
                  <w14:solidFill>
                    <w14:schemeClr w14:val="tx1"/>
                  </w14:solidFill>
                </w14:textFill>
              </w:rPr>
              <w:t>违反条款：第二百四十条第三款：施工单位应当在施工工地设置硬质围挡，并采取覆盖、分段作业、择时施工、洒水抑尘、冲洗地面和车辆等有效防尘降尘措施。</w:t>
            </w:r>
            <w:r>
              <w:rPr>
                <w:rStyle w:val="11"/>
                <w:color w:val="000000" w:themeColor="text1"/>
                <w:sz w:val="15"/>
                <w:szCs w:val="15"/>
                <w:highlight w:val="none"/>
                <w:lang w:val="en-US" w:eastAsia="zh-CN" w:bidi="ar"/>
                <w14:textFill>
                  <w14:solidFill>
                    <w14:schemeClr w14:val="tx1"/>
                  </w14:solidFill>
                </w14:textFill>
              </w:rPr>
              <w:t>工程渣土等建筑垃圾</w:t>
            </w:r>
            <w:r>
              <w:rPr>
                <w:rStyle w:val="10"/>
                <w:color w:val="000000" w:themeColor="text1"/>
                <w:sz w:val="15"/>
                <w:szCs w:val="15"/>
                <w:highlight w:val="none"/>
                <w:lang w:val="en-US" w:eastAsia="zh-CN" w:bidi="ar"/>
                <w14:textFill>
                  <w14:solidFill>
                    <w14:schemeClr w14:val="tx1"/>
                  </w14:solidFill>
                </w14:textFill>
              </w:rPr>
              <w:t>、建筑土方应当及时清运；在场地内堆存的，应当采用密闭式防尘网遮盖。工程渣土等建筑垃圾应当进行资源化处理。</w:t>
            </w:r>
            <w:r>
              <w:rPr>
                <w:rStyle w:val="10"/>
                <w:color w:val="000000" w:themeColor="text1"/>
                <w:sz w:val="15"/>
                <w:szCs w:val="15"/>
                <w:highlight w:val="none"/>
                <w:lang w:val="en-US" w:eastAsia="zh-CN" w:bidi="ar"/>
                <w14:textFill>
                  <w14:solidFill>
                    <w14:schemeClr w14:val="tx1"/>
                  </w14:solidFill>
                </w14:textFill>
              </w:rPr>
              <w:br w:type="textWrapping"/>
            </w:r>
            <w:r>
              <w:rPr>
                <w:rStyle w:val="10"/>
                <w:color w:val="000000" w:themeColor="text1"/>
                <w:sz w:val="15"/>
                <w:szCs w:val="15"/>
                <w:highlight w:val="none"/>
                <w:lang w:val="en-US" w:eastAsia="zh-CN" w:bidi="ar"/>
                <w14:textFill>
                  <w14:solidFill>
                    <w14:schemeClr w14:val="tx1"/>
                  </w14:solidFill>
                </w14:textFill>
              </w:rPr>
              <w:t>处罚条款：</w:t>
            </w:r>
            <w:r>
              <w:rPr>
                <w:rStyle w:val="12"/>
                <w:color w:val="000000" w:themeColor="text1"/>
                <w:sz w:val="15"/>
                <w:szCs w:val="15"/>
                <w:highlight w:val="none"/>
                <w:lang w:val="en-US" w:eastAsia="zh-CN" w:bidi="ar"/>
                <w14:textFill>
                  <w14:solidFill>
                    <w14:schemeClr w14:val="tx1"/>
                  </w14:solidFill>
                </w14:textFill>
              </w:rPr>
              <w:t>第一千一百二十八条第一款第（一）项：违反本法规定，施工单位有下列情形之一的，由住房城乡建设等部门按照职责分工责令改正，处一万元以上十万元以下的罚款；拒不改正的，责令停工整治：（一）施工工地未设置硬质围挡，或者未采取覆盖、分段作业、择时施工、洒水抑尘、冲洗地面和车辆等有效防尘降尘措施；</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8F96">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AC1F">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3B7F1">
            <w:pPr>
              <w:keepNext w:val="0"/>
              <w:keepLines w:val="0"/>
              <w:pageBreakBefore w:val="0"/>
              <w:widowControl w:val="0"/>
              <w:numPr>
                <w:ilvl w:val="0"/>
                <w:numId w:val="0"/>
              </w:numPr>
              <w:kinsoku/>
              <w:overflowPunct/>
              <w:topLinePunct w:val="0"/>
              <w:autoSpaceDE/>
              <w:autoSpaceDN/>
              <w:bidi w:val="0"/>
              <w:adjustRightInd/>
              <w:spacing w:line="240" w:lineRule="exact"/>
              <w:ind w:left="0" w:leftChars="0" w:firstLine="0" w:firstLineChars="0"/>
              <w:jc w:val="both"/>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1.未按标准设置围挡长度16-30米的，系数1；31-45米的，系数2</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46-60米的，系数3；61-75米的，系数4；76-90米的，系数5；</w:t>
            </w:r>
            <w:r>
              <w:rPr>
                <w:rFonts w:hint="eastAsia" w:asciiTheme="minorEastAsia" w:hAnsiTheme="minorEastAsia" w:eastAsiaTheme="minorEastAsia"/>
                <w:color w:val="000000" w:themeColor="text1"/>
                <w:sz w:val="15"/>
                <w:szCs w:val="15"/>
                <w:highlight w:val="none"/>
                <w14:textFill>
                  <w14:solidFill>
                    <w14:schemeClr w14:val="tx1"/>
                  </w14:solidFill>
                </w14:textFill>
              </w:rPr>
              <w:t>以此类推</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，长度</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136米</w:t>
            </w:r>
            <w:r>
              <w:rPr>
                <w:rFonts w:hint="eastAsia" w:cs="Batang" w:asciiTheme="minorEastAsia" w:hAnsiTheme="minorEastAsia" w:eastAsiaTheme="minorEastAsia"/>
                <w:color w:val="000000" w:themeColor="text1"/>
                <w:sz w:val="15"/>
                <w:szCs w:val="15"/>
                <w:highlight w:val="none"/>
                <w:lang w:eastAsia="zh-CN"/>
                <w14:textFill>
                  <w14:solidFill>
                    <w14:schemeClr w14:val="tx1"/>
                  </w14:solidFill>
                </w14:textFill>
              </w:rPr>
              <w:t>及以上的，系数</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9</w:t>
            </w:r>
            <w:r>
              <w:rPr>
                <w:rFonts w:hint="eastAsia" w:asciiTheme="minorEastAsia" w:hAnsiTheme="minorEastAsia" w:eastAsiaTheme="minorEastAsia"/>
                <w:color w:val="000000" w:themeColor="text1"/>
                <w:sz w:val="15"/>
                <w:szCs w:val="15"/>
                <w:highlight w:val="none"/>
                <w14:textFill>
                  <w14:solidFill>
                    <w14:schemeClr w14:val="tx1"/>
                  </w14:solidFill>
                </w14:textFill>
              </w:rPr>
              <w:t>；2.期间发生危害公共安全行为的，系数9</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存在基准2.1.3规定情形的，系数按照相关规定确定（基准2.1.3.5不适用）。</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1B3E">
            <w:pPr>
              <w:keepNext w:val="0"/>
              <w:keepLines w:val="0"/>
              <w:pageBreakBefore w:val="0"/>
              <w:kinsoku/>
              <w:overflowPunct/>
              <w:topLinePunct w:val="0"/>
              <w:autoSpaceDE/>
              <w:autoSpaceDN/>
              <w:bidi w:val="0"/>
              <w:adjustRightInd/>
              <w:spacing w:line="240" w:lineRule="exact"/>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罚款数额＝10000×（1</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77605">
            <w:pPr>
              <w:keepNext w:val="0"/>
              <w:keepLines w:val="0"/>
              <w:pageBreakBefore w:val="0"/>
              <w:kinsoku/>
              <w:overflowPunct/>
              <w:topLinePunct w:val="0"/>
              <w:autoSpaceDE/>
              <w:autoSpaceDN/>
              <w:bidi w:val="0"/>
              <w:adjustRightInd/>
              <w:spacing w:line="240" w:lineRule="exact"/>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30FE5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0"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AA3C">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2</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85FD4">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施工工地未采取有效防尘降尘措施</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06C7">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违反条款：第二百四十条第三款：施工单位应当在施工工地设置硬质围挡，并采取覆盖、分段作业、择时施工、洒水抑尘、冲洗地面和车辆等有效防尘降尘措施。</w:t>
            </w:r>
            <w:r>
              <w:rPr>
                <w:rStyle w:val="11"/>
                <w:color w:val="000000" w:themeColor="text1"/>
                <w:sz w:val="15"/>
                <w:szCs w:val="15"/>
                <w:highlight w:val="none"/>
                <w:lang w:val="en-US" w:eastAsia="zh-CN" w:bidi="ar"/>
                <w14:textFill>
                  <w14:solidFill>
                    <w14:schemeClr w14:val="tx1"/>
                  </w14:solidFill>
                </w14:textFill>
              </w:rPr>
              <w:t>工程渣土等建筑垃圾</w:t>
            </w:r>
            <w:r>
              <w:rPr>
                <w:rStyle w:val="12"/>
                <w:color w:val="000000" w:themeColor="text1"/>
                <w:sz w:val="15"/>
                <w:szCs w:val="15"/>
                <w:highlight w:val="none"/>
                <w:lang w:val="en-US" w:eastAsia="zh-CN" w:bidi="ar"/>
                <w14:textFill>
                  <w14:solidFill>
                    <w14:schemeClr w14:val="tx1"/>
                  </w14:solidFill>
                </w14:textFill>
              </w:rPr>
              <w:t>、建筑土方应当及时清运；在场地内堆存的，应当采用密闭式防尘网遮盖。工程渣土等建筑垃圾应当进行资源化处理。</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处罚条款：第一千一百二十八条第一款第（一）项：违反本法规定，施工单位有下列情形之一的，由住房城乡建设等部门按照职责分工责令改正，处一万元以上十万元以下的罚款；拒不改正的，责令停工整治：</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（一）施工工地未设置硬质围挡，或者未采取覆盖、分段作业、择时施工、洒水抑尘、冲洗地面和车辆等有效防尘降尘措施；</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A672">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C749">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144B">
            <w:pPr>
              <w:keepNext w:val="0"/>
              <w:keepLines w:val="0"/>
              <w:pageBreakBefore w:val="0"/>
              <w:widowControl w:val="0"/>
              <w:numPr>
                <w:ilvl w:val="0"/>
                <w:numId w:val="0"/>
              </w:numPr>
              <w:kinsoku/>
              <w:overflowPunct/>
              <w:topLinePunct w:val="0"/>
              <w:autoSpaceDE/>
              <w:autoSpaceDN/>
              <w:bidi w:val="0"/>
              <w:adjustRightInd/>
              <w:spacing w:line="240" w:lineRule="exact"/>
              <w:ind w:left="0" w:leftChars="0" w:firstLine="0" w:firstLineChars="0"/>
              <w:jc w:val="both"/>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1.面积10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以下的，系数</w:t>
            </w:r>
            <w:r>
              <w:rPr>
                <w:rFonts w:hint="eastAsia" w:asciiTheme="minorEastAsia" w:hAnsiTheme="minorEastAsia" w:eastAsiaTheme="minorEastAsia"/>
                <w:color w:val="000000" w:themeColor="text1"/>
                <w:sz w:val="15"/>
                <w:szCs w:val="15"/>
                <w:highlight w:val="none"/>
                <w14:textFill>
                  <w14:solidFill>
                    <w14:schemeClr w14:val="tx1"/>
                  </w14:solidFill>
                </w14:textFill>
              </w:rPr>
              <w:t>0；11－25</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的，系数</w:t>
            </w:r>
            <w:r>
              <w:rPr>
                <w:rFonts w:hint="eastAsia" w:asciiTheme="minorEastAsia" w:hAnsiTheme="minorEastAsia" w:eastAsiaTheme="minorEastAsia"/>
                <w:color w:val="000000" w:themeColor="text1"/>
                <w:sz w:val="15"/>
                <w:szCs w:val="15"/>
                <w:highlight w:val="none"/>
                <w14:textFill>
                  <w14:solidFill>
                    <w14:schemeClr w14:val="tx1"/>
                  </w14:solidFill>
                </w14:textFill>
              </w:rPr>
              <w:t>1；26－40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系数</w:t>
            </w:r>
            <w:r>
              <w:rPr>
                <w:rFonts w:hint="eastAsia" w:asciiTheme="minorEastAsia" w:hAnsiTheme="minorEastAsia" w:eastAsiaTheme="minorEastAsia"/>
                <w:color w:val="000000" w:themeColor="text1"/>
                <w:sz w:val="15"/>
                <w:szCs w:val="15"/>
                <w:highlight w:val="none"/>
                <w14:textFill>
                  <w14:solidFill>
                    <w14:schemeClr w14:val="tx1"/>
                  </w14:solidFill>
                </w14:textFill>
              </w:rPr>
              <w:t>2</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宋体" w:hAnsi="宋体" w:eastAsia="宋体"/>
                <w:color w:val="000000" w:themeColor="text1"/>
                <w:sz w:val="15"/>
                <w:szCs w:val="15"/>
                <w:highlight w:val="none"/>
                <w:lang w:val="en-US" w:eastAsia="zh-CN"/>
                <w14:textFill>
                  <w14:solidFill>
                    <w14:schemeClr w14:val="tx1"/>
                  </w14:solidFill>
                </w14:textFill>
              </w:rPr>
              <w:t>41-55</w:t>
            </w:r>
            <w:r>
              <w:rPr>
                <w:rFonts w:hint="eastAsia" w:ascii="宋体" w:hAnsi="宋体" w:eastAsia="宋体" w:cs="Batang"/>
                <w:color w:val="000000" w:themeColor="text1"/>
                <w:sz w:val="15"/>
                <w:szCs w:val="15"/>
                <w:highlight w:val="none"/>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的，系数</w:t>
            </w:r>
            <w:r>
              <w:rPr>
                <w:rFonts w:hint="eastAsia" w:ascii="宋体" w:hAnsi="宋体" w:eastAsia="宋体"/>
                <w:color w:val="000000" w:themeColor="text1"/>
                <w:sz w:val="15"/>
                <w:szCs w:val="15"/>
                <w:highlight w:val="none"/>
                <w:lang w:val="en-US" w:eastAsia="zh-CN"/>
                <w14:textFill>
                  <w14:solidFill>
                    <w14:schemeClr w14:val="tx1"/>
                  </w14:solidFill>
                </w14:textFill>
              </w:rPr>
              <w:t>3</w:t>
            </w:r>
            <w:r>
              <w:rPr>
                <w:rFonts w:hint="eastAsia" w:ascii="宋体" w:hAnsi="宋体" w:eastAsia="宋体" w:cs="Batang"/>
                <w:color w:val="000000" w:themeColor="text1"/>
                <w:sz w:val="15"/>
                <w:szCs w:val="15"/>
                <w:highlight w:val="none"/>
                <w:lang w:eastAsia="zh-CN"/>
                <w14:textFill>
                  <w14:solidFill>
                    <w14:schemeClr w14:val="tx1"/>
                  </w14:solidFill>
                </w14:textFill>
              </w:rPr>
              <w:t>；</w:t>
            </w:r>
            <w:r>
              <w:rPr>
                <w:rFonts w:hint="eastAsia" w:ascii="宋体" w:hAnsi="宋体" w:eastAsia="宋体" w:cs="Batang"/>
                <w:color w:val="000000" w:themeColor="text1"/>
                <w:sz w:val="15"/>
                <w:szCs w:val="15"/>
                <w:highlight w:val="none"/>
                <w:lang w:val="en-US" w:eastAsia="zh-CN"/>
                <w14:textFill>
                  <w14:solidFill>
                    <w14:schemeClr w14:val="tx1"/>
                  </w14:solidFill>
                </w14:textFill>
              </w:rPr>
              <w:t>56-70</w:t>
            </w:r>
            <w:r>
              <w:rPr>
                <w:rFonts w:hint="eastAsia" w:ascii="宋体" w:hAnsi="宋体" w:eastAsia="宋体" w:cs="Batang"/>
                <w:color w:val="000000" w:themeColor="text1"/>
                <w:sz w:val="15"/>
                <w:szCs w:val="15"/>
                <w:highlight w:val="none"/>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的，系数</w:t>
            </w:r>
            <w:r>
              <w:rPr>
                <w:rFonts w:hint="eastAsia" w:ascii="宋体" w:hAnsi="宋体" w:eastAsia="宋体"/>
                <w:color w:val="000000" w:themeColor="text1"/>
                <w:sz w:val="15"/>
                <w:szCs w:val="15"/>
                <w:highlight w:val="none"/>
                <w:lang w:val="en-US" w:eastAsia="zh-CN"/>
                <w14:textFill>
                  <w14:solidFill>
                    <w14:schemeClr w14:val="tx1"/>
                  </w14:solidFill>
                </w14:textFill>
              </w:rPr>
              <w:t>4；71-85</w:t>
            </w:r>
            <w:r>
              <w:rPr>
                <w:rFonts w:hint="eastAsia" w:ascii="宋体" w:hAnsi="宋体" w:eastAsia="宋体" w:cs="Batang"/>
                <w:color w:val="000000" w:themeColor="text1"/>
                <w:sz w:val="15"/>
                <w:szCs w:val="15"/>
                <w:highlight w:val="none"/>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的，系数</w:t>
            </w:r>
            <w:r>
              <w:rPr>
                <w:rFonts w:hint="eastAsia" w:ascii="宋体" w:hAnsi="宋体" w:eastAsia="宋体"/>
                <w:color w:val="000000" w:themeColor="text1"/>
                <w:sz w:val="15"/>
                <w:szCs w:val="15"/>
                <w:highlight w:val="none"/>
                <w:lang w:val="en-US" w:eastAsia="zh-CN"/>
                <w14:textFill>
                  <w14:solidFill>
                    <w14:schemeClr w14:val="tx1"/>
                  </w14:solidFill>
                </w14:textFill>
              </w:rPr>
              <w:t>5；</w:t>
            </w:r>
            <w:r>
              <w:rPr>
                <w:rFonts w:hint="eastAsia" w:asciiTheme="minorEastAsia" w:hAnsiTheme="minorEastAsia" w:eastAsiaTheme="minorEastAsia"/>
                <w:color w:val="000000" w:themeColor="text1"/>
                <w:sz w:val="15"/>
                <w:szCs w:val="15"/>
                <w:highlight w:val="none"/>
                <w14:textFill>
                  <w14:solidFill>
                    <w14:schemeClr w14:val="tx1"/>
                  </w14:solidFill>
                </w14:textFill>
              </w:rPr>
              <w:t>以此类推</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，面积</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131</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eastAsia="zh-CN"/>
                <w14:textFill>
                  <w14:solidFill>
                    <w14:schemeClr w14:val="tx1"/>
                  </w14:solidFill>
                </w14:textFill>
              </w:rPr>
              <w:t>及以上的，系数</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9</w:t>
            </w:r>
            <w:r>
              <w:rPr>
                <w:rFonts w:hint="eastAsia" w:asciiTheme="minorEastAsia" w:hAnsiTheme="minorEastAsia" w:eastAsiaTheme="minorEastAsia"/>
                <w:color w:val="000000" w:themeColor="text1"/>
                <w:sz w:val="15"/>
                <w:szCs w:val="15"/>
                <w:highlight w:val="none"/>
                <w14:textFill>
                  <w14:solidFill>
                    <w14:schemeClr w14:val="tx1"/>
                  </w14:solidFill>
                </w14:textFill>
              </w:rPr>
              <w:t>。2.造成尘土飞扬，严重污染环境的，</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系数</w:t>
            </w:r>
            <w:r>
              <w:rPr>
                <w:rFonts w:hint="eastAsia" w:asciiTheme="minorEastAsia" w:hAnsiTheme="minorEastAsia" w:eastAsiaTheme="minorEastAsia"/>
                <w:strike w:val="0"/>
                <w:color w:val="000000" w:themeColor="text1"/>
                <w:sz w:val="15"/>
                <w:szCs w:val="15"/>
                <w:highlight w:val="none"/>
                <w:lang w:val="en-US" w:eastAsia="zh-CN"/>
                <w14:textFill>
                  <w14:solidFill>
                    <w14:schemeClr w14:val="tx1"/>
                  </w14:solidFill>
                </w14:textFill>
              </w:rPr>
              <w:t>5-6</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存在基准2.1.3规定情形的，系数按照相关规定确定（基准2.1.3.5不适用）。</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7850">
            <w:pPr>
              <w:keepNext w:val="0"/>
              <w:keepLines w:val="0"/>
              <w:pageBreakBefore w:val="0"/>
              <w:kinsoku/>
              <w:overflowPunct/>
              <w:topLinePunct w:val="0"/>
              <w:autoSpaceDE/>
              <w:autoSpaceDN/>
              <w:bidi w:val="0"/>
              <w:adjustRightInd/>
              <w:spacing w:line="240" w:lineRule="exact"/>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罚款数额＝10000×（1＋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9431F">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278A5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CBA22">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3</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A220A">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1"/>
                <w:color w:val="000000" w:themeColor="text1"/>
                <w:sz w:val="15"/>
                <w:szCs w:val="15"/>
                <w:highlight w:val="none"/>
                <w:lang w:val="en-US" w:eastAsia="zh-CN" w:bidi="ar"/>
                <w14:textFill>
                  <w14:solidFill>
                    <w14:schemeClr w14:val="tx1"/>
                  </w14:solidFill>
                </w14:textFill>
              </w:rPr>
              <w:t>建筑土方</w:t>
            </w:r>
            <w:r>
              <w:rPr>
                <w:rStyle w:val="12"/>
                <w:color w:val="000000" w:themeColor="text1"/>
                <w:sz w:val="15"/>
                <w:szCs w:val="15"/>
                <w:highlight w:val="none"/>
                <w:lang w:val="en-US" w:eastAsia="zh-CN" w:bidi="ar"/>
                <w14:textFill>
                  <w14:solidFill>
                    <w14:schemeClr w14:val="tx1"/>
                  </w14:solidFill>
                </w14:textFill>
              </w:rPr>
              <w:t>未及时清运</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2FC37">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违反条款：第二百四十条第三款：施工单位应当在施工工地设置硬质围挡，并采取覆盖、分段作业、择时施工、洒水抑尘、冲洗地面和车辆等有效防尘降尘措施。</w:t>
            </w:r>
            <w:r>
              <w:rPr>
                <w:rStyle w:val="11"/>
                <w:color w:val="000000" w:themeColor="text1"/>
                <w:sz w:val="15"/>
                <w:szCs w:val="15"/>
                <w:highlight w:val="none"/>
                <w:lang w:val="en-US" w:eastAsia="zh-CN" w:bidi="ar"/>
                <w14:textFill>
                  <w14:solidFill>
                    <w14:schemeClr w14:val="tx1"/>
                  </w14:solidFill>
                </w14:textFill>
              </w:rPr>
              <w:t>工程渣土等建筑垃圾</w:t>
            </w:r>
            <w:r>
              <w:rPr>
                <w:rStyle w:val="12"/>
                <w:color w:val="000000" w:themeColor="text1"/>
                <w:sz w:val="15"/>
                <w:szCs w:val="15"/>
                <w:highlight w:val="none"/>
                <w:lang w:val="en-US" w:eastAsia="zh-CN" w:bidi="ar"/>
                <w14:textFill>
                  <w14:solidFill>
                    <w14:schemeClr w14:val="tx1"/>
                  </w14:solidFill>
                </w14:textFill>
              </w:rPr>
              <w:t>、建筑土方应当及时清运；在场地内堆存的，应当采用密闭式防尘网遮盖。工程渣土等建筑垃圾应当进行资源化处理。</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处罚条款：第一千一百二十八条第一款第（二）项：违反本法规定，施工单位有下列情形之一的，由住房城乡建设等部门按照职责分工责令改正，处一万元以上十万元以下的罚款；拒不改正的，责令停工整治：</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（二）建筑土方未及时清运，或者</w:t>
            </w:r>
            <w:r>
              <w:rPr>
                <w:rStyle w:val="11"/>
                <w:color w:val="000000" w:themeColor="text1"/>
                <w:sz w:val="15"/>
                <w:szCs w:val="15"/>
                <w:highlight w:val="none"/>
                <w:lang w:val="en-US" w:eastAsia="zh-CN" w:bidi="ar"/>
                <w14:textFill>
                  <w14:solidFill>
                    <w14:schemeClr w14:val="tx1"/>
                  </w14:solidFill>
                </w14:textFill>
              </w:rPr>
              <w:t>在场地内堆存时</w:t>
            </w:r>
            <w:r>
              <w:rPr>
                <w:rStyle w:val="12"/>
                <w:color w:val="000000" w:themeColor="text1"/>
                <w:sz w:val="15"/>
                <w:szCs w:val="15"/>
                <w:highlight w:val="none"/>
                <w:lang w:val="en-US" w:eastAsia="zh-CN" w:bidi="ar"/>
                <w14:textFill>
                  <w14:solidFill>
                    <w14:schemeClr w14:val="tx1"/>
                  </w14:solidFill>
                </w14:textFill>
              </w:rPr>
              <w:t>未采用密闭式防尘网遮盖。</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C14C">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D789">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2BE98">
            <w:pPr>
              <w:keepNext w:val="0"/>
              <w:keepLines w:val="0"/>
              <w:pageBreakBefore w:val="0"/>
              <w:numPr>
                <w:ilvl w:val="0"/>
                <w:numId w:val="0"/>
              </w:numPr>
              <w:kinsoku/>
              <w:overflowPunct/>
              <w:topLinePunct w:val="0"/>
              <w:autoSpaceDE/>
              <w:autoSpaceDN/>
              <w:bidi w:val="0"/>
              <w:adjustRightInd/>
              <w:spacing w:line="240" w:lineRule="exact"/>
              <w:ind w:left="0" w:leftChars="0" w:firstLine="0" w:firstLineChars="0"/>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sz w:val="15"/>
                <w:szCs w:val="15"/>
                <w:highlight w:val="none"/>
                <w:lang w:val="en-US" w:eastAsia="zh-CN"/>
                <w14:textFill>
                  <w14:solidFill>
                    <w14:schemeClr w14:val="tx1"/>
                  </w14:solidFill>
                </w14:textFill>
              </w:rPr>
              <w:t>1.</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面积10㎡以下的，系数0；11－15㎡的，系数1；16－20㎡系数2</w:t>
            </w:r>
            <w:r>
              <w:rPr>
                <w:rFonts w:hint="eastAsia" w:cs="宋体"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21-25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26-30</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4</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31-35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以此类推</w:t>
            </w:r>
            <w:r>
              <w:rPr>
                <w:rFonts w:hint="eastAsia" w:cs="宋体"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面积</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51</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eastAsia="zh-CN"/>
                <w14:textFill>
                  <w14:solidFill>
                    <w14:schemeClr w14:val="tx1"/>
                  </w14:solidFill>
                </w14:textFill>
              </w:rPr>
              <w:t>及以上的，系数</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9</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。2.逾期不清的，</w:t>
            </w:r>
            <w:r>
              <w:rPr>
                <w:rFonts w:hint="eastAsia" w:cs="宋体" w:asciiTheme="minorEastAsia" w:hAnsiTheme="minorEastAsia" w:eastAsiaTheme="minorEastAsia"/>
                <w:color w:val="000000" w:themeColor="text1"/>
                <w:sz w:val="15"/>
                <w:szCs w:val="15"/>
                <w:highlight w:val="none"/>
                <w:lang w:eastAsia="zh-CN"/>
                <w14:textFill>
                  <w14:solidFill>
                    <w14:schemeClr w14:val="tx1"/>
                  </w14:solidFill>
                </w14:textFill>
              </w:rPr>
              <w:t>逾期达2天的，系数</w:t>
            </w:r>
            <w:r>
              <w:rPr>
                <w:rFonts w:hint="eastAsia" w:cs="宋体" w:asciiTheme="minorEastAsia" w:hAnsiTheme="minorEastAsia" w:eastAsiaTheme="minorEastAsia"/>
                <w:color w:val="000000" w:themeColor="text1"/>
                <w:sz w:val="15"/>
                <w:szCs w:val="15"/>
                <w:highlight w:val="none"/>
                <w:lang w:val="en-US" w:eastAsia="zh-CN"/>
                <w14:textFill>
                  <w14:solidFill>
                    <w14:schemeClr w14:val="tx1"/>
                  </w14:solidFill>
                </w14:textFill>
              </w:rPr>
              <w:t>1</w:t>
            </w:r>
            <w:r>
              <w:rPr>
                <w:rFonts w:hint="eastAsia" w:cs="宋体" w:asciiTheme="minorEastAsia" w:hAnsiTheme="minorEastAsia" w:eastAsiaTheme="minorEastAsia"/>
                <w:color w:val="000000" w:themeColor="text1"/>
                <w:sz w:val="15"/>
                <w:szCs w:val="15"/>
                <w:highlight w:val="none"/>
                <w:lang w:eastAsia="zh-CN"/>
                <w14:textFill>
                  <w14:solidFill>
                    <w14:schemeClr w14:val="tx1"/>
                  </w14:solidFill>
                </w14:textFill>
              </w:rPr>
              <w:t>；逾期达4天的，系数2；逾期达6天的，系数3；逾期达8天的，系数4；逾期达10天的，系数5；以此类推，逾期达18天及以上的，系数9</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3.造成尘土飞扬，严重污染环境的，</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系数</w:t>
            </w:r>
            <w:r>
              <w:rPr>
                <w:rFonts w:hint="eastAsia" w:asciiTheme="minorEastAsia" w:hAnsiTheme="minorEastAsia" w:eastAsiaTheme="minorEastAsia"/>
                <w:strike w:val="0"/>
                <w:color w:val="000000" w:themeColor="text1"/>
                <w:sz w:val="15"/>
                <w:szCs w:val="15"/>
                <w:highlight w:val="none"/>
                <w:lang w:val="en-US" w:eastAsia="zh-CN"/>
                <w14:textFill>
                  <w14:solidFill>
                    <w14:schemeClr w14:val="tx1"/>
                  </w14:solidFill>
                </w14:textFill>
              </w:rPr>
              <w:t>5-6</w:t>
            </w:r>
            <w:r>
              <w:rPr>
                <w:rFonts w:hint="eastAsia" w:asciiTheme="minorEastAsia" w:hAnsiTheme="minorEastAsia" w:eastAsiaTheme="minorEastAsia"/>
                <w:strike w:val="0"/>
                <w:color w:val="000000" w:themeColor="text1"/>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存在基准2.1.3规定情形的，系数按照相关规定确定（基准2.1.3.5不适用）。</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A9F6">
            <w:pPr>
              <w:keepNext w:val="0"/>
              <w:keepLines w:val="0"/>
              <w:pageBreakBefore w:val="0"/>
              <w:kinsoku/>
              <w:overflowPunct/>
              <w:topLinePunct w:val="0"/>
              <w:autoSpaceDE/>
              <w:autoSpaceDN/>
              <w:bidi w:val="0"/>
              <w:adjustRightInd/>
              <w:spacing w:line="240" w:lineRule="exact"/>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罚款数额＝10000×（1＋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EA3C">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171D2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5A695">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4</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47EE">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建筑土方在场地内堆存时未采用密闭式防尘网遮盖</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3D5AF">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违反条款：第二百四十条第三款：施工单位应当在施工工地设置硬质围挡，并采取覆盖、分段作业、择时施工、洒水抑尘、冲洗地面和车辆等有效防尘降尘措施。工程渣土等建筑垃圾、建筑土方应当及时清运；在场地内堆存的，应当采用密闭式防尘网遮盖。工程渣土等建筑垃圾应当进行资源化处理。</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处罚条款：第一千一百二十八条第一款第（二）项：违反本法规定，施工单位有下列情形之一的，由住房城乡建设等部门按照职责分工责令改正，处一万元以上十万元以下的罚款；拒不改正的，责令停工整治：</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（二）建筑土方未及时清运，或者</w:t>
            </w:r>
            <w:r>
              <w:rPr>
                <w:rStyle w:val="11"/>
                <w:color w:val="000000" w:themeColor="text1"/>
                <w:sz w:val="15"/>
                <w:szCs w:val="15"/>
                <w:highlight w:val="none"/>
                <w:lang w:val="en-US" w:eastAsia="zh-CN" w:bidi="ar"/>
                <w14:textFill>
                  <w14:solidFill>
                    <w14:schemeClr w14:val="tx1"/>
                  </w14:solidFill>
                </w14:textFill>
              </w:rPr>
              <w:t>在场地内堆存时</w:t>
            </w:r>
            <w:r>
              <w:rPr>
                <w:rStyle w:val="12"/>
                <w:color w:val="000000" w:themeColor="text1"/>
                <w:sz w:val="15"/>
                <w:szCs w:val="15"/>
                <w:highlight w:val="none"/>
                <w:lang w:val="en-US" w:eastAsia="zh-CN" w:bidi="ar"/>
                <w14:textFill>
                  <w14:solidFill>
                    <w14:schemeClr w14:val="tx1"/>
                  </w14:solidFill>
                </w14:textFill>
              </w:rPr>
              <w:t>未采用密闭式防尘网遮盖。</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D275">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18206">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31CEA">
            <w:pPr>
              <w:keepNext w:val="0"/>
              <w:keepLines w:val="0"/>
              <w:pageBreakBefore w:val="0"/>
              <w:kinsoku/>
              <w:overflowPunct/>
              <w:topLinePunct w:val="0"/>
              <w:autoSpaceDE/>
              <w:autoSpaceDN/>
              <w:bidi w:val="0"/>
              <w:adjustRightInd/>
              <w:spacing w:line="240" w:lineRule="exact"/>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sz w:val="15"/>
                <w:szCs w:val="15"/>
                <w:highlight w:val="none"/>
                <w14:textFill>
                  <w14:solidFill>
                    <w14:schemeClr w14:val="tx1"/>
                  </w14:solidFill>
                </w14:textFill>
              </w:rPr>
              <w:t>1.面积10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以下的，系数</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0；11－25</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的，系数</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1；26－40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系数</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2</w:t>
            </w:r>
            <w:r>
              <w:rPr>
                <w:rFonts w:hint="eastAsia" w:cs="宋体"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宋体" w:hAnsi="宋体" w:eastAsia="宋体"/>
                <w:color w:val="000000" w:themeColor="text1"/>
                <w:sz w:val="15"/>
                <w:szCs w:val="15"/>
                <w:highlight w:val="none"/>
                <w:lang w:val="en-US" w:eastAsia="zh-CN"/>
                <w14:textFill>
                  <w14:solidFill>
                    <w14:schemeClr w14:val="tx1"/>
                  </w14:solidFill>
                </w14:textFill>
              </w:rPr>
              <w:t>41-55</w:t>
            </w:r>
            <w:r>
              <w:rPr>
                <w:rFonts w:hint="eastAsia" w:ascii="宋体" w:hAnsi="宋体" w:eastAsia="宋体" w:cs="Batang"/>
                <w:color w:val="000000" w:themeColor="text1"/>
                <w:sz w:val="15"/>
                <w:szCs w:val="15"/>
                <w:highlight w:val="none"/>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的，系数</w:t>
            </w:r>
            <w:r>
              <w:rPr>
                <w:rFonts w:hint="eastAsia" w:ascii="宋体" w:hAnsi="宋体" w:eastAsia="宋体"/>
                <w:color w:val="000000" w:themeColor="text1"/>
                <w:sz w:val="15"/>
                <w:szCs w:val="15"/>
                <w:highlight w:val="none"/>
                <w:lang w:val="en-US" w:eastAsia="zh-CN"/>
                <w14:textFill>
                  <w14:solidFill>
                    <w14:schemeClr w14:val="tx1"/>
                  </w14:solidFill>
                </w14:textFill>
              </w:rPr>
              <w:t>3</w:t>
            </w:r>
            <w:r>
              <w:rPr>
                <w:rFonts w:hint="eastAsia" w:ascii="宋体" w:hAnsi="宋体" w:eastAsia="宋体" w:cs="Batang"/>
                <w:color w:val="000000" w:themeColor="text1"/>
                <w:sz w:val="15"/>
                <w:szCs w:val="15"/>
                <w:highlight w:val="none"/>
                <w:lang w:eastAsia="zh-CN"/>
                <w14:textFill>
                  <w14:solidFill>
                    <w14:schemeClr w14:val="tx1"/>
                  </w14:solidFill>
                </w14:textFill>
              </w:rPr>
              <w:t>；</w:t>
            </w:r>
            <w:r>
              <w:rPr>
                <w:rFonts w:hint="eastAsia" w:ascii="宋体" w:hAnsi="宋体" w:eastAsia="宋体" w:cs="Batang"/>
                <w:color w:val="000000" w:themeColor="text1"/>
                <w:sz w:val="15"/>
                <w:szCs w:val="15"/>
                <w:highlight w:val="none"/>
                <w:lang w:val="en-US" w:eastAsia="zh-CN"/>
                <w14:textFill>
                  <w14:solidFill>
                    <w14:schemeClr w14:val="tx1"/>
                  </w14:solidFill>
                </w14:textFill>
              </w:rPr>
              <w:t>56-70</w:t>
            </w:r>
            <w:r>
              <w:rPr>
                <w:rFonts w:hint="eastAsia" w:ascii="宋体" w:hAnsi="宋体" w:eastAsia="宋体" w:cs="Batang"/>
                <w:color w:val="000000" w:themeColor="text1"/>
                <w:sz w:val="15"/>
                <w:szCs w:val="15"/>
                <w:highlight w:val="none"/>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的，系数</w:t>
            </w:r>
            <w:r>
              <w:rPr>
                <w:rFonts w:hint="eastAsia" w:ascii="宋体" w:hAnsi="宋体" w:eastAsia="宋体"/>
                <w:color w:val="000000" w:themeColor="text1"/>
                <w:sz w:val="15"/>
                <w:szCs w:val="15"/>
                <w:highlight w:val="none"/>
                <w:lang w:val="en-US" w:eastAsia="zh-CN"/>
                <w14:textFill>
                  <w14:solidFill>
                    <w14:schemeClr w14:val="tx1"/>
                  </w14:solidFill>
                </w14:textFill>
              </w:rPr>
              <w:t>4；71-85</w:t>
            </w:r>
            <w:r>
              <w:rPr>
                <w:rFonts w:hint="eastAsia" w:ascii="宋体" w:hAnsi="宋体" w:eastAsia="宋体" w:cs="Batang"/>
                <w:color w:val="000000" w:themeColor="text1"/>
                <w:sz w:val="15"/>
                <w:szCs w:val="15"/>
                <w:highlight w:val="none"/>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的，系数</w:t>
            </w:r>
            <w:r>
              <w:rPr>
                <w:rFonts w:hint="eastAsia" w:ascii="宋体" w:hAnsi="宋体" w:eastAsia="宋体"/>
                <w:color w:val="000000" w:themeColor="text1"/>
                <w:sz w:val="15"/>
                <w:szCs w:val="15"/>
                <w:highlight w:val="none"/>
                <w:lang w:val="en-US" w:eastAsia="zh-CN"/>
                <w14:textFill>
                  <w14:solidFill>
                    <w14:schemeClr w14:val="tx1"/>
                  </w14:solidFill>
                </w14:textFill>
              </w:rPr>
              <w:t>5；</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以此类推</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，面积</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131</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eastAsia="zh-CN"/>
                <w14:textFill>
                  <w14:solidFill>
                    <w14:schemeClr w14:val="tx1"/>
                  </w14:solidFill>
                </w14:textFill>
              </w:rPr>
              <w:t>及以上的，系数</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9</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。2.造成尘土飞扬，严重污染环境的，</w:t>
            </w:r>
            <w:r>
              <w:rPr>
                <w:rFonts w:hint="eastAsia" w:cs="宋体" w:asciiTheme="minorEastAsia" w:hAnsiTheme="minorEastAsia" w:eastAsiaTheme="minorEastAsia"/>
                <w:color w:val="000000" w:themeColor="text1"/>
                <w:sz w:val="15"/>
                <w:szCs w:val="15"/>
                <w:highlight w:val="none"/>
                <w:lang w:eastAsia="zh-CN"/>
                <w14:textFill>
                  <w14:solidFill>
                    <w14:schemeClr w14:val="tx1"/>
                  </w14:solidFill>
                </w14:textFill>
              </w:rPr>
              <w:t>系数</w:t>
            </w:r>
            <w:r>
              <w:rPr>
                <w:rFonts w:hint="eastAsia" w:asciiTheme="minorEastAsia" w:hAnsiTheme="minorEastAsia" w:eastAsiaTheme="minorEastAsia"/>
                <w:strike w:val="0"/>
                <w:color w:val="000000" w:themeColor="text1"/>
                <w:sz w:val="15"/>
                <w:szCs w:val="15"/>
                <w:highlight w:val="none"/>
                <w:lang w:val="en-US" w:eastAsia="zh-CN"/>
                <w14:textFill>
                  <w14:solidFill>
                    <w14:schemeClr w14:val="tx1"/>
                  </w14:solidFill>
                </w14:textFill>
              </w:rPr>
              <w:t>5-6</w:t>
            </w:r>
            <w:r>
              <w:rPr>
                <w:rFonts w:hint="eastAsia" w:cs="宋体" w:asciiTheme="minorEastAsia" w:hAnsiTheme="minorEastAsia" w:eastAsiaTheme="minorEastAsia"/>
                <w:color w:val="000000" w:themeColor="text1"/>
                <w:sz w:val="15"/>
                <w:szCs w:val="15"/>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存在基准2.1.3规定情形的，系数按照相关规定确定（基准2.1.3.5不适用）。</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D2A54">
            <w:pPr>
              <w:keepNext w:val="0"/>
              <w:keepLines w:val="0"/>
              <w:pageBreakBefore w:val="0"/>
              <w:kinsoku/>
              <w:overflowPunct/>
              <w:topLinePunct w:val="0"/>
              <w:autoSpaceDE/>
              <w:autoSpaceDN/>
              <w:bidi w:val="0"/>
              <w:adjustRightInd/>
              <w:spacing w:line="240" w:lineRule="exact"/>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罚款数额＝10000×（1＋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6F19B">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7AD67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0"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B1816">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5</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1936">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建设单位未对暂时不能开工的建设用地的裸露地面进行覆盖</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36C3">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3"/>
                <w:color w:val="000000" w:themeColor="text1"/>
                <w:sz w:val="15"/>
                <w:szCs w:val="15"/>
                <w:highlight w:val="none"/>
                <w:lang w:val="en-US" w:eastAsia="zh-CN" w:bidi="ar"/>
                <w14:textFill>
                  <w14:solidFill>
                    <w14:schemeClr w14:val="tx1"/>
                  </w14:solidFill>
                </w14:textFill>
              </w:rPr>
              <w:t>违反条款：第二百四十条第五款：暂时不能开工的建设用地，建设单位应当对裸露地面进行覆盖；超过三个月的，应当进行绿化、铺装或者遮盖。</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处罚条款：第一千一百二十八条第一款、第二款：违反本法规定，施工单位有下列情形之一的，由住房城乡建设等部门按照职责分工责令改正，处一万元以上十万元以下的罚款；拒不改正的，责令停工整治：</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违反本法规定，建设单位未对暂时不能开工的建设用地的裸露地面进行覆盖，或者未对超过三个月不能开工的建设用地的裸露地面进行绿化、铺装或者遮盖的，由住房城乡建设等部门</w:t>
            </w:r>
            <w:r>
              <w:rPr>
                <w:rStyle w:val="11"/>
                <w:color w:val="000000" w:themeColor="text1"/>
                <w:sz w:val="15"/>
                <w:szCs w:val="15"/>
                <w:highlight w:val="none"/>
                <w:lang w:val="en-US" w:eastAsia="zh-CN" w:bidi="ar"/>
                <w14:textFill>
                  <w14:solidFill>
                    <w14:schemeClr w14:val="tx1"/>
                  </w14:solidFill>
                </w14:textFill>
              </w:rPr>
              <w:t>按照职责分工</w:t>
            </w:r>
            <w:r>
              <w:rPr>
                <w:rStyle w:val="12"/>
                <w:color w:val="000000" w:themeColor="text1"/>
                <w:sz w:val="15"/>
                <w:szCs w:val="15"/>
                <w:highlight w:val="none"/>
                <w:lang w:val="en-US" w:eastAsia="zh-CN" w:bidi="ar"/>
                <w14:textFill>
                  <w14:solidFill>
                    <w14:schemeClr w14:val="tx1"/>
                  </w14:solidFill>
                </w14:textFill>
              </w:rPr>
              <w:t>依照前款规定予以处罚。</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A685">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8D26">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5C41">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1.面积1000</w:t>
            </w:r>
            <w:r>
              <w:rPr>
                <w:rFonts w:hint="eastAsia" w:cs="Batang" w:asciiTheme="minorEastAsia" w:hAnsiTheme="minorEastAsia" w:eastAsiaTheme="minorEastAsia"/>
                <w:color w:val="000000" w:themeColor="text1"/>
                <w:kern w:val="0"/>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kern w:val="0"/>
                <w:sz w:val="15"/>
                <w:szCs w:val="15"/>
                <w:highlight w:val="none"/>
                <w14:textFill>
                  <w14:solidFill>
                    <w14:schemeClr w14:val="tx1"/>
                  </w14:solidFill>
                </w14:textFill>
              </w:rPr>
              <w:t>以内，</w:t>
            </w:r>
            <w:r>
              <w:rPr>
                <w:rFonts w:hint="eastAsia" w:cs="仿宋_GB2312" w:asciiTheme="minorEastAsia" w:hAnsiTheme="minorEastAsia" w:eastAsiaTheme="minorEastAsia"/>
                <w:color w:val="000000" w:themeColor="text1"/>
                <w:kern w:val="0"/>
                <w:sz w:val="15"/>
                <w:szCs w:val="15"/>
                <w:highlight w:val="none"/>
                <w:lang w:eastAsia="zh-CN"/>
                <w14:textFill>
                  <w14:solidFill>
                    <w14:schemeClr w14:val="tx1"/>
                  </w14:solidFill>
                </w14:textFill>
              </w:rPr>
              <w:t>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0，</w:t>
            </w:r>
            <w:r>
              <w:rPr>
                <w:rFonts w:asciiTheme="minorEastAsia" w:hAnsiTheme="minorEastAsia" w:eastAsiaTheme="minorEastAsia"/>
                <w:color w:val="000000" w:themeColor="text1"/>
                <w:sz w:val="15"/>
                <w:szCs w:val="15"/>
                <w:highlight w:val="none"/>
                <w14:textFill>
                  <w14:solidFill>
                    <w14:schemeClr w14:val="tx1"/>
                  </w14:solidFill>
                </w14:textFill>
              </w:rPr>
              <w:t>1000</w:t>
            </w:r>
            <w:r>
              <w:rPr>
                <w:rFonts w:hint="eastAsia" w:asciiTheme="minorEastAsia" w:hAnsiTheme="minorEastAsia" w:eastAsiaTheme="minorEastAsia"/>
                <w:color w:val="000000" w:themeColor="text1"/>
                <w:sz w:val="15"/>
                <w:szCs w:val="15"/>
                <w:highlight w:val="none"/>
                <w14:textFill>
                  <w14:solidFill>
                    <w14:schemeClr w14:val="tx1"/>
                  </w14:solidFill>
                </w14:textFill>
              </w:rPr>
              <w:t>－15</w:t>
            </w:r>
            <w:r>
              <w:rPr>
                <w:rFonts w:asciiTheme="minorEastAsia" w:hAnsiTheme="minorEastAsia" w:eastAsiaTheme="minorEastAsia"/>
                <w:color w:val="000000" w:themeColor="text1"/>
                <w:sz w:val="15"/>
                <w:szCs w:val="15"/>
                <w:highlight w:val="none"/>
                <w14:textFill>
                  <w14:solidFill>
                    <w14:schemeClr w14:val="tx1"/>
                  </w14:solidFill>
                </w14:textFill>
              </w:rPr>
              <w:t>00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的，系数</w:t>
            </w:r>
            <w:r>
              <w:rPr>
                <w:rFonts w:hint="eastAsia" w:asciiTheme="minorEastAsia" w:hAnsiTheme="minorEastAsia" w:eastAsiaTheme="minorEastAsia"/>
                <w:color w:val="000000" w:themeColor="text1"/>
                <w:sz w:val="15"/>
                <w:szCs w:val="15"/>
                <w:highlight w:val="none"/>
                <w14:textFill>
                  <w14:solidFill>
                    <w14:schemeClr w14:val="tx1"/>
                  </w14:solidFill>
                </w14:textFill>
              </w:rPr>
              <w:t>1；1</w:t>
            </w:r>
            <w:r>
              <w:rPr>
                <w:rFonts w:asciiTheme="minorEastAsia" w:hAnsiTheme="minorEastAsia" w:eastAsiaTheme="minorEastAsia"/>
                <w:color w:val="000000" w:themeColor="text1"/>
                <w:sz w:val="15"/>
                <w:szCs w:val="15"/>
                <w:highlight w:val="none"/>
                <w14:textFill>
                  <w14:solidFill>
                    <w14:schemeClr w14:val="tx1"/>
                  </w14:solidFill>
                </w14:textFill>
              </w:rPr>
              <w:t>500</w:t>
            </w:r>
            <w:r>
              <w:rPr>
                <w:rFonts w:hint="eastAsia" w:asciiTheme="minorEastAsia" w:hAnsiTheme="minorEastAsia" w:eastAsiaTheme="minorEastAsia"/>
                <w:color w:val="000000" w:themeColor="text1"/>
                <w:sz w:val="15"/>
                <w:szCs w:val="15"/>
                <w:highlight w:val="none"/>
                <w14:textFill>
                  <w14:solidFill>
                    <w14:schemeClr w14:val="tx1"/>
                  </w14:solidFill>
                </w14:textFill>
              </w:rPr>
              <w:t>－2000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系数</w:t>
            </w:r>
            <w:r>
              <w:rPr>
                <w:rFonts w:hint="eastAsia" w:asciiTheme="minorEastAsia" w:hAnsiTheme="minorEastAsia" w:eastAsiaTheme="minorEastAsia"/>
                <w:color w:val="000000" w:themeColor="text1"/>
                <w:sz w:val="15"/>
                <w:szCs w:val="15"/>
                <w:highlight w:val="none"/>
                <w14:textFill>
                  <w14:solidFill>
                    <w14:schemeClr w14:val="tx1"/>
                  </w14:solidFill>
                </w14:textFill>
              </w:rPr>
              <w:t>2</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2000</w:t>
            </w:r>
            <w:r>
              <w:rPr>
                <w:rFonts w:hint="eastAsia" w:asciiTheme="minorEastAsia" w:hAnsiTheme="minorEastAsia" w:eastAsiaTheme="minorEastAsia"/>
                <w:color w:val="000000" w:themeColor="text1"/>
                <w:sz w:val="15"/>
                <w:szCs w:val="15"/>
                <w:highlight w:val="none"/>
                <w14:textFill>
                  <w14:solidFill>
                    <w14:schemeClr w14:val="tx1"/>
                  </w14:solidFill>
                </w14:textFill>
              </w:rPr>
              <w:t>－2</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5</w:t>
            </w:r>
            <w:r>
              <w:rPr>
                <w:rFonts w:hint="eastAsia" w:asciiTheme="minorEastAsia" w:hAnsiTheme="minorEastAsia" w:eastAsiaTheme="minorEastAsia"/>
                <w:color w:val="000000" w:themeColor="text1"/>
                <w:sz w:val="15"/>
                <w:szCs w:val="15"/>
                <w:highlight w:val="none"/>
                <w14:textFill>
                  <w14:solidFill>
                    <w14:schemeClr w14:val="tx1"/>
                  </w14:solidFill>
                </w14:textFill>
              </w:rPr>
              <w:t>00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系数</w:t>
            </w:r>
            <w:r>
              <w:rPr>
                <w:rFonts w:hint="eastAsia" w:cs="仿宋_GB2312"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2500</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30</w:t>
            </w:r>
            <w:r>
              <w:rPr>
                <w:rFonts w:hint="eastAsia" w:asciiTheme="minorEastAsia" w:hAnsiTheme="minorEastAsia" w:eastAsiaTheme="minorEastAsia"/>
                <w:color w:val="000000" w:themeColor="text1"/>
                <w:sz w:val="15"/>
                <w:szCs w:val="15"/>
                <w:highlight w:val="none"/>
                <w14:textFill>
                  <w14:solidFill>
                    <w14:schemeClr w14:val="tx1"/>
                  </w14:solidFill>
                </w14:textFill>
              </w:rPr>
              <w:t>00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系数</w:t>
            </w:r>
            <w:r>
              <w:rPr>
                <w:rFonts w:hint="eastAsia" w:cs="仿宋_GB2312" w:asciiTheme="minorEastAsia" w:hAnsiTheme="minorEastAsia" w:eastAsiaTheme="minorEastAsia"/>
                <w:color w:val="000000" w:themeColor="text1"/>
                <w:sz w:val="15"/>
                <w:szCs w:val="15"/>
                <w:highlight w:val="none"/>
                <w:lang w:val="en-US" w:eastAsia="zh-CN"/>
                <w14:textFill>
                  <w14:solidFill>
                    <w14:schemeClr w14:val="tx1"/>
                  </w14:solidFill>
                </w14:textFill>
              </w:rPr>
              <w:t>4</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3000</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35</w:t>
            </w:r>
            <w:r>
              <w:rPr>
                <w:rFonts w:hint="eastAsia" w:asciiTheme="minorEastAsia" w:hAnsiTheme="minorEastAsia" w:eastAsiaTheme="minorEastAsia"/>
                <w:color w:val="000000" w:themeColor="text1"/>
                <w:sz w:val="15"/>
                <w:szCs w:val="15"/>
                <w:highlight w:val="none"/>
                <w14:textFill>
                  <w14:solidFill>
                    <w14:schemeClr w14:val="tx1"/>
                  </w14:solidFill>
                </w14:textFill>
              </w:rPr>
              <w:t>00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系数</w:t>
            </w:r>
            <w:r>
              <w:rPr>
                <w:rFonts w:hint="eastAsia" w:cs="仿宋_GB2312" w:asciiTheme="minorEastAsia" w:hAnsiTheme="minorEastAsia" w:eastAsiaTheme="minorEastAsia"/>
                <w:color w:val="000000" w:themeColor="text1"/>
                <w:sz w:val="15"/>
                <w:szCs w:val="15"/>
                <w:highlight w:val="none"/>
                <w:lang w:val="en-US" w:eastAsia="zh-CN"/>
                <w14:textFill>
                  <w14:solidFill>
                    <w14:schemeClr w14:val="tx1"/>
                  </w14:solidFill>
                </w14:textFill>
              </w:rPr>
              <w:t>5</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以此类推</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，面积</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5000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eastAsia="zh-CN"/>
                <w14:textFill>
                  <w14:solidFill>
                    <w14:schemeClr w14:val="tx1"/>
                  </w14:solidFill>
                </w14:textFill>
              </w:rPr>
              <w:t>及以上的，系数</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9</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；2.尘土飞扬，对环境造成严重影响的，系数</w:t>
            </w:r>
            <w:r>
              <w:rPr>
                <w:rFonts w:hint="eastAsia" w:asciiTheme="minorEastAsia" w:hAnsiTheme="minorEastAsia" w:eastAsiaTheme="minorEastAsia"/>
                <w:strike w:val="0"/>
                <w:color w:val="000000" w:themeColor="text1"/>
                <w:sz w:val="15"/>
                <w:szCs w:val="15"/>
                <w:highlight w:val="none"/>
                <w:lang w:val="en-US" w:eastAsia="zh-CN"/>
                <w14:textFill>
                  <w14:solidFill>
                    <w14:schemeClr w14:val="tx1"/>
                  </w14:solidFill>
                </w14:textFill>
              </w:rPr>
              <w:t>5-6</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存在基准2.1.3规定情形的，系数按照相关规定确定（基准2.1.3.5不适用）。</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3882A">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10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000×（1+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系数）</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630C1">
            <w:pPr>
              <w:keepNext w:val="0"/>
              <w:keepLines w:val="0"/>
              <w:pageBreakBefore w:val="0"/>
              <w:kinsoku/>
              <w:overflowPunct/>
              <w:topLinePunct w:val="0"/>
              <w:autoSpaceDE/>
              <w:autoSpaceDN/>
              <w:bidi w:val="0"/>
              <w:adjustRightInd/>
              <w:spacing w:line="240" w:lineRule="exact"/>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6675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0"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AFF0">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6</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BFE67">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建设单位未对超过三个月不能开工的建设用地的裸露地面进行绿化、铺装或者遮盖的</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79457">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违反条款：</w:t>
            </w:r>
            <w:r>
              <w:rPr>
                <w:rStyle w:val="13"/>
                <w:color w:val="000000" w:themeColor="text1"/>
                <w:sz w:val="15"/>
                <w:szCs w:val="15"/>
                <w:highlight w:val="none"/>
                <w:lang w:val="en-US" w:eastAsia="zh-CN" w:bidi="ar"/>
                <w14:textFill>
                  <w14:solidFill>
                    <w14:schemeClr w14:val="tx1"/>
                  </w14:solidFill>
                </w14:textFill>
              </w:rPr>
              <w:t>第二百四十第五款：暂时不能开工的建设用地，建设单位应当对裸露地面进行覆盖；超过三个月的，应当进行绿化、铺装或者遮盖。</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处罚条款：第一千一百二十八条第一款、第二款：违反本法规定，施工单位有下列情形之一的，由住房城乡建设等部门按照职责分工责令改正，处一万元以上十万元以下的罚款；拒不改正的，责令停工整治：</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违反本法规定，建设单位未对暂时不能开工的建设用地的裸露地面进行覆盖，或者未对超过三个月不能开工的建设用地的裸露地面进行绿化、铺装或者遮盖的，由住房城乡建设等部门</w:t>
            </w:r>
            <w:r>
              <w:rPr>
                <w:rStyle w:val="11"/>
                <w:color w:val="000000" w:themeColor="text1"/>
                <w:sz w:val="15"/>
                <w:szCs w:val="15"/>
                <w:highlight w:val="none"/>
                <w:lang w:val="en-US" w:eastAsia="zh-CN" w:bidi="ar"/>
                <w14:textFill>
                  <w14:solidFill>
                    <w14:schemeClr w14:val="tx1"/>
                  </w14:solidFill>
                </w14:textFill>
              </w:rPr>
              <w:t>按照职责分工</w:t>
            </w:r>
            <w:r>
              <w:rPr>
                <w:rStyle w:val="12"/>
                <w:color w:val="000000" w:themeColor="text1"/>
                <w:sz w:val="15"/>
                <w:szCs w:val="15"/>
                <w:highlight w:val="none"/>
                <w:lang w:val="en-US" w:eastAsia="zh-CN" w:bidi="ar"/>
                <w14:textFill>
                  <w14:solidFill>
                    <w14:schemeClr w14:val="tx1"/>
                  </w14:solidFill>
                </w14:textFill>
              </w:rPr>
              <w:t>依照前款规定予以处罚。</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64E8B">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A2BD">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589D">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1.面积1000</w:t>
            </w:r>
            <w:r>
              <w:rPr>
                <w:rFonts w:hint="eastAsia" w:cs="Batang" w:asciiTheme="minorEastAsia" w:hAnsiTheme="minorEastAsia" w:eastAsiaTheme="minorEastAsia"/>
                <w:color w:val="000000" w:themeColor="text1"/>
                <w:kern w:val="0"/>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kern w:val="0"/>
                <w:sz w:val="15"/>
                <w:szCs w:val="15"/>
                <w:highlight w:val="none"/>
                <w14:textFill>
                  <w14:solidFill>
                    <w14:schemeClr w14:val="tx1"/>
                  </w14:solidFill>
                </w14:textFill>
              </w:rPr>
              <w:t>以内，</w:t>
            </w:r>
            <w:r>
              <w:rPr>
                <w:rFonts w:hint="eastAsia" w:cs="仿宋_GB2312" w:asciiTheme="minorEastAsia" w:hAnsiTheme="minorEastAsia" w:eastAsiaTheme="minorEastAsia"/>
                <w:color w:val="000000" w:themeColor="text1"/>
                <w:kern w:val="0"/>
                <w:sz w:val="15"/>
                <w:szCs w:val="15"/>
                <w:highlight w:val="none"/>
                <w:lang w:eastAsia="zh-CN"/>
                <w14:textFill>
                  <w14:solidFill>
                    <w14:schemeClr w14:val="tx1"/>
                  </w14:solidFill>
                </w14:textFill>
              </w:rPr>
              <w:t>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0，</w:t>
            </w:r>
            <w:r>
              <w:rPr>
                <w:rFonts w:asciiTheme="minorEastAsia" w:hAnsiTheme="minorEastAsia" w:eastAsiaTheme="minorEastAsia"/>
                <w:color w:val="000000" w:themeColor="text1"/>
                <w:sz w:val="15"/>
                <w:szCs w:val="15"/>
                <w:highlight w:val="none"/>
                <w14:textFill>
                  <w14:solidFill>
                    <w14:schemeClr w14:val="tx1"/>
                  </w14:solidFill>
                </w14:textFill>
              </w:rPr>
              <w:t>1000</w:t>
            </w:r>
            <w:r>
              <w:rPr>
                <w:rFonts w:hint="eastAsia" w:asciiTheme="minorEastAsia" w:hAnsiTheme="minorEastAsia" w:eastAsiaTheme="minorEastAsia"/>
                <w:color w:val="000000" w:themeColor="text1"/>
                <w:sz w:val="15"/>
                <w:szCs w:val="15"/>
                <w:highlight w:val="none"/>
                <w14:textFill>
                  <w14:solidFill>
                    <w14:schemeClr w14:val="tx1"/>
                  </w14:solidFill>
                </w14:textFill>
              </w:rPr>
              <w:t>－15</w:t>
            </w:r>
            <w:r>
              <w:rPr>
                <w:rFonts w:asciiTheme="minorEastAsia" w:hAnsiTheme="minorEastAsia" w:eastAsiaTheme="minorEastAsia"/>
                <w:color w:val="000000" w:themeColor="text1"/>
                <w:sz w:val="15"/>
                <w:szCs w:val="15"/>
                <w:highlight w:val="none"/>
                <w14:textFill>
                  <w14:solidFill>
                    <w14:schemeClr w14:val="tx1"/>
                  </w14:solidFill>
                </w14:textFill>
              </w:rPr>
              <w:t>00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的，系数</w:t>
            </w:r>
            <w:r>
              <w:rPr>
                <w:rFonts w:hint="eastAsia" w:asciiTheme="minorEastAsia" w:hAnsiTheme="minorEastAsia" w:eastAsiaTheme="minorEastAsia"/>
                <w:color w:val="000000" w:themeColor="text1"/>
                <w:sz w:val="15"/>
                <w:szCs w:val="15"/>
                <w:highlight w:val="none"/>
                <w14:textFill>
                  <w14:solidFill>
                    <w14:schemeClr w14:val="tx1"/>
                  </w14:solidFill>
                </w14:textFill>
              </w:rPr>
              <w:t>1；1</w:t>
            </w:r>
            <w:r>
              <w:rPr>
                <w:rFonts w:asciiTheme="minorEastAsia" w:hAnsiTheme="minorEastAsia" w:eastAsiaTheme="minorEastAsia"/>
                <w:color w:val="000000" w:themeColor="text1"/>
                <w:sz w:val="15"/>
                <w:szCs w:val="15"/>
                <w:highlight w:val="none"/>
                <w14:textFill>
                  <w14:solidFill>
                    <w14:schemeClr w14:val="tx1"/>
                  </w14:solidFill>
                </w14:textFill>
              </w:rPr>
              <w:t>500</w:t>
            </w:r>
            <w:r>
              <w:rPr>
                <w:rFonts w:hint="eastAsia" w:asciiTheme="minorEastAsia" w:hAnsiTheme="minorEastAsia" w:eastAsiaTheme="minorEastAsia"/>
                <w:color w:val="000000" w:themeColor="text1"/>
                <w:sz w:val="15"/>
                <w:szCs w:val="15"/>
                <w:highlight w:val="none"/>
                <w14:textFill>
                  <w14:solidFill>
                    <w14:schemeClr w14:val="tx1"/>
                  </w14:solidFill>
                </w14:textFill>
              </w:rPr>
              <w:t>－2000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系数</w:t>
            </w:r>
            <w:r>
              <w:rPr>
                <w:rFonts w:hint="eastAsia" w:asciiTheme="minorEastAsia" w:hAnsiTheme="minorEastAsia" w:eastAsiaTheme="minorEastAsia"/>
                <w:color w:val="000000" w:themeColor="text1"/>
                <w:sz w:val="15"/>
                <w:szCs w:val="15"/>
                <w:highlight w:val="none"/>
                <w14:textFill>
                  <w14:solidFill>
                    <w14:schemeClr w14:val="tx1"/>
                  </w14:solidFill>
                </w14:textFill>
              </w:rPr>
              <w:t>2</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2000</w:t>
            </w:r>
            <w:r>
              <w:rPr>
                <w:rFonts w:hint="eastAsia" w:asciiTheme="minorEastAsia" w:hAnsiTheme="minorEastAsia" w:eastAsiaTheme="minorEastAsia"/>
                <w:color w:val="000000" w:themeColor="text1"/>
                <w:sz w:val="15"/>
                <w:szCs w:val="15"/>
                <w:highlight w:val="none"/>
                <w14:textFill>
                  <w14:solidFill>
                    <w14:schemeClr w14:val="tx1"/>
                  </w14:solidFill>
                </w14:textFill>
              </w:rPr>
              <w:t>－2</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5</w:t>
            </w:r>
            <w:r>
              <w:rPr>
                <w:rFonts w:hint="eastAsia" w:asciiTheme="minorEastAsia" w:hAnsiTheme="minorEastAsia" w:eastAsiaTheme="minorEastAsia"/>
                <w:color w:val="000000" w:themeColor="text1"/>
                <w:sz w:val="15"/>
                <w:szCs w:val="15"/>
                <w:highlight w:val="none"/>
                <w14:textFill>
                  <w14:solidFill>
                    <w14:schemeClr w14:val="tx1"/>
                  </w14:solidFill>
                </w14:textFill>
              </w:rPr>
              <w:t>00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系数</w:t>
            </w:r>
            <w:r>
              <w:rPr>
                <w:rFonts w:hint="eastAsia" w:cs="仿宋_GB2312"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2500</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30</w:t>
            </w:r>
            <w:r>
              <w:rPr>
                <w:rFonts w:hint="eastAsia" w:asciiTheme="minorEastAsia" w:hAnsiTheme="minorEastAsia" w:eastAsiaTheme="minorEastAsia"/>
                <w:color w:val="000000" w:themeColor="text1"/>
                <w:sz w:val="15"/>
                <w:szCs w:val="15"/>
                <w:highlight w:val="none"/>
                <w14:textFill>
                  <w14:solidFill>
                    <w14:schemeClr w14:val="tx1"/>
                  </w14:solidFill>
                </w14:textFill>
              </w:rPr>
              <w:t>00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系数</w:t>
            </w:r>
            <w:r>
              <w:rPr>
                <w:rFonts w:hint="eastAsia" w:cs="仿宋_GB2312" w:asciiTheme="minorEastAsia" w:hAnsiTheme="minorEastAsia" w:eastAsiaTheme="minorEastAsia"/>
                <w:color w:val="000000" w:themeColor="text1"/>
                <w:sz w:val="15"/>
                <w:szCs w:val="15"/>
                <w:highlight w:val="none"/>
                <w:lang w:val="en-US" w:eastAsia="zh-CN"/>
                <w14:textFill>
                  <w14:solidFill>
                    <w14:schemeClr w14:val="tx1"/>
                  </w14:solidFill>
                </w14:textFill>
              </w:rPr>
              <w:t>4</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3000</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35</w:t>
            </w:r>
            <w:r>
              <w:rPr>
                <w:rFonts w:hint="eastAsia" w:asciiTheme="minorEastAsia" w:hAnsiTheme="minorEastAsia" w:eastAsiaTheme="minorEastAsia"/>
                <w:color w:val="000000" w:themeColor="text1"/>
                <w:sz w:val="15"/>
                <w:szCs w:val="15"/>
                <w:highlight w:val="none"/>
                <w14:textFill>
                  <w14:solidFill>
                    <w14:schemeClr w14:val="tx1"/>
                  </w14:solidFill>
                </w14:textFill>
              </w:rPr>
              <w:t>00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系数</w:t>
            </w:r>
            <w:r>
              <w:rPr>
                <w:rFonts w:hint="eastAsia" w:cs="仿宋_GB2312" w:asciiTheme="minorEastAsia" w:hAnsiTheme="minorEastAsia" w:eastAsiaTheme="minorEastAsia"/>
                <w:color w:val="000000" w:themeColor="text1"/>
                <w:sz w:val="15"/>
                <w:szCs w:val="15"/>
                <w:highlight w:val="none"/>
                <w:lang w:val="en-US" w:eastAsia="zh-CN"/>
                <w14:textFill>
                  <w14:solidFill>
                    <w14:schemeClr w14:val="tx1"/>
                  </w14:solidFill>
                </w14:textFill>
              </w:rPr>
              <w:t>5</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以此类推</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，面积</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5000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eastAsia="zh-CN"/>
                <w14:textFill>
                  <w14:solidFill>
                    <w14:schemeClr w14:val="tx1"/>
                  </w14:solidFill>
                </w14:textFill>
              </w:rPr>
              <w:t>及以上的，系数</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9</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；2.尘土飞扬，对环境造成严重影响的，系数</w:t>
            </w:r>
            <w:r>
              <w:rPr>
                <w:rFonts w:hint="eastAsia" w:asciiTheme="minorEastAsia" w:hAnsiTheme="minorEastAsia" w:eastAsiaTheme="minorEastAsia"/>
                <w:strike w:val="0"/>
                <w:color w:val="000000" w:themeColor="text1"/>
                <w:sz w:val="15"/>
                <w:szCs w:val="15"/>
                <w:highlight w:val="none"/>
                <w:lang w:val="en-US" w:eastAsia="zh-CN"/>
                <w14:textFill>
                  <w14:solidFill>
                    <w14:schemeClr w14:val="tx1"/>
                  </w14:solidFill>
                </w14:textFill>
              </w:rPr>
              <w:t>5-6</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存在基准2.1.3规定情形的，系数按照相关规定确定（基准2.1.3.5不适用）。</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60AC">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10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000×（1+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系数）</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BE27B">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6A051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EE53">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7</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C9413">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运输散装、流体物料车辆未采取密闭或者其他措施防止物料遗撒</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EDA4">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违反条款：第二百四十一条第一款：运输煤炭、垃圾、渣土、砂石、土方、灰浆等散装、流体物料的车辆</w:t>
            </w:r>
            <w:r>
              <w:rPr>
                <w:rStyle w:val="11"/>
                <w:color w:val="000000" w:themeColor="text1"/>
                <w:sz w:val="15"/>
                <w:szCs w:val="15"/>
                <w:highlight w:val="none"/>
                <w:lang w:val="en-US" w:eastAsia="zh-CN" w:bidi="ar"/>
                <w14:textFill>
                  <w14:solidFill>
                    <w14:schemeClr w14:val="tx1"/>
                  </w14:solidFill>
                </w14:textFill>
              </w:rPr>
              <w:t>和船舶</w:t>
            </w:r>
            <w:r>
              <w:rPr>
                <w:rStyle w:val="12"/>
                <w:color w:val="000000" w:themeColor="text1"/>
                <w:sz w:val="15"/>
                <w:szCs w:val="15"/>
                <w:highlight w:val="none"/>
                <w:lang w:val="en-US" w:eastAsia="zh-CN" w:bidi="ar"/>
                <w14:textFill>
                  <w14:solidFill>
                    <w14:schemeClr w14:val="tx1"/>
                  </w14:solidFill>
                </w14:textFill>
              </w:rPr>
              <w:t>应当采取密闭或者其他</w:t>
            </w:r>
            <w:r>
              <w:rPr>
                <w:rStyle w:val="11"/>
                <w:color w:val="000000" w:themeColor="text1"/>
                <w:sz w:val="15"/>
                <w:szCs w:val="15"/>
                <w:highlight w:val="none"/>
                <w:lang w:val="en-US" w:eastAsia="zh-CN" w:bidi="ar"/>
                <w14:textFill>
                  <w14:solidFill>
                    <w14:schemeClr w14:val="tx1"/>
                  </w14:solidFill>
                </w14:textFill>
              </w:rPr>
              <w:t>有效</w:t>
            </w:r>
            <w:r>
              <w:rPr>
                <w:rStyle w:val="12"/>
                <w:color w:val="000000" w:themeColor="text1"/>
                <w:sz w:val="15"/>
                <w:szCs w:val="15"/>
                <w:highlight w:val="none"/>
                <w:lang w:val="en-US" w:eastAsia="zh-CN" w:bidi="ar"/>
                <w14:textFill>
                  <w14:solidFill>
                    <w14:schemeClr w14:val="tx1"/>
                  </w14:solidFill>
                </w14:textFill>
              </w:rPr>
              <w:t>措施防止物料遗撒造成扬尘污染，并按照规定路线行驶。</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处罚条款：第一千一百二十九条：违反本法规定，运输煤炭、垃圾、渣土、砂石、土方、灰浆等散装、流体物料的车辆</w:t>
            </w:r>
            <w:r>
              <w:rPr>
                <w:rStyle w:val="11"/>
                <w:color w:val="000000" w:themeColor="text1"/>
                <w:sz w:val="15"/>
                <w:szCs w:val="15"/>
                <w:highlight w:val="none"/>
                <w:lang w:val="en-US" w:eastAsia="zh-CN" w:bidi="ar"/>
                <w14:textFill>
                  <w14:solidFill>
                    <w14:schemeClr w14:val="tx1"/>
                  </w14:solidFill>
                </w14:textFill>
              </w:rPr>
              <w:t>和船舶</w:t>
            </w:r>
            <w:r>
              <w:rPr>
                <w:rStyle w:val="12"/>
                <w:color w:val="000000" w:themeColor="text1"/>
                <w:sz w:val="15"/>
                <w:szCs w:val="15"/>
                <w:highlight w:val="none"/>
                <w:lang w:val="en-US" w:eastAsia="zh-CN" w:bidi="ar"/>
                <w14:textFill>
                  <w14:solidFill>
                    <w14:schemeClr w14:val="tx1"/>
                  </w14:solidFill>
                </w14:textFill>
              </w:rPr>
              <w:t>，未采取密闭或者其他措施防止物料遗撒，</w:t>
            </w:r>
            <w:r>
              <w:rPr>
                <w:rStyle w:val="11"/>
                <w:color w:val="000000" w:themeColor="text1"/>
                <w:sz w:val="15"/>
                <w:szCs w:val="15"/>
                <w:highlight w:val="none"/>
                <w:lang w:val="en-US" w:eastAsia="zh-CN" w:bidi="ar"/>
                <w14:textFill>
                  <w14:solidFill>
                    <w14:schemeClr w14:val="tx1"/>
                  </w14:solidFill>
                </w14:textFill>
              </w:rPr>
              <w:t>或者未按照规定路线行驶的，</w:t>
            </w:r>
            <w:r>
              <w:rPr>
                <w:rStyle w:val="12"/>
                <w:color w:val="000000" w:themeColor="text1"/>
                <w:sz w:val="15"/>
                <w:szCs w:val="15"/>
                <w:highlight w:val="none"/>
                <w:lang w:val="en-US" w:eastAsia="zh-CN" w:bidi="ar"/>
                <w14:textFill>
                  <w14:solidFill>
                    <w14:schemeClr w14:val="tx1"/>
                  </w14:solidFill>
                </w14:textFill>
              </w:rPr>
              <w:t>由县级以上地方人民政府确定的监督管理部门、</w:t>
            </w:r>
            <w:r>
              <w:rPr>
                <w:rStyle w:val="11"/>
                <w:color w:val="000000" w:themeColor="text1"/>
                <w:sz w:val="15"/>
                <w:szCs w:val="15"/>
                <w:highlight w:val="none"/>
                <w:lang w:val="en-US" w:eastAsia="zh-CN" w:bidi="ar"/>
                <w14:textFill>
                  <w14:solidFill>
                    <w14:schemeClr w14:val="tx1"/>
                  </w14:solidFill>
                </w14:textFill>
              </w:rPr>
              <w:t>海事管理机构按照职责分工</w:t>
            </w:r>
            <w:r>
              <w:rPr>
                <w:rStyle w:val="12"/>
                <w:color w:val="000000" w:themeColor="text1"/>
                <w:sz w:val="15"/>
                <w:szCs w:val="15"/>
                <w:highlight w:val="none"/>
                <w:lang w:val="en-US" w:eastAsia="zh-CN" w:bidi="ar"/>
                <w14:textFill>
                  <w14:solidFill>
                    <w14:schemeClr w14:val="tx1"/>
                  </w14:solidFill>
                </w14:textFill>
              </w:rPr>
              <w:t>责令改正，处二千元以上二万元以下的罚款；拒不改正的，车辆不得上道路行驶。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319F">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2000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0569D">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2519">
            <w:pPr>
              <w:keepNext w:val="0"/>
              <w:keepLines w:val="0"/>
              <w:pageBreakBefore w:val="0"/>
              <w:kinsoku/>
              <w:overflowPunct/>
              <w:topLinePunct w:val="0"/>
              <w:autoSpaceDE/>
              <w:autoSpaceDN/>
              <w:bidi w:val="0"/>
              <w:adjustRightInd/>
              <w:spacing w:line="240" w:lineRule="exact"/>
              <w:rPr>
                <w:rFonts w:hint="eastAsia" w:ascii="宋体" w:hAnsi="宋体" w:cs="宋体" w:eastAsiaTheme="minorEastAsia"/>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Theme="minorEastAsia" w:hAnsiTheme="minorEastAsia"/>
                <w:color w:val="000000" w:themeColor="text1"/>
                <w:sz w:val="15"/>
                <w:szCs w:val="15"/>
                <w:highlight w:val="none"/>
                <w:lang w:val="en-US" w:eastAsia="zh-CN"/>
                <w14:textFill>
                  <w14:solidFill>
                    <w14:schemeClr w14:val="tx1"/>
                  </w14:solidFill>
                </w14:textFill>
              </w:rPr>
              <w:t>1</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存在基准2.1.3规定情形的，系数按照相关规定确定</w:t>
            </w:r>
            <w:r>
              <w:rPr>
                <w:rFonts w:hint="eastAsia" w:asciiTheme="minorEastAsia" w:hAnsi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strike w:val="0"/>
                <w:dstrike w:val="0"/>
                <w:color w:val="000000" w:themeColor="text1"/>
                <w:sz w:val="15"/>
                <w:szCs w:val="15"/>
                <w:highlight w:val="none"/>
                <w:lang w:val="en-US" w:eastAsia="zh-CN"/>
                <w14:textFill>
                  <w14:solidFill>
                    <w14:schemeClr w14:val="tx1"/>
                  </w14:solidFill>
                </w14:textFill>
              </w:rPr>
              <w:t>2</w:t>
            </w:r>
            <w:r>
              <w:rPr>
                <w:rFonts w:hint="eastAsia"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造成</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泄漏</w:t>
            </w:r>
            <w:r>
              <w:rPr>
                <w:rFonts w:hint="eastAsia" w:asciiTheme="minorEastAsia" w:hAnsiTheme="minorEastAsia" w:eastAsiaTheme="minorEastAsia"/>
                <w:color w:val="000000" w:themeColor="text1"/>
                <w:sz w:val="15"/>
                <w:szCs w:val="15"/>
                <w:highlight w:val="none"/>
                <w14:textFill>
                  <w14:solidFill>
                    <w14:schemeClr w14:val="tx1"/>
                  </w14:solidFill>
                </w14:textFill>
              </w:rPr>
              <w:t>遗撒的，系数4-9</w:t>
            </w:r>
            <w:r>
              <w:rPr>
                <w:rFonts w:hint="eastAsia" w:asciiTheme="minorEastAsia" w:hAnsiTheme="minorEastAsia"/>
                <w:color w:val="000000" w:themeColor="text1"/>
                <w:sz w:val="15"/>
                <w:szCs w:val="15"/>
                <w:highlight w:val="none"/>
                <w:lang w:eastAsia="zh-CN"/>
                <w14:textFill>
                  <w14:solidFill>
                    <w14:schemeClr w14:val="tx1"/>
                  </w14:solidFill>
                </w14:textFill>
              </w:rPr>
              <w:t>。</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8774">
            <w:pPr>
              <w:keepNext w:val="0"/>
              <w:keepLines w:val="0"/>
              <w:pageBreakBefore w:val="0"/>
              <w:kinsoku/>
              <w:overflowPunct/>
              <w:topLinePunct w:val="0"/>
              <w:autoSpaceDE/>
              <w:autoSpaceDN/>
              <w:bidi w:val="0"/>
              <w:adjustRightInd/>
              <w:spacing w:line="240" w:lineRule="exact"/>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罚款数额</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2000×（1+</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情节</w:t>
            </w:r>
            <w:r>
              <w:rPr>
                <w:rFonts w:hint="eastAsia" w:asciiTheme="minorEastAsia" w:hAnsiTheme="minorEastAsia" w:eastAsiaTheme="minorEastAsia"/>
                <w:color w:val="000000" w:themeColor="text1"/>
                <w:sz w:val="15"/>
                <w:szCs w:val="15"/>
                <w:highlight w:val="none"/>
                <w14:textFill>
                  <w14:solidFill>
                    <w14:schemeClr w14:val="tx1"/>
                  </w14:solidFill>
                </w14:textFill>
              </w:rPr>
              <w:t>系数）</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FDB3">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lang w:eastAsia="zh-CN"/>
                <w14:textFill>
                  <w14:solidFill>
                    <w14:schemeClr w14:val="tx1"/>
                  </w14:solidFill>
                </w14:textFill>
              </w:rPr>
            </w:pPr>
          </w:p>
        </w:tc>
      </w:tr>
      <w:tr w14:paraId="57E14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6FE0B">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8</w:t>
            </w:r>
          </w:p>
        </w:tc>
        <w:tc>
          <w:tcPr>
            <w:tcW w:w="1638" w:type="dxa"/>
            <w:tcBorders>
              <w:top w:val="single" w:color="000000" w:sz="4" w:space="0"/>
              <w:left w:val="nil"/>
              <w:bottom w:val="single" w:color="000000" w:sz="4" w:space="0"/>
              <w:right w:val="single" w:color="000000" w:sz="4" w:space="0"/>
            </w:tcBorders>
            <w:shd w:val="clear" w:color="auto" w:fill="auto"/>
            <w:vAlign w:val="center"/>
          </w:tcPr>
          <w:p w14:paraId="42798467">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易产生扬尘的物料未密闭贮存</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F7A4">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违反条款：第二百四十三条第一款：贮存煤炭、煤矸石、煤渣、煤灰、水泥、石灰、石膏、砂土、</w:t>
            </w:r>
            <w:r>
              <w:rPr>
                <w:rStyle w:val="11"/>
                <w:color w:val="000000" w:themeColor="text1"/>
                <w:sz w:val="15"/>
                <w:szCs w:val="15"/>
                <w:highlight w:val="none"/>
                <w:lang w:val="en-US" w:eastAsia="zh-CN" w:bidi="ar"/>
                <w14:textFill>
                  <w14:solidFill>
                    <w14:schemeClr w14:val="tx1"/>
                  </w14:solidFill>
                </w14:textFill>
              </w:rPr>
              <w:t>铁矿石</w:t>
            </w:r>
            <w:r>
              <w:rPr>
                <w:rStyle w:val="12"/>
                <w:color w:val="000000" w:themeColor="text1"/>
                <w:sz w:val="15"/>
                <w:szCs w:val="15"/>
                <w:highlight w:val="none"/>
                <w:lang w:val="en-US" w:eastAsia="zh-CN" w:bidi="ar"/>
                <w14:textFill>
                  <w14:solidFill>
                    <w14:schemeClr w14:val="tx1"/>
                  </w14:solidFill>
                </w14:textFill>
              </w:rPr>
              <w:t>等易产生扬尘的物料应当密闭；不能密闭的，应当设置不低于堆放物高度的严密围挡，并采取有效覆盖措施防治扬尘污染。</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处罚条款：第一千一百三十条</w:t>
            </w:r>
            <w:r>
              <w:rPr>
                <w:rStyle w:val="11"/>
                <w:color w:val="000000" w:themeColor="text1"/>
                <w:sz w:val="15"/>
                <w:szCs w:val="15"/>
                <w:highlight w:val="none"/>
                <w:lang w:val="en-US" w:eastAsia="zh-CN" w:bidi="ar"/>
                <w14:textFill>
                  <w14:solidFill>
                    <w14:schemeClr w14:val="tx1"/>
                  </w14:solidFill>
                </w14:textFill>
              </w:rPr>
              <w:t>第（二）项：</w:t>
            </w:r>
            <w:r>
              <w:rPr>
                <w:rStyle w:val="12"/>
                <w:color w:val="000000" w:themeColor="text1"/>
                <w:sz w:val="15"/>
                <w:szCs w:val="15"/>
                <w:highlight w:val="none"/>
                <w:lang w:val="en-US" w:eastAsia="zh-CN" w:bidi="ar"/>
                <w14:textFill>
                  <w14:solidFill>
                    <w14:schemeClr w14:val="tx1"/>
                  </w14:solidFill>
                </w14:textFill>
              </w:rPr>
              <w:t>违反本法规定，有下列</w:t>
            </w:r>
            <w:r>
              <w:rPr>
                <w:rStyle w:val="11"/>
                <w:color w:val="000000" w:themeColor="text1"/>
                <w:sz w:val="15"/>
                <w:szCs w:val="15"/>
                <w:highlight w:val="none"/>
                <w:lang w:val="en-US" w:eastAsia="zh-CN" w:bidi="ar"/>
                <w14:textFill>
                  <w14:solidFill>
                    <w14:schemeClr w14:val="tx1"/>
                  </w14:solidFill>
                </w14:textFill>
              </w:rPr>
              <w:t>情形</w:t>
            </w:r>
            <w:r>
              <w:rPr>
                <w:rStyle w:val="12"/>
                <w:color w:val="000000" w:themeColor="text1"/>
                <w:sz w:val="15"/>
                <w:szCs w:val="15"/>
                <w:highlight w:val="none"/>
                <w:lang w:val="en-US" w:eastAsia="zh-CN" w:bidi="ar"/>
                <w14:textFill>
                  <w14:solidFill>
                    <w14:schemeClr w14:val="tx1"/>
                  </w14:solidFill>
                </w14:textFill>
              </w:rPr>
              <w:t>之一的，由生态环境等部门按照职责</w:t>
            </w:r>
            <w:r>
              <w:rPr>
                <w:rStyle w:val="11"/>
                <w:color w:val="000000" w:themeColor="text1"/>
                <w:sz w:val="15"/>
                <w:szCs w:val="15"/>
                <w:highlight w:val="none"/>
                <w:lang w:val="en-US" w:eastAsia="zh-CN" w:bidi="ar"/>
                <w14:textFill>
                  <w14:solidFill>
                    <w14:schemeClr w14:val="tx1"/>
                  </w14:solidFill>
                </w14:textFill>
              </w:rPr>
              <w:t>分工</w:t>
            </w:r>
            <w:r>
              <w:rPr>
                <w:rStyle w:val="12"/>
                <w:color w:val="000000" w:themeColor="text1"/>
                <w:sz w:val="15"/>
                <w:szCs w:val="15"/>
                <w:highlight w:val="none"/>
                <w:lang w:val="en-US" w:eastAsia="zh-CN" w:bidi="ar"/>
                <w14:textFill>
                  <w14:solidFill>
                    <w14:schemeClr w14:val="tx1"/>
                  </w14:solidFill>
                </w14:textFill>
              </w:rPr>
              <w:t>责令改正，处一万元以上十万元以下的罚款；拒不改正的，责令停工整治或者停业整治：（二）未密闭</w:t>
            </w:r>
            <w:r>
              <w:rPr>
                <w:rStyle w:val="11"/>
                <w:color w:val="000000" w:themeColor="text1"/>
                <w:sz w:val="15"/>
                <w:szCs w:val="15"/>
                <w:highlight w:val="none"/>
                <w:lang w:val="en-US" w:eastAsia="zh-CN" w:bidi="ar"/>
                <w14:textFill>
                  <w14:solidFill>
                    <w14:schemeClr w14:val="tx1"/>
                  </w14:solidFill>
                </w14:textFill>
              </w:rPr>
              <w:t>贮存</w:t>
            </w:r>
            <w:r>
              <w:rPr>
                <w:rStyle w:val="12"/>
                <w:color w:val="000000" w:themeColor="text1"/>
                <w:sz w:val="15"/>
                <w:szCs w:val="15"/>
                <w:highlight w:val="none"/>
                <w:lang w:val="en-US" w:eastAsia="zh-CN" w:bidi="ar"/>
                <w14:textFill>
                  <w14:solidFill>
                    <w14:schemeClr w14:val="tx1"/>
                  </w14:solidFill>
                </w14:textFill>
              </w:rPr>
              <w:t>煤炭、煤矸石、煤渣、煤灰、水泥、石灰、石膏、砂土、</w:t>
            </w:r>
            <w:r>
              <w:rPr>
                <w:rStyle w:val="11"/>
                <w:color w:val="000000" w:themeColor="text1"/>
                <w:sz w:val="15"/>
                <w:szCs w:val="15"/>
                <w:highlight w:val="none"/>
                <w:lang w:val="en-US" w:eastAsia="zh-CN" w:bidi="ar"/>
                <w14:textFill>
                  <w14:solidFill>
                    <w14:schemeClr w14:val="tx1"/>
                  </w14:solidFill>
                </w14:textFill>
              </w:rPr>
              <w:t>铁矿石</w:t>
            </w:r>
            <w:r>
              <w:rPr>
                <w:rStyle w:val="12"/>
                <w:color w:val="000000" w:themeColor="text1"/>
                <w:sz w:val="15"/>
                <w:szCs w:val="15"/>
                <w:highlight w:val="none"/>
                <w:lang w:val="en-US" w:eastAsia="zh-CN" w:bidi="ar"/>
                <w14:textFill>
                  <w14:solidFill>
                    <w14:schemeClr w14:val="tx1"/>
                  </w14:solidFill>
                </w14:textFill>
              </w:rPr>
              <w:t>等易产生扬尘的物料。</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E3C5">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F67F">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AE1B">
            <w:pPr>
              <w:keepNext w:val="0"/>
              <w:keepLines w:val="0"/>
              <w:pageBreakBefore w:val="0"/>
              <w:kinsoku/>
              <w:overflowPunct/>
              <w:topLinePunct w:val="0"/>
              <w:autoSpaceDE/>
              <w:autoSpaceDN/>
              <w:bidi w:val="0"/>
              <w:adjustRightInd/>
              <w:spacing w:line="240" w:lineRule="exact"/>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1.面积10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以下的，系数0；11－25</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的，系数1；26－40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系数2</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宋体" w:hAnsi="宋体" w:eastAsia="宋体"/>
                <w:color w:val="000000" w:themeColor="text1"/>
                <w:sz w:val="15"/>
                <w:szCs w:val="15"/>
                <w:highlight w:val="none"/>
                <w:lang w:val="en-US" w:eastAsia="zh-CN"/>
                <w14:textFill>
                  <w14:solidFill>
                    <w14:schemeClr w14:val="tx1"/>
                  </w14:solidFill>
                </w14:textFill>
              </w:rPr>
              <w:t>41-55</w:t>
            </w:r>
            <w:r>
              <w:rPr>
                <w:rFonts w:hint="eastAsia" w:ascii="宋体" w:hAnsi="宋体" w:eastAsia="宋体" w:cs="Batang"/>
                <w:color w:val="000000" w:themeColor="text1"/>
                <w:sz w:val="15"/>
                <w:szCs w:val="15"/>
                <w:highlight w:val="none"/>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的，系数</w:t>
            </w:r>
            <w:r>
              <w:rPr>
                <w:rFonts w:hint="eastAsia" w:ascii="宋体" w:hAnsi="宋体" w:eastAsia="宋体"/>
                <w:color w:val="000000" w:themeColor="text1"/>
                <w:sz w:val="15"/>
                <w:szCs w:val="15"/>
                <w:highlight w:val="none"/>
                <w:lang w:val="en-US" w:eastAsia="zh-CN"/>
                <w14:textFill>
                  <w14:solidFill>
                    <w14:schemeClr w14:val="tx1"/>
                  </w14:solidFill>
                </w14:textFill>
              </w:rPr>
              <w:t>3</w:t>
            </w:r>
            <w:r>
              <w:rPr>
                <w:rFonts w:hint="eastAsia" w:ascii="宋体" w:hAnsi="宋体" w:eastAsia="宋体" w:cs="Batang"/>
                <w:color w:val="000000" w:themeColor="text1"/>
                <w:sz w:val="15"/>
                <w:szCs w:val="15"/>
                <w:highlight w:val="none"/>
                <w:lang w:eastAsia="zh-CN"/>
                <w14:textFill>
                  <w14:solidFill>
                    <w14:schemeClr w14:val="tx1"/>
                  </w14:solidFill>
                </w14:textFill>
              </w:rPr>
              <w:t>；</w:t>
            </w:r>
            <w:r>
              <w:rPr>
                <w:rFonts w:hint="eastAsia" w:ascii="宋体" w:hAnsi="宋体" w:eastAsia="宋体" w:cs="Batang"/>
                <w:color w:val="000000" w:themeColor="text1"/>
                <w:sz w:val="15"/>
                <w:szCs w:val="15"/>
                <w:highlight w:val="none"/>
                <w:lang w:val="en-US" w:eastAsia="zh-CN"/>
                <w14:textFill>
                  <w14:solidFill>
                    <w14:schemeClr w14:val="tx1"/>
                  </w14:solidFill>
                </w14:textFill>
              </w:rPr>
              <w:t>56-70</w:t>
            </w:r>
            <w:r>
              <w:rPr>
                <w:rFonts w:hint="eastAsia" w:ascii="宋体" w:hAnsi="宋体" w:eastAsia="宋体" w:cs="Batang"/>
                <w:color w:val="000000" w:themeColor="text1"/>
                <w:sz w:val="15"/>
                <w:szCs w:val="15"/>
                <w:highlight w:val="none"/>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的，系数</w:t>
            </w:r>
            <w:r>
              <w:rPr>
                <w:rFonts w:hint="eastAsia" w:ascii="宋体" w:hAnsi="宋体" w:eastAsia="宋体"/>
                <w:color w:val="000000" w:themeColor="text1"/>
                <w:sz w:val="15"/>
                <w:szCs w:val="15"/>
                <w:highlight w:val="none"/>
                <w:lang w:val="en-US" w:eastAsia="zh-CN"/>
                <w14:textFill>
                  <w14:solidFill>
                    <w14:schemeClr w14:val="tx1"/>
                  </w14:solidFill>
                </w14:textFill>
              </w:rPr>
              <w:t>4；71-85</w:t>
            </w:r>
            <w:r>
              <w:rPr>
                <w:rFonts w:hint="eastAsia" w:ascii="宋体" w:hAnsi="宋体" w:eastAsia="宋体" w:cs="Batang"/>
                <w:color w:val="000000" w:themeColor="text1"/>
                <w:sz w:val="15"/>
                <w:szCs w:val="15"/>
                <w:highlight w:val="none"/>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的，系数</w:t>
            </w:r>
            <w:r>
              <w:rPr>
                <w:rFonts w:hint="eastAsia" w:ascii="宋体" w:hAnsi="宋体" w:eastAsia="宋体"/>
                <w:color w:val="000000" w:themeColor="text1"/>
                <w:sz w:val="15"/>
                <w:szCs w:val="15"/>
                <w:highlight w:val="none"/>
                <w:lang w:val="en-US" w:eastAsia="zh-CN"/>
                <w14:textFill>
                  <w14:solidFill>
                    <w14:schemeClr w14:val="tx1"/>
                  </w14:solidFill>
                </w14:textFill>
              </w:rPr>
              <w:t>5；</w:t>
            </w:r>
            <w:r>
              <w:rPr>
                <w:rFonts w:hint="eastAsia" w:asciiTheme="minorEastAsia" w:hAnsiTheme="minorEastAsia" w:eastAsiaTheme="minorEastAsia"/>
                <w:color w:val="000000" w:themeColor="text1"/>
                <w:sz w:val="15"/>
                <w:szCs w:val="15"/>
                <w:highlight w:val="none"/>
                <w14:textFill>
                  <w14:solidFill>
                    <w14:schemeClr w14:val="tx1"/>
                  </w14:solidFill>
                </w14:textFill>
              </w:rPr>
              <w:t>以此类推</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，面积</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131</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eastAsia="zh-CN"/>
                <w14:textFill>
                  <w14:solidFill>
                    <w14:schemeClr w14:val="tx1"/>
                  </w14:solidFill>
                </w14:textFill>
              </w:rPr>
              <w:t>及以上的，系数</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9</w:t>
            </w:r>
            <w:r>
              <w:rPr>
                <w:rFonts w:hint="eastAsia" w:asciiTheme="minorEastAsia" w:hAnsiTheme="minorEastAsia" w:eastAsiaTheme="minorEastAsia"/>
                <w:color w:val="000000" w:themeColor="text1"/>
                <w:sz w:val="15"/>
                <w:szCs w:val="15"/>
                <w:highlight w:val="none"/>
                <w14:textFill>
                  <w14:solidFill>
                    <w14:schemeClr w14:val="tx1"/>
                  </w14:solidFill>
                </w14:textFill>
              </w:rPr>
              <w:t>。2.造成尘土飞扬，严重污染环境的，</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系数</w:t>
            </w:r>
            <w:r>
              <w:rPr>
                <w:rFonts w:hint="eastAsia" w:asciiTheme="minorEastAsia" w:hAnsiTheme="minorEastAsia" w:eastAsiaTheme="minorEastAsia"/>
                <w:strike w:val="0"/>
                <w:color w:val="000000" w:themeColor="text1"/>
                <w:sz w:val="15"/>
                <w:szCs w:val="15"/>
                <w:highlight w:val="none"/>
                <w:lang w:val="en-US" w:eastAsia="zh-CN"/>
                <w14:textFill>
                  <w14:solidFill>
                    <w14:schemeClr w14:val="tx1"/>
                  </w14:solidFill>
                </w14:textFill>
              </w:rPr>
              <w:t>5-6</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5224">
            <w:pPr>
              <w:keepNext w:val="0"/>
              <w:keepLines w:val="0"/>
              <w:pageBreakBefore w:val="0"/>
              <w:kinsoku/>
              <w:overflowPunct/>
              <w:topLinePunct w:val="0"/>
              <w:autoSpaceDE/>
              <w:autoSpaceDN/>
              <w:bidi w:val="0"/>
              <w:adjustRightInd/>
              <w:spacing w:line="240" w:lineRule="exact"/>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罚款数额＝10000×（1＋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CA20B">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7C1DC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AE06E">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9</w:t>
            </w:r>
          </w:p>
        </w:tc>
        <w:tc>
          <w:tcPr>
            <w:tcW w:w="1638" w:type="dxa"/>
            <w:tcBorders>
              <w:top w:val="single" w:color="000000" w:sz="4" w:space="0"/>
              <w:left w:val="single" w:color="000000" w:sz="4" w:space="0"/>
              <w:bottom w:val="single" w:color="000000" w:sz="4" w:space="0"/>
              <w:right w:val="nil"/>
            </w:tcBorders>
            <w:shd w:val="clear" w:color="auto" w:fill="auto"/>
            <w:vAlign w:val="center"/>
          </w:tcPr>
          <w:p w14:paraId="18B7D74D">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易产生扬尘的物料不能密闭贮存的，未按规定设置围挡或者未采取有效覆盖措施</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4854">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违反条款：二百四十三条第一款：贮存煤炭、煤矸石、煤渣、煤灰、水泥、石灰、石膏、砂土、</w:t>
            </w:r>
            <w:r>
              <w:rPr>
                <w:rStyle w:val="11"/>
                <w:color w:val="000000" w:themeColor="text1"/>
                <w:sz w:val="15"/>
                <w:szCs w:val="15"/>
                <w:highlight w:val="none"/>
                <w:lang w:val="en-US" w:eastAsia="zh-CN" w:bidi="ar"/>
                <w14:textFill>
                  <w14:solidFill>
                    <w14:schemeClr w14:val="tx1"/>
                  </w14:solidFill>
                </w14:textFill>
              </w:rPr>
              <w:t>铁矿石</w:t>
            </w:r>
            <w:r>
              <w:rPr>
                <w:rStyle w:val="12"/>
                <w:color w:val="000000" w:themeColor="text1"/>
                <w:sz w:val="15"/>
                <w:szCs w:val="15"/>
                <w:highlight w:val="none"/>
                <w:lang w:val="en-US" w:eastAsia="zh-CN" w:bidi="ar"/>
                <w14:textFill>
                  <w14:solidFill>
                    <w14:schemeClr w14:val="tx1"/>
                  </w14:solidFill>
                </w14:textFill>
              </w:rPr>
              <w:t>等易产生扬尘的物料应当密闭；不能密闭的，应当设置不低于堆放物高度的严密围挡，并采取有效覆盖措施防治扬尘污染。</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处罚条款：第一千一百三十条</w:t>
            </w:r>
            <w:r>
              <w:rPr>
                <w:rStyle w:val="11"/>
                <w:color w:val="000000" w:themeColor="text1"/>
                <w:sz w:val="15"/>
                <w:szCs w:val="15"/>
                <w:highlight w:val="none"/>
                <w:lang w:val="en-US" w:eastAsia="zh-CN" w:bidi="ar"/>
                <w14:textFill>
                  <w14:solidFill>
                    <w14:schemeClr w14:val="tx1"/>
                  </w14:solidFill>
                </w14:textFill>
              </w:rPr>
              <w:t>第（三）项：</w:t>
            </w:r>
            <w:r>
              <w:rPr>
                <w:rStyle w:val="12"/>
                <w:color w:val="000000" w:themeColor="text1"/>
                <w:sz w:val="15"/>
                <w:szCs w:val="15"/>
                <w:highlight w:val="none"/>
                <w:lang w:val="en-US" w:eastAsia="zh-CN" w:bidi="ar"/>
                <w14:textFill>
                  <w14:solidFill>
                    <w14:schemeClr w14:val="tx1"/>
                  </w14:solidFill>
                </w14:textFill>
              </w:rPr>
              <w:t>违反本法规定，有下列情形之一的，由生态环境等部门按照职责分工责令改正，处一万元以上十万元以下的罚款；拒不改正的，责令停工整治或者停业整治：(三) 对不能密闭贮存的易产生扬尘的物料, 未设置不低于堆放物高度的严密围挡, 或者未采取有效覆盖措施防治扬尘污染。</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BBA1">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8E38">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B113">
            <w:pPr>
              <w:keepNext w:val="0"/>
              <w:keepLines w:val="0"/>
              <w:pageBreakBefore w:val="0"/>
              <w:kinsoku/>
              <w:overflowPunct/>
              <w:topLinePunct w:val="0"/>
              <w:autoSpaceDE/>
              <w:autoSpaceDN/>
              <w:bidi w:val="0"/>
              <w:adjustRightInd/>
              <w:spacing w:line="240" w:lineRule="exact"/>
              <w:jc w:val="left"/>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1.面积10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以下的，系数</w:t>
            </w:r>
            <w:r>
              <w:rPr>
                <w:rFonts w:hint="eastAsia" w:asciiTheme="minorEastAsia" w:hAnsiTheme="minorEastAsia" w:eastAsiaTheme="minorEastAsia"/>
                <w:color w:val="000000" w:themeColor="text1"/>
                <w:sz w:val="15"/>
                <w:szCs w:val="15"/>
                <w:highlight w:val="none"/>
                <w14:textFill>
                  <w14:solidFill>
                    <w14:schemeClr w14:val="tx1"/>
                  </w14:solidFill>
                </w14:textFill>
              </w:rPr>
              <w:t>0；11－25</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的，系数</w:t>
            </w:r>
            <w:r>
              <w:rPr>
                <w:rFonts w:hint="eastAsia" w:asciiTheme="minorEastAsia" w:hAnsiTheme="minorEastAsia" w:eastAsiaTheme="minorEastAsia"/>
                <w:color w:val="000000" w:themeColor="text1"/>
                <w:sz w:val="15"/>
                <w:szCs w:val="15"/>
                <w:highlight w:val="none"/>
                <w14:textFill>
                  <w14:solidFill>
                    <w14:schemeClr w14:val="tx1"/>
                  </w14:solidFill>
                </w14:textFill>
              </w:rPr>
              <w:t>1；26－40</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系数</w:t>
            </w:r>
            <w:r>
              <w:rPr>
                <w:rFonts w:hint="eastAsia" w:asciiTheme="minorEastAsia" w:hAnsiTheme="minorEastAsia" w:eastAsiaTheme="minorEastAsia"/>
                <w:color w:val="000000" w:themeColor="text1"/>
                <w:sz w:val="15"/>
                <w:szCs w:val="15"/>
                <w:highlight w:val="none"/>
                <w14:textFill>
                  <w14:solidFill>
                    <w14:schemeClr w14:val="tx1"/>
                  </w14:solidFill>
                </w14:textFill>
              </w:rPr>
              <w:t>2</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宋体" w:hAnsi="宋体" w:eastAsia="宋体"/>
                <w:color w:val="000000" w:themeColor="text1"/>
                <w:sz w:val="15"/>
                <w:szCs w:val="15"/>
                <w:highlight w:val="none"/>
                <w:lang w:val="en-US" w:eastAsia="zh-CN"/>
                <w14:textFill>
                  <w14:solidFill>
                    <w14:schemeClr w14:val="tx1"/>
                  </w14:solidFill>
                </w14:textFill>
              </w:rPr>
              <w:t>41-55</w:t>
            </w:r>
            <w:r>
              <w:rPr>
                <w:rFonts w:hint="eastAsia" w:ascii="宋体" w:hAnsi="宋体" w:eastAsia="宋体" w:cs="Batang"/>
                <w:color w:val="000000" w:themeColor="text1"/>
                <w:sz w:val="15"/>
                <w:szCs w:val="15"/>
                <w:highlight w:val="none"/>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的，系数</w:t>
            </w:r>
            <w:r>
              <w:rPr>
                <w:rFonts w:hint="eastAsia" w:ascii="宋体" w:hAnsi="宋体" w:eastAsia="宋体"/>
                <w:color w:val="000000" w:themeColor="text1"/>
                <w:sz w:val="15"/>
                <w:szCs w:val="15"/>
                <w:highlight w:val="none"/>
                <w:lang w:val="en-US" w:eastAsia="zh-CN"/>
                <w14:textFill>
                  <w14:solidFill>
                    <w14:schemeClr w14:val="tx1"/>
                  </w14:solidFill>
                </w14:textFill>
              </w:rPr>
              <w:t>3</w:t>
            </w:r>
            <w:r>
              <w:rPr>
                <w:rFonts w:hint="eastAsia" w:ascii="宋体" w:hAnsi="宋体" w:eastAsia="宋体" w:cs="Batang"/>
                <w:color w:val="000000" w:themeColor="text1"/>
                <w:sz w:val="15"/>
                <w:szCs w:val="15"/>
                <w:highlight w:val="none"/>
                <w:lang w:eastAsia="zh-CN"/>
                <w14:textFill>
                  <w14:solidFill>
                    <w14:schemeClr w14:val="tx1"/>
                  </w14:solidFill>
                </w14:textFill>
              </w:rPr>
              <w:t>；</w:t>
            </w:r>
            <w:r>
              <w:rPr>
                <w:rFonts w:hint="eastAsia" w:ascii="宋体" w:hAnsi="宋体" w:eastAsia="宋体" w:cs="Batang"/>
                <w:color w:val="000000" w:themeColor="text1"/>
                <w:sz w:val="15"/>
                <w:szCs w:val="15"/>
                <w:highlight w:val="none"/>
                <w:lang w:val="en-US" w:eastAsia="zh-CN"/>
                <w14:textFill>
                  <w14:solidFill>
                    <w14:schemeClr w14:val="tx1"/>
                  </w14:solidFill>
                </w14:textFill>
              </w:rPr>
              <w:t>56-70</w:t>
            </w:r>
            <w:r>
              <w:rPr>
                <w:rFonts w:hint="eastAsia" w:ascii="宋体" w:hAnsi="宋体" w:eastAsia="宋体" w:cs="Batang"/>
                <w:color w:val="000000" w:themeColor="text1"/>
                <w:sz w:val="15"/>
                <w:szCs w:val="15"/>
                <w:highlight w:val="none"/>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的，系数</w:t>
            </w:r>
            <w:r>
              <w:rPr>
                <w:rFonts w:hint="eastAsia" w:ascii="宋体" w:hAnsi="宋体" w:eastAsia="宋体"/>
                <w:color w:val="000000" w:themeColor="text1"/>
                <w:sz w:val="15"/>
                <w:szCs w:val="15"/>
                <w:highlight w:val="none"/>
                <w:lang w:val="en-US" w:eastAsia="zh-CN"/>
                <w14:textFill>
                  <w14:solidFill>
                    <w14:schemeClr w14:val="tx1"/>
                  </w14:solidFill>
                </w14:textFill>
              </w:rPr>
              <w:t>4；71-85</w:t>
            </w:r>
            <w:r>
              <w:rPr>
                <w:rFonts w:hint="eastAsia" w:ascii="宋体" w:hAnsi="宋体" w:eastAsia="宋体" w:cs="Batang"/>
                <w:color w:val="000000" w:themeColor="text1"/>
                <w:sz w:val="15"/>
                <w:szCs w:val="15"/>
                <w:highlight w:val="none"/>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的，系数</w:t>
            </w:r>
            <w:r>
              <w:rPr>
                <w:rFonts w:hint="eastAsia" w:ascii="宋体" w:hAnsi="宋体" w:eastAsia="宋体"/>
                <w:color w:val="000000" w:themeColor="text1"/>
                <w:sz w:val="15"/>
                <w:szCs w:val="15"/>
                <w:highlight w:val="none"/>
                <w:lang w:val="en-US" w:eastAsia="zh-CN"/>
                <w14:textFill>
                  <w14:solidFill>
                    <w14:schemeClr w14:val="tx1"/>
                  </w14:solidFill>
                </w14:textFill>
              </w:rPr>
              <w:t>5；</w:t>
            </w:r>
            <w:r>
              <w:rPr>
                <w:rFonts w:hint="eastAsia" w:asciiTheme="minorEastAsia" w:hAnsiTheme="minorEastAsia" w:eastAsiaTheme="minorEastAsia"/>
                <w:color w:val="000000" w:themeColor="text1"/>
                <w:sz w:val="15"/>
                <w:szCs w:val="15"/>
                <w:highlight w:val="none"/>
                <w14:textFill>
                  <w14:solidFill>
                    <w14:schemeClr w14:val="tx1"/>
                  </w14:solidFill>
                </w14:textFill>
              </w:rPr>
              <w:t>以此类推</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，面积</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131</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eastAsia="zh-CN"/>
                <w14:textFill>
                  <w14:solidFill>
                    <w14:schemeClr w14:val="tx1"/>
                  </w14:solidFill>
                </w14:textFill>
              </w:rPr>
              <w:t>及以上的，系数</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9</w:t>
            </w:r>
            <w:r>
              <w:rPr>
                <w:rFonts w:hint="eastAsia" w:asciiTheme="minorEastAsia" w:hAnsiTheme="minorEastAsia" w:eastAsiaTheme="minorEastAsia"/>
                <w:color w:val="000000" w:themeColor="text1"/>
                <w:sz w:val="15"/>
                <w:szCs w:val="15"/>
                <w:highlight w:val="none"/>
                <w14:textFill>
                  <w14:solidFill>
                    <w14:schemeClr w14:val="tx1"/>
                  </w14:solidFill>
                </w14:textFill>
              </w:rPr>
              <w:t>。2.造成尘土飞扬，严重污染环境的，</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系数</w:t>
            </w:r>
            <w:r>
              <w:rPr>
                <w:rFonts w:hint="eastAsia" w:asciiTheme="minorEastAsia" w:hAnsiTheme="minorEastAsia" w:eastAsiaTheme="minorEastAsia"/>
                <w:strike w:val="0"/>
                <w:color w:val="000000" w:themeColor="text1"/>
                <w:sz w:val="15"/>
                <w:szCs w:val="15"/>
                <w:highlight w:val="none"/>
                <w:lang w:val="en-US" w:eastAsia="zh-CN"/>
                <w14:textFill>
                  <w14:solidFill>
                    <w14:schemeClr w14:val="tx1"/>
                  </w14:solidFill>
                </w14:textFill>
              </w:rPr>
              <w:t>5-6</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4598">
            <w:pPr>
              <w:keepNext w:val="0"/>
              <w:keepLines w:val="0"/>
              <w:pageBreakBefore w:val="0"/>
              <w:kinsoku/>
              <w:overflowPunct/>
              <w:topLinePunct w:val="0"/>
              <w:autoSpaceDE/>
              <w:autoSpaceDN/>
              <w:bidi w:val="0"/>
              <w:adjustRightInd/>
              <w:spacing w:line="240" w:lineRule="exact"/>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罚款数额＝10000×（1＋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543E">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67BCF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871B">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10</w:t>
            </w:r>
          </w:p>
        </w:tc>
        <w:tc>
          <w:tcPr>
            <w:tcW w:w="1638" w:type="dxa"/>
            <w:tcBorders>
              <w:top w:val="single" w:color="000000" w:sz="4" w:space="0"/>
              <w:left w:val="nil"/>
              <w:bottom w:val="single" w:color="000000" w:sz="4" w:space="0"/>
              <w:right w:val="single" w:color="000000" w:sz="4" w:space="0"/>
            </w:tcBorders>
            <w:shd w:val="clear" w:color="auto" w:fill="auto"/>
            <w:vAlign w:val="center"/>
          </w:tcPr>
          <w:p w14:paraId="3ABB6B39">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0"/>
                <w:color w:val="000000" w:themeColor="text1"/>
                <w:sz w:val="15"/>
                <w:szCs w:val="15"/>
                <w:highlight w:val="none"/>
                <w:lang w:val="en-US" w:eastAsia="zh-CN" w:bidi="ar"/>
                <w14:textFill>
                  <w14:solidFill>
                    <w14:schemeClr w14:val="tx1"/>
                  </w14:solidFill>
                </w14:textFill>
              </w:rPr>
              <w:t>装卸物料未采取密闭或者喷淋等方式</w:t>
            </w:r>
            <w:r>
              <w:rPr>
                <w:rStyle w:val="11"/>
                <w:color w:val="000000" w:themeColor="text1"/>
                <w:sz w:val="15"/>
                <w:szCs w:val="15"/>
                <w:highlight w:val="none"/>
                <w:lang w:val="en-US" w:eastAsia="zh-CN" w:bidi="ar"/>
                <w14:textFill>
                  <w14:solidFill>
                    <w14:schemeClr w14:val="tx1"/>
                  </w14:solidFill>
                </w14:textFill>
              </w:rPr>
              <w:t>防治</w:t>
            </w:r>
            <w:r>
              <w:rPr>
                <w:rStyle w:val="10"/>
                <w:color w:val="000000" w:themeColor="text1"/>
                <w:sz w:val="15"/>
                <w:szCs w:val="15"/>
                <w:highlight w:val="none"/>
                <w:lang w:val="en-US" w:eastAsia="zh-CN" w:bidi="ar"/>
                <w14:textFill>
                  <w14:solidFill>
                    <w14:schemeClr w14:val="tx1"/>
                  </w14:solidFill>
                </w14:textFill>
              </w:rPr>
              <w:t>扬尘</w:t>
            </w:r>
            <w:r>
              <w:rPr>
                <w:rStyle w:val="11"/>
                <w:color w:val="000000" w:themeColor="text1"/>
                <w:sz w:val="15"/>
                <w:szCs w:val="15"/>
                <w:highlight w:val="none"/>
                <w:lang w:val="en-US" w:eastAsia="zh-CN" w:bidi="ar"/>
                <w14:textFill>
                  <w14:solidFill>
                    <w14:schemeClr w14:val="tx1"/>
                  </w14:solidFill>
                </w14:textFill>
              </w:rPr>
              <w:t>污染</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DD0AF">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Style w:val="12"/>
                <w:rFonts w:hint="eastAsia"/>
                <w:color w:val="000000" w:themeColor="text1"/>
                <w:sz w:val="15"/>
                <w:szCs w:val="15"/>
                <w:highlight w:val="none"/>
                <w:lang w:val="en-US" w:eastAsia="zh-CN" w:bidi="ar"/>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违反条款：第二百四十一条第二款：</w:t>
            </w:r>
            <w:r>
              <w:rPr>
                <w:rStyle w:val="12"/>
                <w:rFonts w:hint="eastAsia"/>
                <w:color w:val="000000" w:themeColor="text1"/>
                <w:sz w:val="15"/>
                <w:szCs w:val="15"/>
                <w:highlight w:val="none"/>
                <w:lang w:val="en-US" w:eastAsia="zh-CN" w:bidi="ar"/>
                <w14:textFill>
                  <w14:solidFill>
                    <w14:schemeClr w14:val="tx1"/>
                  </w14:solidFill>
                </w14:textFill>
              </w:rPr>
              <w:t>装卸物料应当采取密闭或者喷淋等方式防治扬尘污染。</w:t>
            </w:r>
          </w:p>
          <w:p w14:paraId="51F87DAE">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处罚条款：第一千一百三十条</w:t>
            </w:r>
            <w:r>
              <w:rPr>
                <w:rStyle w:val="11"/>
                <w:color w:val="000000" w:themeColor="text1"/>
                <w:sz w:val="15"/>
                <w:szCs w:val="15"/>
                <w:highlight w:val="none"/>
                <w:lang w:val="en-US" w:eastAsia="zh-CN" w:bidi="ar"/>
                <w14:textFill>
                  <w14:solidFill>
                    <w14:schemeClr w14:val="tx1"/>
                  </w14:solidFill>
                </w14:textFill>
              </w:rPr>
              <w:t>第（一）项：</w:t>
            </w:r>
            <w:r>
              <w:rPr>
                <w:rStyle w:val="12"/>
                <w:color w:val="000000" w:themeColor="text1"/>
                <w:sz w:val="15"/>
                <w:szCs w:val="15"/>
                <w:highlight w:val="none"/>
                <w:lang w:val="en-US" w:eastAsia="zh-CN" w:bidi="ar"/>
                <w14:textFill>
                  <w14:solidFill>
                    <w14:schemeClr w14:val="tx1"/>
                  </w14:solidFill>
                </w14:textFill>
              </w:rPr>
              <w:t>违反本法规定，有下列情形之一的，由生态环境等部门按照职责分工责令改正，处一万元以上十万元以下的罚款；拒不改正的，责令停工整治或者停业整治：(一) 装卸物料未采取密闭或者喷淋等方式</w:t>
            </w:r>
            <w:r>
              <w:rPr>
                <w:rStyle w:val="11"/>
                <w:color w:val="000000" w:themeColor="text1"/>
                <w:sz w:val="15"/>
                <w:szCs w:val="15"/>
                <w:highlight w:val="none"/>
                <w:lang w:val="en-US" w:eastAsia="zh-CN" w:bidi="ar"/>
                <w14:textFill>
                  <w14:solidFill>
                    <w14:schemeClr w14:val="tx1"/>
                  </w14:solidFill>
                </w14:textFill>
              </w:rPr>
              <w:t>防治</w:t>
            </w:r>
            <w:r>
              <w:rPr>
                <w:rStyle w:val="12"/>
                <w:color w:val="000000" w:themeColor="text1"/>
                <w:sz w:val="15"/>
                <w:szCs w:val="15"/>
                <w:highlight w:val="none"/>
                <w:lang w:val="en-US" w:eastAsia="zh-CN" w:bidi="ar"/>
                <w14:textFill>
                  <w14:solidFill>
                    <w14:schemeClr w14:val="tx1"/>
                  </w14:solidFill>
                </w14:textFill>
              </w:rPr>
              <w:t>扬尘</w:t>
            </w:r>
            <w:r>
              <w:rPr>
                <w:rStyle w:val="11"/>
                <w:color w:val="000000" w:themeColor="text1"/>
                <w:sz w:val="15"/>
                <w:szCs w:val="15"/>
                <w:highlight w:val="none"/>
                <w:lang w:val="en-US" w:eastAsia="zh-CN" w:bidi="ar"/>
                <w14:textFill>
                  <w14:solidFill>
                    <w14:schemeClr w14:val="tx1"/>
                  </w14:solidFill>
                </w14:textFill>
              </w:rPr>
              <w:t>污染</w:t>
            </w:r>
            <w:r>
              <w:rPr>
                <w:rStyle w:val="12"/>
                <w:color w:val="000000" w:themeColor="text1"/>
                <w:sz w:val="15"/>
                <w:szCs w:val="15"/>
                <w:highlight w:val="none"/>
                <w:lang w:val="en-US" w:eastAsia="zh-CN" w:bidi="ar"/>
                <w14:textFill>
                  <w14:solidFill>
                    <w14:schemeClr w14:val="tx1"/>
                  </w14:solidFill>
                </w14:textFill>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7E7DF">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A046">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5A7B5">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2.</w:t>
            </w:r>
            <w:r>
              <w:rPr>
                <w:rFonts w:hint="eastAsia" w:asciiTheme="minorEastAsia" w:hAnsiTheme="minorEastAsia" w:eastAsiaTheme="minorEastAsia"/>
                <w:color w:val="000000" w:themeColor="text1"/>
                <w:sz w:val="15"/>
                <w:szCs w:val="15"/>
                <w:highlight w:val="none"/>
                <w14:textFill>
                  <w14:solidFill>
                    <w14:schemeClr w14:val="tx1"/>
                  </w14:solidFill>
                </w14:textFill>
              </w:rPr>
              <w:t>尘土飞扬，对环境造成严重影响的，系数</w:t>
            </w:r>
            <w:r>
              <w:rPr>
                <w:rFonts w:hint="eastAsia" w:asciiTheme="minorEastAsia" w:hAnsiTheme="minorEastAsia" w:eastAsiaTheme="minorEastAsia"/>
                <w:strike w:val="0"/>
                <w:color w:val="000000" w:themeColor="text1"/>
                <w:sz w:val="15"/>
                <w:szCs w:val="15"/>
                <w:highlight w:val="none"/>
                <w:lang w:val="en-US" w:eastAsia="zh-CN"/>
                <w14:textFill>
                  <w14:solidFill>
                    <w14:schemeClr w14:val="tx1"/>
                  </w14:solidFill>
                </w14:textFill>
              </w:rPr>
              <w:t>5-6</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DA9E">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罚款数额＝10000×（1＋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56B13">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5C3BE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1EF0">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11</w:t>
            </w:r>
          </w:p>
        </w:tc>
        <w:tc>
          <w:tcPr>
            <w:tcW w:w="1638" w:type="dxa"/>
            <w:tcBorders>
              <w:top w:val="single" w:color="000000" w:sz="4" w:space="0"/>
              <w:left w:val="nil"/>
              <w:bottom w:val="single" w:color="000000" w:sz="4" w:space="0"/>
              <w:right w:val="single" w:color="000000" w:sz="4" w:space="0"/>
            </w:tcBorders>
            <w:shd w:val="clear" w:color="auto" w:fill="auto"/>
            <w:vAlign w:val="center"/>
          </w:tcPr>
          <w:p w14:paraId="1A40B030">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0"/>
                <w:color w:val="000000" w:themeColor="text1"/>
                <w:sz w:val="15"/>
                <w:szCs w:val="15"/>
                <w:highlight w:val="none"/>
                <w:lang w:val="en-US" w:eastAsia="zh-CN" w:bidi="ar"/>
                <w14:textFill>
                  <w14:solidFill>
                    <w14:schemeClr w14:val="tx1"/>
                  </w14:solidFill>
                </w14:textFill>
              </w:rPr>
              <w:t>垃圾填埋场（消纳场）</w:t>
            </w:r>
            <w:r>
              <w:rPr>
                <w:rStyle w:val="11"/>
                <w:color w:val="000000" w:themeColor="text1"/>
                <w:sz w:val="15"/>
                <w:szCs w:val="15"/>
                <w:highlight w:val="none"/>
                <w:lang w:val="en-US" w:eastAsia="zh-CN" w:bidi="ar"/>
                <w14:textFill>
                  <w14:solidFill>
                    <w14:schemeClr w14:val="tx1"/>
                  </w14:solidFill>
                </w14:textFill>
              </w:rPr>
              <w:t>未实施分区作业并采取</w:t>
            </w:r>
            <w:r>
              <w:rPr>
                <w:rStyle w:val="10"/>
                <w:color w:val="000000" w:themeColor="text1"/>
                <w:sz w:val="15"/>
                <w:szCs w:val="15"/>
                <w:highlight w:val="none"/>
                <w:lang w:val="en-US" w:eastAsia="zh-CN" w:bidi="ar"/>
                <w14:textFill>
                  <w14:solidFill>
                    <w14:schemeClr w14:val="tx1"/>
                  </w14:solidFill>
                </w14:textFill>
              </w:rPr>
              <w:t>有效措施防治扬尘污染</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D753D">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违反条款：第二百四十三条第二款：码头、 矿山、 填埋场和消纳场应当实施分区作业, 并采取有效措施防治扬尘污染。</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处罚条款：第一千一百三十条第（五）项：违反本法规定，有下列情形之一的，由生态环境等部门按照职责分工责令改正，处一万元以上十万元以下的罚款；拒不改正的，责令停工整治或者停业整治：（五) 码头、 矿山、 填埋场和消纳场未</w:t>
            </w:r>
            <w:r>
              <w:rPr>
                <w:rStyle w:val="11"/>
                <w:color w:val="000000" w:themeColor="text1"/>
                <w:sz w:val="15"/>
                <w:szCs w:val="15"/>
                <w:highlight w:val="none"/>
                <w:lang w:val="en-US" w:eastAsia="zh-CN" w:bidi="ar"/>
                <w14:textFill>
                  <w14:solidFill>
                    <w14:schemeClr w14:val="tx1"/>
                  </w14:solidFill>
                </w14:textFill>
              </w:rPr>
              <w:t>实施分区作业并</w:t>
            </w:r>
            <w:r>
              <w:rPr>
                <w:rStyle w:val="12"/>
                <w:color w:val="000000" w:themeColor="text1"/>
                <w:sz w:val="15"/>
                <w:szCs w:val="15"/>
                <w:highlight w:val="none"/>
                <w:lang w:val="en-US" w:eastAsia="zh-CN" w:bidi="ar"/>
                <w14:textFill>
                  <w14:solidFill>
                    <w14:schemeClr w14:val="tx1"/>
                  </w14:solidFill>
                </w14:textFill>
              </w:rPr>
              <w:t>采取有效措施防治扬尘污染;</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D249A">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06C7">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D1FA">
            <w:pPr>
              <w:keepNext w:val="0"/>
              <w:keepLines w:val="0"/>
              <w:pageBreakBefore w:val="0"/>
              <w:kinsoku/>
              <w:overflowPunct/>
              <w:topLinePunct w:val="0"/>
              <w:autoSpaceDE/>
              <w:autoSpaceDN/>
              <w:bidi w:val="0"/>
              <w:adjustRightInd/>
              <w:spacing w:line="240" w:lineRule="exact"/>
              <w:jc w:val="left"/>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宋体" w:hAnsi="宋体" w:cs="宋体"/>
                <w:b/>
                <w:bCs/>
                <w:color w:val="000000" w:themeColor="text1"/>
                <w:sz w:val="15"/>
                <w:szCs w:val="15"/>
                <w:highlight w:val="none"/>
                <w:lang w:val="en-US" w:eastAsia="zh-CN"/>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2.</w:t>
            </w:r>
            <w:r>
              <w:rPr>
                <w:rFonts w:hint="eastAsia" w:asciiTheme="minorEastAsia" w:hAnsiTheme="minorEastAsia" w:eastAsiaTheme="minorEastAsia"/>
                <w:color w:val="000000" w:themeColor="text1"/>
                <w:sz w:val="15"/>
                <w:szCs w:val="15"/>
                <w:highlight w:val="none"/>
                <w14:textFill>
                  <w14:solidFill>
                    <w14:schemeClr w14:val="tx1"/>
                  </w14:solidFill>
                </w14:textFill>
              </w:rPr>
              <w:t>产生较大环境污染或者</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其他</w:t>
            </w:r>
            <w:r>
              <w:rPr>
                <w:rFonts w:hint="eastAsia" w:asciiTheme="minorEastAsia" w:hAnsiTheme="minorEastAsia" w:eastAsiaTheme="minorEastAsia"/>
                <w:color w:val="000000" w:themeColor="text1"/>
                <w:sz w:val="15"/>
                <w:szCs w:val="15"/>
                <w:highlight w:val="none"/>
                <w14:textFill>
                  <w14:solidFill>
                    <w14:schemeClr w14:val="tx1"/>
                  </w14:solidFill>
                </w14:textFill>
              </w:rPr>
              <w:t>严重后果的，</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系数</w:t>
            </w:r>
            <w:r>
              <w:rPr>
                <w:rFonts w:hint="eastAsia" w:asciiTheme="minorEastAsia" w:hAnsiTheme="minorEastAsia" w:eastAsiaTheme="minorEastAsia"/>
                <w:strike w:val="0"/>
                <w:color w:val="000000" w:themeColor="text1"/>
                <w:sz w:val="15"/>
                <w:szCs w:val="15"/>
                <w:highlight w:val="none"/>
                <w:lang w:val="en-US" w:eastAsia="zh-CN"/>
                <w14:textFill>
                  <w14:solidFill>
                    <w14:schemeClr w14:val="tx1"/>
                  </w14:solidFill>
                </w14:textFill>
              </w:rPr>
              <w:t>5-6</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0B9CC">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罚款数额</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10000×（1+</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情节系数</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C3EE">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08302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219F">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12</w:t>
            </w:r>
          </w:p>
        </w:tc>
        <w:tc>
          <w:tcPr>
            <w:tcW w:w="1638" w:type="dxa"/>
            <w:tcBorders>
              <w:top w:val="single" w:color="000000" w:sz="4" w:space="0"/>
              <w:left w:val="single" w:color="000000" w:sz="4" w:space="0"/>
              <w:bottom w:val="single" w:color="000000" w:sz="4" w:space="0"/>
              <w:right w:val="nil"/>
            </w:tcBorders>
            <w:shd w:val="clear" w:color="auto" w:fill="auto"/>
            <w:vAlign w:val="center"/>
          </w:tcPr>
          <w:p w14:paraId="7846A349">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露天焚烧秸秆（落叶）等产生烟尘污染的物质</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1B4D">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违反条款：第二百四十六条：</w:t>
            </w:r>
            <w:r>
              <w:rPr>
                <w:rStyle w:val="11"/>
                <w:color w:val="000000" w:themeColor="text1"/>
                <w:sz w:val="15"/>
                <w:szCs w:val="15"/>
                <w:highlight w:val="none"/>
                <w:lang w:val="en-US" w:eastAsia="zh-CN" w:bidi="ar"/>
                <w14:textFill>
                  <w14:solidFill>
                    <w14:schemeClr w14:val="tx1"/>
                  </w14:solidFill>
                </w14:textFill>
              </w:rPr>
              <w:t>地方各级</w:t>
            </w:r>
            <w:r>
              <w:rPr>
                <w:rStyle w:val="12"/>
                <w:color w:val="000000" w:themeColor="text1"/>
                <w:sz w:val="15"/>
                <w:szCs w:val="15"/>
                <w:highlight w:val="none"/>
                <w:lang w:val="en-US" w:eastAsia="zh-CN" w:bidi="ar"/>
                <w14:textFill>
                  <w14:solidFill>
                    <w14:schemeClr w14:val="tx1"/>
                  </w14:solidFill>
                </w14:textFill>
              </w:rPr>
              <w:t>人民政府应当</w:t>
            </w:r>
            <w:r>
              <w:rPr>
                <w:rStyle w:val="11"/>
                <w:color w:val="000000" w:themeColor="text1"/>
                <w:sz w:val="15"/>
                <w:szCs w:val="15"/>
                <w:highlight w:val="none"/>
                <w:lang w:val="en-US" w:eastAsia="zh-CN" w:bidi="ar"/>
                <w14:textFill>
                  <w14:solidFill>
                    <w14:schemeClr w14:val="tx1"/>
                  </w14:solidFill>
                </w14:textFill>
              </w:rPr>
              <w:t>科学精准加强秸秆、 落叶等焚烧的组织、 指导和管理。</w:t>
            </w:r>
            <w:r>
              <w:rPr>
                <w:rStyle w:val="12"/>
                <w:color w:val="000000" w:themeColor="text1"/>
                <w:sz w:val="15"/>
                <w:szCs w:val="15"/>
                <w:highlight w:val="none"/>
                <w:lang w:val="en-US" w:eastAsia="zh-CN" w:bidi="ar"/>
                <w14:textFill>
                  <w14:solidFill>
                    <w14:schemeClr w14:val="tx1"/>
                  </w14:solidFill>
                </w14:textFill>
              </w:rPr>
              <w:t xml:space="preserve"> 禁止在人口集中地区、 机场周围、 交通干线附近以及</w:t>
            </w:r>
            <w:r>
              <w:rPr>
                <w:rStyle w:val="11"/>
                <w:color w:val="000000" w:themeColor="text1"/>
                <w:sz w:val="15"/>
                <w:szCs w:val="15"/>
                <w:highlight w:val="none"/>
                <w:lang w:val="en-US" w:eastAsia="zh-CN" w:bidi="ar"/>
                <w14:textFill>
                  <w14:solidFill>
                    <w14:schemeClr w14:val="tx1"/>
                  </w14:solidFill>
                </w14:textFill>
              </w:rPr>
              <w:t>省级以上</w:t>
            </w:r>
            <w:r>
              <w:rPr>
                <w:rStyle w:val="12"/>
                <w:color w:val="000000" w:themeColor="text1"/>
                <w:sz w:val="15"/>
                <w:szCs w:val="15"/>
                <w:highlight w:val="none"/>
                <w:lang w:val="en-US" w:eastAsia="zh-CN" w:bidi="ar"/>
                <w14:textFill>
                  <w14:solidFill>
                    <w14:schemeClr w14:val="tx1"/>
                  </w14:solidFill>
                </w14:textFill>
              </w:rPr>
              <w:t>人民政府划定的其他区域</w:t>
            </w:r>
            <w:r>
              <w:rPr>
                <w:rStyle w:val="11"/>
                <w:color w:val="000000" w:themeColor="text1"/>
                <w:sz w:val="15"/>
                <w:szCs w:val="15"/>
                <w:highlight w:val="none"/>
                <w:lang w:val="en-US" w:eastAsia="zh-CN" w:bidi="ar"/>
                <w14:textFill>
                  <w14:solidFill>
                    <w14:schemeClr w14:val="tx1"/>
                  </w14:solidFill>
                </w14:textFill>
              </w:rPr>
              <w:t>和规定的时段</w:t>
            </w:r>
            <w:r>
              <w:rPr>
                <w:rStyle w:val="12"/>
                <w:color w:val="000000" w:themeColor="text1"/>
                <w:sz w:val="15"/>
                <w:szCs w:val="15"/>
                <w:highlight w:val="none"/>
                <w:lang w:val="en-US" w:eastAsia="zh-CN" w:bidi="ar"/>
                <w14:textFill>
                  <w14:solidFill>
                    <w14:schemeClr w14:val="tx1"/>
                  </w14:solidFill>
                </w14:textFill>
              </w:rPr>
              <w:t>露天焚烧秸秆、 落叶等产生烟尘污染的物质。</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处罚条款：第一千一百三十一条第一款：违反本法规定，在人口集中地区对树木、花草喷洒剧毒、高毒农药，或者在</w:t>
            </w:r>
            <w:r>
              <w:rPr>
                <w:rStyle w:val="11"/>
                <w:color w:val="000000" w:themeColor="text1"/>
                <w:sz w:val="15"/>
                <w:szCs w:val="15"/>
                <w:highlight w:val="none"/>
                <w:lang w:val="en-US" w:eastAsia="zh-CN" w:bidi="ar"/>
                <w14:textFill>
                  <w14:solidFill>
                    <w14:schemeClr w14:val="tx1"/>
                  </w14:solidFill>
                </w14:textFill>
              </w:rPr>
              <w:t>禁止焚烧的区域和时段</w:t>
            </w:r>
            <w:r>
              <w:rPr>
                <w:rStyle w:val="12"/>
                <w:color w:val="000000" w:themeColor="text1"/>
                <w:sz w:val="15"/>
                <w:szCs w:val="15"/>
                <w:highlight w:val="none"/>
                <w:lang w:val="en-US" w:eastAsia="zh-CN" w:bidi="ar"/>
                <w14:textFill>
                  <w14:solidFill>
                    <w14:schemeClr w14:val="tx1"/>
                  </w14:solidFill>
                </w14:textFill>
              </w:rPr>
              <w:t>露天焚烧秸秆、落叶等产生烟尘污染的物质的，由县级以上地方人民政府确定的监督管理部门责令改正，可以处五百元以上二千元以下的罚款。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0310">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500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0A8F">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C631D">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1.对大气环境或者生产生活造成较大影响的，系数2-3；2.导致</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其他</w:t>
            </w:r>
            <w:r>
              <w:rPr>
                <w:rFonts w:hint="eastAsia" w:asciiTheme="minorEastAsia" w:hAnsiTheme="minorEastAsia" w:eastAsiaTheme="minorEastAsia"/>
                <w:color w:val="000000" w:themeColor="text1"/>
                <w:sz w:val="15"/>
                <w:szCs w:val="15"/>
                <w:highlight w:val="none"/>
                <w14:textFill>
                  <w14:solidFill>
                    <w14:schemeClr w14:val="tx1"/>
                  </w14:solidFill>
                </w14:textFill>
              </w:rPr>
              <w:t>事故发生的，系数3</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asciiTheme="minorEastAsia" w:hAnsiTheme="minorEastAsia" w:eastAsiaTheme="minorEastAsia"/>
                <w:color w:val="000000" w:themeColor="text1"/>
                <w:sz w:val="15"/>
                <w:szCs w:val="15"/>
                <w:highlight w:val="none"/>
                <w14:textFill>
                  <w14:solidFill>
                    <w14:schemeClr w14:val="tx1"/>
                  </w14:solidFill>
                </w14:textFill>
              </w:rPr>
              <w:t>存在基准2.1.3规定情形的，系数按照相关规定确定。</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027F">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罚款数额＝500×（1＋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2DA2">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22A67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trPr>
        <w:tc>
          <w:tcPr>
            <w:tcW w:w="634" w:type="dxa"/>
            <w:vMerge w:val="restart"/>
            <w:tcBorders>
              <w:top w:val="single" w:color="000000" w:sz="4" w:space="0"/>
              <w:left w:val="single" w:color="000000" w:sz="4" w:space="0"/>
              <w:right w:val="single" w:color="000000" w:sz="4" w:space="0"/>
            </w:tcBorders>
            <w:shd w:val="clear" w:color="auto" w:fill="auto"/>
            <w:noWrap/>
            <w:vAlign w:val="center"/>
          </w:tcPr>
          <w:p w14:paraId="214893B6">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13</w:t>
            </w:r>
          </w:p>
        </w:tc>
        <w:tc>
          <w:tcPr>
            <w:tcW w:w="1638" w:type="dxa"/>
            <w:vMerge w:val="restart"/>
            <w:tcBorders>
              <w:top w:val="single" w:color="000000" w:sz="4" w:space="0"/>
              <w:left w:val="single" w:color="000000" w:sz="4" w:space="0"/>
              <w:right w:val="nil"/>
            </w:tcBorders>
            <w:shd w:val="clear" w:color="auto" w:fill="auto"/>
            <w:vAlign w:val="center"/>
          </w:tcPr>
          <w:p w14:paraId="444B3D1E">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焚烧沥青（油毡、橡胶、塑料、皮革、垃圾）等产生有毒有害烟尘和恶臭气体的物质</w:t>
            </w:r>
          </w:p>
        </w:tc>
        <w:tc>
          <w:tcPr>
            <w:tcW w:w="4282" w:type="dxa"/>
            <w:vMerge w:val="restart"/>
            <w:tcBorders>
              <w:top w:val="single" w:color="000000" w:sz="4" w:space="0"/>
              <w:left w:val="single" w:color="000000" w:sz="4" w:space="0"/>
              <w:right w:val="single" w:color="000000" w:sz="4" w:space="0"/>
            </w:tcBorders>
            <w:shd w:val="clear" w:color="auto" w:fill="auto"/>
            <w:vAlign w:val="center"/>
          </w:tcPr>
          <w:p w14:paraId="6A4498DF">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0"/>
                <w:color w:val="000000" w:themeColor="text1"/>
                <w:sz w:val="15"/>
                <w:szCs w:val="15"/>
                <w:highlight w:val="none"/>
                <w:lang w:val="en-US" w:eastAsia="zh-CN" w:bidi="ar"/>
                <w14:textFill>
                  <w14:solidFill>
                    <w14:schemeClr w14:val="tx1"/>
                  </w14:solidFill>
                </w14:textFill>
              </w:rPr>
              <w:t>违反条款：第二百五十一条第一款： 禁止在人口集中地区和其他依法需要特殊保护的区域焚烧沥青、油毡、橡胶、塑料、皮革、垃圾及其他产生有毒有害烟尘和恶臭气体的物质。</w:t>
            </w:r>
            <w:r>
              <w:rPr>
                <w:rStyle w:val="10"/>
                <w:color w:val="000000" w:themeColor="text1"/>
                <w:sz w:val="15"/>
                <w:szCs w:val="15"/>
                <w:highlight w:val="none"/>
                <w:lang w:val="en-US" w:eastAsia="zh-CN" w:bidi="ar"/>
                <w14:textFill>
                  <w14:solidFill>
                    <w14:schemeClr w14:val="tx1"/>
                  </w14:solidFill>
                </w14:textFill>
              </w:rPr>
              <w:br w:type="textWrapping"/>
            </w:r>
            <w:r>
              <w:rPr>
                <w:rStyle w:val="10"/>
                <w:color w:val="000000" w:themeColor="text1"/>
                <w:sz w:val="15"/>
                <w:szCs w:val="15"/>
                <w:highlight w:val="none"/>
                <w:lang w:val="en-US" w:eastAsia="zh-CN" w:bidi="ar"/>
                <w14:textFill>
                  <w14:solidFill>
                    <w14:schemeClr w14:val="tx1"/>
                  </w14:solidFill>
                </w14:textFill>
              </w:rPr>
              <w:t>处罚条款：第一千一百三十一条第三款： 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tc>
        <w:tc>
          <w:tcPr>
            <w:tcW w:w="690" w:type="dxa"/>
            <w:tcBorders>
              <w:top w:val="single" w:color="000000" w:sz="4" w:space="0"/>
              <w:left w:val="single" w:color="000000" w:sz="4" w:space="0"/>
              <w:bottom w:val="single" w:color="auto" w:sz="4" w:space="0"/>
              <w:right w:val="single" w:color="000000" w:sz="4" w:space="0"/>
            </w:tcBorders>
            <w:shd w:val="clear" w:color="auto" w:fill="auto"/>
            <w:vAlign w:val="center"/>
          </w:tcPr>
          <w:p w14:paraId="607D20D7">
            <w:pPr>
              <w:keepNext w:val="0"/>
              <w:keepLines w:val="0"/>
              <w:pageBreakBefore w:val="0"/>
              <w:kinsoku/>
              <w:overflowPunct/>
              <w:topLinePunct w:val="0"/>
              <w:autoSpaceDE/>
              <w:autoSpaceDN/>
              <w:bidi w:val="0"/>
              <w:adjustRightInd/>
              <w:spacing w:line="240" w:lineRule="exact"/>
              <w:jc w:val="center"/>
              <w:rPr>
                <w:rFonts w:cs="宋体" w:asciiTheme="minorEastAsia" w:hAnsiTheme="minorEastAsia" w:eastAsiaTheme="minorEastAsia"/>
                <w:color w:val="000000" w:themeColor="text1"/>
                <w:kern w:val="0"/>
                <w:sz w:val="15"/>
                <w:szCs w:val="15"/>
                <w:highlight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w:t>
            </w:r>
          </w:p>
          <w:p w14:paraId="5CCC218C">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（对单位）</w:t>
            </w:r>
          </w:p>
        </w:tc>
        <w:tc>
          <w:tcPr>
            <w:tcW w:w="627" w:type="dxa"/>
            <w:tcBorders>
              <w:top w:val="single" w:color="000000" w:sz="4" w:space="0"/>
              <w:left w:val="single" w:color="000000" w:sz="4" w:space="0"/>
              <w:bottom w:val="single" w:color="auto" w:sz="4" w:space="0"/>
              <w:right w:val="single" w:color="000000" w:sz="4" w:space="0"/>
            </w:tcBorders>
            <w:shd w:val="clear" w:color="auto" w:fill="auto"/>
            <w:vAlign w:val="center"/>
          </w:tcPr>
          <w:p w14:paraId="4286E959">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auto" w:sz="4" w:space="0"/>
              <w:right w:val="single" w:color="000000" w:sz="4" w:space="0"/>
            </w:tcBorders>
            <w:shd w:val="clear" w:color="auto" w:fill="auto"/>
            <w:vAlign w:val="center"/>
          </w:tcPr>
          <w:p w14:paraId="34260D5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1.对大气环境或者生产生活造成较大影响的，系数</w:t>
            </w:r>
            <w:r>
              <w:rPr>
                <w:rFonts w:hint="eastAsia" w:asciiTheme="minorEastAsia" w:hAnsiTheme="minorEastAsia" w:eastAsiaTheme="minorEastAsia"/>
                <w:strike w:val="0"/>
                <w:color w:val="000000" w:themeColor="text1"/>
                <w:sz w:val="15"/>
                <w:szCs w:val="15"/>
                <w:highlight w:val="none"/>
                <w:lang w:val="en-US" w:eastAsia="zh-CN"/>
                <w14:textFill>
                  <w14:solidFill>
                    <w14:schemeClr w14:val="tx1"/>
                  </w14:solidFill>
                </w14:textFill>
              </w:rPr>
              <w:t>5-6</w:t>
            </w:r>
            <w:r>
              <w:rPr>
                <w:rFonts w:hint="eastAsia" w:asciiTheme="minorEastAsia" w:hAnsiTheme="minorEastAsia" w:eastAsiaTheme="minorEastAsia"/>
                <w:color w:val="000000" w:themeColor="text1"/>
                <w:sz w:val="15"/>
                <w:szCs w:val="15"/>
                <w:highlight w:val="none"/>
                <w14:textFill>
                  <w14:solidFill>
                    <w14:schemeClr w14:val="tx1"/>
                  </w14:solidFill>
                </w14:textFill>
              </w:rPr>
              <w:t>；2.导致</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其他</w:t>
            </w:r>
            <w:r>
              <w:rPr>
                <w:rFonts w:hint="eastAsia" w:asciiTheme="minorEastAsia" w:hAnsiTheme="minorEastAsia" w:eastAsiaTheme="minorEastAsia"/>
                <w:color w:val="000000" w:themeColor="text1"/>
                <w:sz w:val="15"/>
                <w:szCs w:val="15"/>
                <w:highlight w:val="none"/>
                <w14:textFill>
                  <w14:solidFill>
                    <w14:schemeClr w14:val="tx1"/>
                  </w14:solidFill>
                </w14:textFill>
              </w:rPr>
              <w:t>事故发生的，系数9</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asciiTheme="minorEastAsia" w:hAnsiTheme="minorEastAsia" w:eastAsiaTheme="minorEastAsia"/>
                <w:color w:val="000000" w:themeColor="text1"/>
                <w:sz w:val="15"/>
                <w:szCs w:val="15"/>
                <w:highlight w:val="none"/>
                <w14:textFill>
                  <w14:solidFill>
                    <w14:schemeClr w14:val="tx1"/>
                  </w14:solidFill>
                </w14:textFill>
              </w:rPr>
              <w:t>存在基准2.1.3规定情形的，系数按照相关规定确定。</w:t>
            </w:r>
          </w:p>
        </w:tc>
        <w:tc>
          <w:tcPr>
            <w:tcW w:w="1504" w:type="dxa"/>
            <w:tcBorders>
              <w:top w:val="single" w:color="000000" w:sz="4" w:space="0"/>
              <w:left w:val="single" w:color="000000" w:sz="4" w:space="0"/>
              <w:bottom w:val="single" w:color="auto" w:sz="4" w:space="0"/>
              <w:right w:val="single" w:color="000000" w:sz="4" w:space="0"/>
            </w:tcBorders>
            <w:shd w:val="clear" w:color="auto" w:fill="auto"/>
            <w:vAlign w:val="center"/>
          </w:tcPr>
          <w:p w14:paraId="44EE020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罚款数额＝10000×（1＋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vMerge w:val="restart"/>
            <w:tcBorders>
              <w:top w:val="single" w:color="000000" w:sz="4" w:space="0"/>
              <w:left w:val="single" w:color="000000" w:sz="4" w:space="0"/>
              <w:right w:val="single" w:color="000000" w:sz="4" w:space="0"/>
            </w:tcBorders>
            <w:shd w:val="clear" w:color="auto" w:fill="auto"/>
            <w:vAlign w:val="center"/>
          </w:tcPr>
          <w:p w14:paraId="47B9966E">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751E9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2" w:hRule="atLeast"/>
        </w:trPr>
        <w:tc>
          <w:tcPr>
            <w:tcW w:w="634" w:type="dxa"/>
            <w:vMerge w:val="continue"/>
            <w:tcBorders>
              <w:left w:val="single" w:color="000000" w:sz="4" w:space="0"/>
              <w:bottom w:val="single" w:color="000000" w:sz="4" w:space="0"/>
              <w:right w:val="single" w:color="000000" w:sz="4" w:space="0"/>
            </w:tcBorders>
            <w:shd w:val="clear" w:color="auto" w:fill="auto"/>
            <w:noWrap/>
            <w:vAlign w:val="center"/>
          </w:tcPr>
          <w:p w14:paraId="5345F9C7">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left w:val="single" w:color="000000" w:sz="4" w:space="0"/>
              <w:bottom w:val="single" w:color="000000" w:sz="4" w:space="0"/>
              <w:right w:val="nil"/>
            </w:tcBorders>
            <w:shd w:val="clear" w:color="auto" w:fill="auto"/>
            <w:vAlign w:val="center"/>
          </w:tcPr>
          <w:p w14:paraId="30FA21DE">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4282" w:type="dxa"/>
            <w:vMerge w:val="continue"/>
            <w:tcBorders>
              <w:left w:val="single" w:color="000000" w:sz="4" w:space="0"/>
              <w:bottom w:val="single" w:color="000000" w:sz="4" w:space="0"/>
              <w:right w:val="single" w:color="000000" w:sz="4" w:space="0"/>
            </w:tcBorders>
            <w:shd w:val="clear" w:color="auto" w:fill="auto"/>
            <w:vAlign w:val="center"/>
          </w:tcPr>
          <w:p w14:paraId="5244EB46">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Style w:val="10"/>
                <w:color w:val="000000" w:themeColor="text1"/>
                <w:sz w:val="15"/>
                <w:szCs w:val="15"/>
                <w:highlight w:val="none"/>
                <w:lang w:val="en-US" w:eastAsia="zh-CN" w:bidi="ar"/>
                <w14:textFill>
                  <w14:solidFill>
                    <w14:schemeClr w14:val="tx1"/>
                  </w14:solidFill>
                </w14:textFill>
              </w:rPr>
            </w:pPr>
          </w:p>
        </w:tc>
        <w:tc>
          <w:tcPr>
            <w:tcW w:w="690" w:type="dxa"/>
            <w:tcBorders>
              <w:top w:val="single" w:color="auto" w:sz="4" w:space="0"/>
              <w:left w:val="single" w:color="000000" w:sz="4" w:space="0"/>
              <w:bottom w:val="single" w:color="000000" w:sz="4" w:space="0"/>
              <w:right w:val="single" w:color="000000" w:sz="4" w:space="0"/>
            </w:tcBorders>
            <w:shd w:val="clear" w:color="auto" w:fill="auto"/>
            <w:vAlign w:val="center"/>
          </w:tcPr>
          <w:p w14:paraId="58322E53">
            <w:pPr>
              <w:keepNext w:val="0"/>
              <w:keepLines w:val="0"/>
              <w:pageBreakBefore w:val="0"/>
              <w:kinsoku/>
              <w:overflowPunct/>
              <w:topLinePunct w:val="0"/>
              <w:autoSpaceDE/>
              <w:autoSpaceDN/>
              <w:bidi w:val="0"/>
              <w:adjustRightInd/>
              <w:spacing w:line="240" w:lineRule="exact"/>
              <w:jc w:val="center"/>
              <w:rPr>
                <w:rFonts w:cs="宋体" w:asciiTheme="minorEastAsia" w:hAnsiTheme="minorEastAsia" w:eastAsiaTheme="minorEastAsia"/>
                <w:color w:val="000000" w:themeColor="text1"/>
                <w:kern w:val="0"/>
                <w:sz w:val="15"/>
                <w:szCs w:val="15"/>
                <w:highlight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500</w:t>
            </w:r>
          </w:p>
          <w:p w14:paraId="002BD77B">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（对个人）</w:t>
            </w:r>
          </w:p>
        </w:tc>
        <w:tc>
          <w:tcPr>
            <w:tcW w:w="627" w:type="dxa"/>
            <w:tcBorders>
              <w:top w:val="single" w:color="auto" w:sz="4" w:space="0"/>
              <w:left w:val="single" w:color="000000" w:sz="4" w:space="0"/>
              <w:bottom w:val="single" w:color="000000" w:sz="4" w:space="0"/>
              <w:right w:val="single" w:color="000000" w:sz="4" w:space="0"/>
            </w:tcBorders>
            <w:shd w:val="clear" w:color="auto" w:fill="auto"/>
            <w:vAlign w:val="center"/>
          </w:tcPr>
          <w:p w14:paraId="6F3A1055">
            <w:pPr>
              <w:keepNext w:val="0"/>
              <w:keepLines w:val="0"/>
              <w:pageBreakBefore w:val="0"/>
              <w:kinsoku/>
              <w:overflowPunct/>
              <w:topLinePunct w:val="0"/>
              <w:autoSpaceDE/>
              <w:autoSpaceDN/>
              <w:bidi w:val="0"/>
              <w:adjustRightInd/>
              <w:spacing w:line="240" w:lineRule="exact"/>
              <w:jc w:val="center"/>
              <w:rPr>
                <w:rFonts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auto" w:sz="4" w:space="0"/>
              <w:left w:val="single" w:color="000000" w:sz="4" w:space="0"/>
              <w:bottom w:val="single" w:color="000000" w:sz="4" w:space="0"/>
              <w:right w:val="single" w:color="000000" w:sz="4" w:space="0"/>
            </w:tcBorders>
            <w:shd w:val="clear" w:color="auto" w:fill="auto"/>
            <w:vAlign w:val="center"/>
          </w:tcPr>
          <w:p w14:paraId="548B1E5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olor w:val="000000" w:themeColor="text1"/>
                <w:sz w:val="15"/>
                <w:szCs w:val="15"/>
                <w:highlight w:val="none"/>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1.对大气环境或者生产生活造成较大影响的，系数2-3；2.导致</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其他</w:t>
            </w:r>
            <w:r>
              <w:rPr>
                <w:rFonts w:hint="eastAsia" w:asciiTheme="minorEastAsia" w:hAnsiTheme="minorEastAsia" w:eastAsiaTheme="minorEastAsia"/>
                <w:color w:val="000000" w:themeColor="text1"/>
                <w:sz w:val="15"/>
                <w:szCs w:val="15"/>
                <w:highlight w:val="none"/>
                <w14:textFill>
                  <w14:solidFill>
                    <w14:schemeClr w14:val="tx1"/>
                  </w14:solidFill>
                </w14:textFill>
              </w:rPr>
              <w:t>事故发生的，系数3</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asciiTheme="minorEastAsia" w:hAnsiTheme="minorEastAsia" w:eastAsiaTheme="minorEastAsia"/>
                <w:color w:val="000000" w:themeColor="text1"/>
                <w:sz w:val="15"/>
                <w:szCs w:val="15"/>
                <w:highlight w:val="none"/>
                <w14:textFill>
                  <w14:solidFill>
                    <w14:schemeClr w14:val="tx1"/>
                  </w14:solidFill>
                </w14:textFill>
              </w:rPr>
              <w:t>存在基准2.1.3规定情形的，系数按照相关规定确定。</w:t>
            </w:r>
          </w:p>
          <w:p w14:paraId="12F4FDA7">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pPr>
          </w:p>
          <w:p w14:paraId="738657D2">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pPr>
          </w:p>
          <w:p w14:paraId="69A8ACC4">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pPr>
          </w:p>
        </w:tc>
        <w:tc>
          <w:tcPr>
            <w:tcW w:w="1504" w:type="dxa"/>
            <w:tcBorders>
              <w:top w:val="single" w:color="auto" w:sz="4" w:space="0"/>
              <w:left w:val="single" w:color="000000" w:sz="4" w:space="0"/>
              <w:bottom w:val="single" w:color="000000" w:sz="4" w:space="0"/>
              <w:right w:val="single" w:color="000000" w:sz="4" w:space="0"/>
            </w:tcBorders>
            <w:shd w:val="clear" w:color="auto" w:fill="auto"/>
            <w:vAlign w:val="center"/>
          </w:tcPr>
          <w:p w14:paraId="7AC7762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罚款数额＝500×（1＋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vMerge w:val="continue"/>
            <w:tcBorders>
              <w:left w:val="single" w:color="000000" w:sz="4" w:space="0"/>
              <w:bottom w:val="single" w:color="auto" w:sz="4" w:space="0"/>
              <w:right w:val="single" w:color="000000" w:sz="4" w:space="0"/>
            </w:tcBorders>
            <w:shd w:val="clear" w:color="auto" w:fill="auto"/>
            <w:vAlign w:val="center"/>
          </w:tcPr>
          <w:p w14:paraId="3F224F35">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r>
      <w:tr w14:paraId="6E1CA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34" w:type="dxa"/>
            <w:vMerge w:val="restart"/>
            <w:tcBorders>
              <w:top w:val="single" w:color="000000" w:sz="4" w:space="0"/>
              <w:left w:val="single" w:color="000000" w:sz="4" w:space="0"/>
              <w:right w:val="single" w:color="000000" w:sz="4" w:space="0"/>
            </w:tcBorders>
            <w:shd w:val="clear" w:color="auto" w:fill="auto"/>
            <w:noWrap/>
            <w:vAlign w:val="center"/>
          </w:tcPr>
          <w:p w14:paraId="7CBCE9DD">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14</w:t>
            </w:r>
          </w:p>
        </w:tc>
        <w:tc>
          <w:tcPr>
            <w:tcW w:w="1638" w:type="dxa"/>
            <w:vMerge w:val="restart"/>
            <w:tcBorders>
              <w:top w:val="single" w:color="000000" w:sz="4" w:space="0"/>
              <w:left w:val="single" w:color="000000" w:sz="4" w:space="0"/>
              <w:right w:val="nil"/>
            </w:tcBorders>
            <w:shd w:val="clear" w:color="auto" w:fill="auto"/>
            <w:vAlign w:val="center"/>
          </w:tcPr>
          <w:p w14:paraId="6FB6B044">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违反规定露天烧烤食品</w:t>
            </w:r>
          </w:p>
        </w:tc>
        <w:tc>
          <w:tcPr>
            <w:tcW w:w="4282" w:type="dxa"/>
            <w:vMerge w:val="restart"/>
            <w:tcBorders>
              <w:top w:val="single" w:color="000000" w:sz="4" w:space="0"/>
              <w:left w:val="single" w:color="000000" w:sz="4" w:space="0"/>
              <w:right w:val="single" w:color="000000" w:sz="4" w:space="0"/>
            </w:tcBorders>
            <w:shd w:val="clear" w:color="auto" w:fill="auto"/>
            <w:vAlign w:val="center"/>
          </w:tcPr>
          <w:p w14:paraId="0E147EFC">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4"/>
                <w:color w:val="000000" w:themeColor="text1"/>
                <w:sz w:val="15"/>
                <w:szCs w:val="15"/>
                <w:highlight w:val="none"/>
                <w:lang w:val="en-US" w:eastAsia="zh-CN" w:bidi="ar"/>
                <w14:textFill>
                  <w14:solidFill>
                    <w14:schemeClr w14:val="tx1"/>
                  </w14:solidFill>
                </w14:textFill>
              </w:rPr>
              <w:t>违反条款：第二百五十条</w:t>
            </w:r>
            <w:r>
              <w:rPr>
                <w:rStyle w:val="11"/>
                <w:color w:val="000000" w:themeColor="text1"/>
                <w:sz w:val="15"/>
                <w:szCs w:val="15"/>
                <w:highlight w:val="none"/>
                <w:lang w:val="en-US" w:eastAsia="zh-CN" w:bidi="ar"/>
                <w14:textFill>
                  <w14:solidFill>
                    <w14:schemeClr w14:val="tx1"/>
                  </w14:solidFill>
                </w14:textFill>
              </w:rPr>
              <w:t>第四款：</w:t>
            </w:r>
            <w:r>
              <w:rPr>
                <w:rStyle w:val="14"/>
                <w:color w:val="000000" w:themeColor="text1"/>
                <w:sz w:val="15"/>
                <w:szCs w:val="15"/>
                <w:highlight w:val="none"/>
                <w:lang w:val="en-US" w:eastAsia="zh-CN" w:bidi="ar"/>
                <w14:textFill>
                  <w14:solidFill>
                    <w14:schemeClr w14:val="tx1"/>
                  </w14:solidFill>
                </w14:textFill>
              </w:rPr>
              <w:t>任何单位和个人不得在当地人民政府禁止的</w:t>
            </w:r>
            <w:r>
              <w:rPr>
                <w:rStyle w:val="11"/>
                <w:color w:val="000000" w:themeColor="text1"/>
                <w:sz w:val="15"/>
                <w:szCs w:val="15"/>
                <w:highlight w:val="none"/>
                <w:lang w:val="en-US" w:eastAsia="zh-CN" w:bidi="ar"/>
                <w14:textFill>
                  <w14:solidFill>
                    <w14:schemeClr w14:val="tx1"/>
                  </w14:solidFill>
                </w14:textFill>
              </w:rPr>
              <w:t>时段和</w:t>
            </w:r>
            <w:r>
              <w:rPr>
                <w:rStyle w:val="14"/>
                <w:color w:val="000000" w:themeColor="text1"/>
                <w:sz w:val="15"/>
                <w:szCs w:val="15"/>
                <w:highlight w:val="none"/>
                <w:lang w:val="en-US" w:eastAsia="zh-CN" w:bidi="ar"/>
                <w14:textFill>
                  <w14:solidFill>
                    <w14:schemeClr w14:val="tx1"/>
                  </w14:solidFill>
                </w14:textFill>
              </w:rPr>
              <w:t>区域露天烧烤食品或者为露天烧烤食品提供场地。</w:t>
            </w:r>
            <w:r>
              <w:rPr>
                <w:rStyle w:val="14"/>
                <w:color w:val="000000" w:themeColor="text1"/>
                <w:sz w:val="15"/>
                <w:szCs w:val="15"/>
                <w:highlight w:val="none"/>
                <w:lang w:val="en-US" w:eastAsia="zh-CN" w:bidi="ar"/>
                <w14:textFill>
                  <w14:solidFill>
                    <w14:schemeClr w14:val="tx1"/>
                  </w14:solidFill>
                </w14:textFill>
              </w:rPr>
              <w:br w:type="textWrapping"/>
            </w:r>
            <w:r>
              <w:rPr>
                <w:rStyle w:val="14"/>
                <w:color w:val="000000" w:themeColor="text1"/>
                <w:sz w:val="15"/>
                <w:szCs w:val="15"/>
                <w:highlight w:val="none"/>
                <w:lang w:val="en-US" w:eastAsia="zh-CN" w:bidi="ar"/>
                <w14:textFill>
                  <w14:solidFill>
                    <w14:schemeClr w14:val="tx1"/>
                  </w14:solidFill>
                </w14:textFill>
              </w:rPr>
              <w:t>处罚条款：第一千一百三十二条第三款：责令改正，没收烧烤工具和违法所得，并处</w:t>
            </w:r>
            <w:r>
              <w:rPr>
                <w:rStyle w:val="10"/>
                <w:color w:val="000000" w:themeColor="text1"/>
                <w:sz w:val="15"/>
                <w:szCs w:val="15"/>
                <w:highlight w:val="none"/>
                <w:lang w:val="en-US" w:eastAsia="zh-CN" w:bidi="ar"/>
                <w14:textFill>
                  <w14:solidFill>
                    <w14:schemeClr w14:val="tx1"/>
                  </w14:solidFill>
                </w14:textFill>
              </w:rPr>
              <w:t>五百元以上</w:t>
            </w:r>
            <w:r>
              <w:rPr>
                <w:rStyle w:val="11"/>
                <w:color w:val="000000" w:themeColor="text1"/>
                <w:sz w:val="15"/>
                <w:szCs w:val="15"/>
                <w:highlight w:val="none"/>
                <w:lang w:val="en-US" w:eastAsia="zh-CN" w:bidi="ar"/>
                <w14:textFill>
                  <w14:solidFill>
                    <w14:schemeClr w14:val="tx1"/>
                  </w14:solidFill>
                </w14:textFill>
              </w:rPr>
              <w:t>五千元以下的罚款</w:t>
            </w:r>
            <w:r>
              <w:rPr>
                <w:rStyle w:val="14"/>
                <w:color w:val="000000" w:themeColor="text1"/>
                <w:sz w:val="15"/>
                <w:szCs w:val="15"/>
                <w:highlight w:val="none"/>
                <w:lang w:val="en-US" w:eastAsia="zh-CN" w:bidi="ar"/>
                <w14:textFill>
                  <w14:solidFill>
                    <w14:schemeClr w14:val="tx1"/>
                  </w14:solidFill>
                </w14:textFill>
              </w:rPr>
              <w:t>；</w:t>
            </w:r>
            <w:r>
              <w:rPr>
                <w:rStyle w:val="11"/>
                <w:color w:val="000000" w:themeColor="text1"/>
                <w:sz w:val="15"/>
                <w:szCs w:val="15"/>
                <w:highlight w:val="none"/>
                <w:lang w:val="en-US" w:eastAsia="zh-CN" w:bidi="ar"/>
                <w14:textFill>
                  <w14:solidFill>
                    <w14:schemeClr w14:val="tx1"/>
                  </w14:solidFill>
                </w14:textFill>
              </w:rPr>
              <w:t>拒不改正的，处五千元以上二万元以下的罚款。</w:t>
            </w:r>
          </w:p>
        </w:tc>
        <w:tc>
          <w:tcPr>
            <w:tcW w:w="690" w:type="dxa"/>
            <w:tcBorders>
              <w:top w:val="single" w:color="000000" w:sz="4" w:space="0"/>
              <w:left w:val="single" w:color="000000" w:sz="4" w:space="0"/>
              <w:bottom w:val="single" w:color="auto" w:sz="4" w:space="0"/>
              <w:right w:val="single" w:color="000000" w:sz="4" w:space="0"/>
            </w:tcBorders>
            <w:shd w:val="clear" w:color="auto" w:fill="auto"/>
            <w:vAlign w:val="center"/>
          </w:tcPr>
          <w:p w14:paraId="5B8B53DC">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500</w:t>
            </w:r>
          </w:p>
        </w:tc>
        <w:tc>
          <w:tcPr>
            <w:tcW w:w="627" w:type="dxa"/>
            <w:tcBorders>
              <w:top w:val="single" w:color="000000" w:sz="4" w:space="0"/>
              <w:left w:val="single" w:color="000000" w:sz="4" w:space="0"/>
              <w:bottom w:val="single" w:color="auto" w:sz="4" w:space="0"/>
              <w:right w:val="single" w:color="000000" w:sz="4" w:space="0"/>
            </w:tcBorders>
            <w:shd w:val="clear" w:color="auto" w:fill="auto"/>
            <w:vAlign w:val="center"/>
          </w:tcPr>
          <w:p w14:paraId="074B7C4E">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auto" w:sz="4" w:space="0"/>
              <w:right w:val="single" w:color="000000" w:sz="4" w:space="0"/>
            </w:tcBorders>
            <w:shd w:val="clear" w:color="auto" w:fill="auto"/>
            <w:vAlign w:val="center"/>
          </w:tcPr>
          <w:p w14:paraId="3E71724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1.占用无障碍设施或者绿地的，</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系数</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1-3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；2.违法行为持续时间较长、占用场地规模较大、群众多次举报（3次以上，含3次）</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的，系数</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4-6</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3</w:t>
            </w:r>
            <w:r>
              <w:rPr>
                <w:rFonts w:hint="default" w:cs="宋体" w:asciiTheme="minorEastAsia" w:hAnsiTheme="minorEastAsia"/>
                <w:color w:val="000000" w:themeColor="text1"/>
                <w:kern w:val="0"/>
                <w:sz w:val="15"/>
                <w:szCs w:val="15"/>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造成</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较大影响</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的，</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系数</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7-9</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4</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存在基准2.1.3规定情形的，系数按照相关规定确定。</w:t>
            </w:r>
          </w:p>
        </w:tc>
        <w:tc>
          <w:tcPr>
            <w:tcW w:w="1504" w:type="dxa"/>
            <w:tcBorders>
              <w:top w:val="single" w:color="000000" w:sz="4" w:space="0"/>
              <w:left w:val="single" w:color="000000" w:sz="4" w:space="0"/>
              <w:bottom w:val="single" w:color="auto" w:sz="4" w:space="0"/>
              <w:right w:val="single" w:color="auto" w:sz="4" w:space="0"/>
            </w:tcBorders>
            <w:shd w:val="clear" w:color="auto" w:fill="auto"/>
            <w:vAlign w:val="center"/>
          </w:tcPr>
          <w:p w14:paraId="121C9D7F">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000000" w:themeColor="text1"/>
                <w:kern w:val="0"/>
                <w:sz w:val="15"/>
                <w:szCs w:val="15"/>
                <w:highlight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罚款数额＝500×（1＋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p w14:paraId="264ECC1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tcPr>
          <w:p w14:paraId="06903F0F">
            <w:pPr>
              <w:keepNext w:val="0"/>
              <w:keepLines w:val="0"/>
              <w:pageBreakBefore w:val="0"/>
              <w:widowControl/>
              <w:suppressLineNumbers w:val="0"/>
              <w:kinsoku/>
              <w:overflowPunct/>
              <w:topLinePunct w:val="0"/>
              <w:autoSpaceDE/>
              <w:autoSpaceDN/>
              <w:bidi w:val="0"/>
              <w:adjustRightInd/>
              <w:spacing w:line="240" w:lineRule="exact"/>
              <w:jc w:val="both"/>
              <w:textAlignment w:val="center"/>
              <w:rPr>
                <w:rFonts w:hint="default" w:ascii="宋体" w:hAnsi="宋体" w:eastAsia="宋体" w:cs="宋体"/>
                <w:i w:val="0"/>
                <w:iCs w:val="0"/>
                <w:color w:val="000000" w:themeColor="text1"/>
                <w:sz w:val="15"/>
                <w:szCs w:val="15"/>
                <w:highlight w:val="none"/>
                <w:u w:val="none"/>
                <w:lang w:val="en-US" w:eastAsia="zh-CN"/>
                <w14:textFill>
                  <w14:solidFill>
                    <w14:schemeClr w14:val="tx1"/>
                  </w14:solidFill>
                </w14:textFill>
              </w:rPr>
            </w:pPr>
          </w:p>
        </w:tc>
      </w:tr>
      <w:tr w14:paraId="0CBFC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1" w:hRule="atLeast"/>
        </w:trPr>
        <w:tc>
          <w:tcPr>
            <w:tcW w:w="634" w:type="dxa"/>
            <w:vMerge w:val="continue"/>
            <w:tcBorders>
              <w:left w:val="single" w:color="000000" w:sz="4" w:space="0"/>
              <w:bottom w:val="single" w:color="000000" w:sz="4" w:space="0"/>
              <w:right w:val="single" w:color="000000" w:sz="4" w:space="0"/>
            </w:tcBorders>
            <w:shd w:val="clear" w:color="auto" w:fill="auto"/>
            <w:noWrap/>
            <w:vAlign w:val="center"/>
          </w:tcPr>
          <w:p w14:paraId="2911C729">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left w:val="single" w:color="000000" w:sz="4" w:space="0"/>
              <w:bottom w:val="single" w:color="000000" w:sz="4" w:space="0"/>
              <w:right w:val="nil"/>
            </w:tcBorders>
            <w:shd w:val="clear" w:color="auto" w:fill="auto"/>
            <w:vAlign w:val="center"/>
          </w:tcPr>
          <w:p w14:paraId="4D1A8AF7">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4282" w:type="dxa"/>
            <w:vMerge w:val="continue"/>
            <w:tcBorders>
              <w:left w:val="single" w:color="000000" w:sz="4" w:space="0"/>
              <w:bottom w:val="single" w:color="000000" w:sz="4" w:space="0"/>
              <w:right w:val="single" w:color="000000" w:sz="4" w:space="0"/>
            </w:tcBorders>
            <w:shd w:val="clear" w:color="auto" w:fill="auto"/>
            <w:vAlign w:val="center"/>
          </w:tcPr>
          <w:p w14:paraId="4E8669E3">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Style w:val="14"/>
                <w:color w:val="000000" w:themeColor="text1"/>
                <w:sz w:val="15"/>
                <w:szCs w:val="15"/>
                <w:highlight w:val="none"/>
                <w:lang w:val="en-US" w:eastAsia="zh-CN" w:bidi="ar"/>
                <w14:textFill>
                  <w14:solidFill>
                    <w14:schemeClr w14:val="tx1"/>
                  </w14:solidFill>
                </w14:textFill>
              </w:rPr>
            </w:pPr>
          </w:p>
        </w:tc>
        <w:tc>
          <w:tcPr>
            <w:tcW w:w="690" w:type="dxa"/>
            <w:tcBorders>
              <w:top w:val="single" w:color="auto" w:sz="4" w:space="0"/>
              <w:left w:val="single" w:color="000000" w:sz="4" w:space="0"/>
              <w:bottom w:val="single" w:color="000000" w:sz="4" w:space="0"/>
              <w:right w:val="single" w:color="000000" w:sz="4" w:space="0"/>
            </w:tcBorders>
            <w:shd w:val="clear" w:color="auto" w:fill="auto"/>
            <w:vAlign w:val="center"/>
          </w:tcPr>
          <w:p w14:paraId="470ED5EE">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pP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5000</w:t>
            </w:r>
          </w:p>
          <w:p w14:paraId="5D09EAB0">
            <w:pPr>
              <w:keepNext w:val="0"/>
              <w:keepLines w:val="0"/>
              <w:pageBreakBefore w:val="0"/>
              <w:kinsoku/>
              <w:overflowPunct/>
              <w:topLinePunct w:val="0"/>
              <w:autoSpaceDE/>
              <w:autoSpaceDN/>
              <w:bidi w:val="0"/>
              <w:adjustRightInd/>
              <w:spacing w:line="240" w:lineRule="exact"/>
              <w:jc w:val="center"/>
              <w:rPr>
                <w:rFonts w:hint="default" w:cs="宋体" w:asciiTheme="minorEastAsia" w:hAnsiTheme="minorEastAsia"/>
                <w:color w:val="000000" w:themeColor="text1"/>
                <w:kern w:val="0"/>
                <w:sz w:val="15"/>
                <w:szCs w:val="15"/>
                <w:highlight w:val="none"/>
                <w:lang w:val="en-US" w:eastAsia="zh-CN"/>
                <w14:textFill>
                  <w14:solidFill>
                    <w14:schemeClr w14:val="tx1"/>
                  </w14:solidFill>
                </w14:textFill>
              </w:rPr>
            </w:pP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（拒不改正）</w:t>
            </w:r>
          </w:p>
        </w:tc>
        <w:tc>
          <w:tcPr>
            <w:tcW w:w="627" w:type="dxa"/>
            <w:tcBorders>
              <w:top w:val="single" w:color="auto" w:sz="4" w:space="0"/>
              <w:left w:val="single" w:color="000000" w:sz="4" w:space="0"/>
              <w:bottom w:val="single" w:color="000000" w:sz="4" w:space="0"/>
              <w:right w:val="single" w:color="000000" w:sz="4" w:space="0"/>
            </w:tcBorders>
            <w:shd w:val="clear" w:color="auto" w:fill="auto"/>
            <w:vAlign w:val="center"/>
          </w:tcPr>
          <w:p w14:paraId="192F523C">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pPr>
          </w:p>
        </w:tc>
        <w:tc>
          <w:tcPr>
            <w:tcW w:w="3083" w:type="dxa"/>
            <w:tcBorders>
              <w:top w:val="single" w:color="auto" w:sz="4" w:space="0"/>
              <w:left w:val="single" w:color="000000" w:sz="4" w:space="0"/>
              <w:bottom w:val="single" w:color="000000" w:sz="4" w:space="0"/>
              <w:right w:val="single" w:color="000000" w:sz="4" w:space="0"/>
            </w:tcBorders>
            <w:shd w:val="clear" w:color="auto" w:fill="auto"/>
            <w:vAlign w:val="center"/>
          </w:tcPr>
          <w:p w14:paraId="3D544DA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1.占用无障碍设施或者绿地的，</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系数</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；2.违法行为持续时间较长、占用场地规模较大、群众多次举报（3次以上，含3次）</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的，系数</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2</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3</w:t>
            </w:r>
            <w:r>
              <w:rPr>
                <w:rFonts w:hint="default" w:cs="宋体" w:asciiTheme="minorEastAsia" w:hAnsiTheme="minorEastAsia"/>
                <w:color w:val="000000" w:themeColor="text1"/>
                <w:kern w:val="0"/>
                <w:sz w:val="15"/>
                <w:szCs w:val="15"/>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造成</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较大影响</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的，</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系数</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4</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存在基准2.1.3规定情形的，系数按照相关规定确定。</w:t>
            </w:r>
          </w:p>
        </w:tc>
        <w:tc>
          <w:tcPr>
            <w:tcW w:w="1504" w:type="dxa"/>
            <w:tcBorders>
              <w:top w:val="single" w:color="auto" w:sz="4" w:space="0"/>
              <w:left w:val="single" w:color="000000" w:sz="4" w:space="0"/>
              <w:bottom w:val="single" w:color="000000" w:sz="4" w:space="0"/>
              <w:right w:val="single" w:color="000000" w:sz="4" w:space="0"/>
            </w:tcBorders>
            <w:shd w:val="clear" w:color="auto" w:fill="auto"/>
            <w:vAlign w:val="center"/>
          </w:tcPr>
          <w:p w14:paraId="4CF4F7B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000000" w:themeColor="text1"/>
                <w:kern w:val="0"/>
                <w:sz w:val="15"/>
                <w:szCs w:val="15"/>
                <w:highlight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罚款数额＝50</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p w14:paraId="74A29F8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p>
        </w:tc>
        <w:tc>
          <w:tcPr>
            <w:tcW w:w="2306" w:type="dxa"/>
            <w:tcBorders>
              <w:top w:val="single" w:color="auto" w:sz="4" w:space="0"/>
              <w:left w:val="single" w:color="000000" w:sz="4" w:space="0"/>
              <w:bottom w:val="single" w:color="auto" w:sz="4" w:space="0"/>
              <w:right w:val="single" w:color="000000" w:sz="4" w:space="0"/>
            </w:tcBorders>
            <w:shd w:val="clear" w:color="auto" w:fill="auto"/>
            <w:vAlign w:val="center"/>
          </w:tcPr>
          <w:p w14:paraId="57FD6F00">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《基准》“拒不改正”的情形，不</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计入</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本案由</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r>
      <w:tr w14:paraId="4D762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2" w:hRule="atLeast"/>
        </w:trPr>
        <w:tc>
          <w:tcPr>
            <w:tcW w:w="634" w:type="dxa"/>
            <w:vMerge w:val="restart"/>
            <w:tcBorders>
              <w:top w:val="single" w:color="000000" w:sz="4" w:space="0"/>
              <w:left w:val="single" w:color="000000" w:sz="4" w:space="0"/>
              <w:right w:val="single" w:color="000000" w:sz="4" w:space="0"/>
            </w:tcBorders>
            <w:shd w:val="clear" w:color="auto" w:fill="auto"/>
            <w:noWrap/>
            <w:vAlign w:val="center"/>
          </w:tcPr>
          <w:p w14:paraId="7D857E18">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15</w:t>
            </w:r>
          </w:p>
        </w:tc>
        <w:tc>
          <w:tcPr>
            <w:tcW w:w="1638" w:type="dxa"/>
            <w:vMerge w:val="restart"/>
            <w:tcBorders>
              <w:top w:val="single" w:color="000000" w:sz="4" w:space="0"/>
              <w:left w:val="nil"/>
              <w:right w:val="single" w:color="000000" w:sz="4" w:space="0"/>
            </w:tcBorders>
            <w:shd w:val="clear" w:color="auto" w:fill="auto"/>
            <w:vAlign w:val="center"/>
          </w:tcPr>
          <w:p w14:paraId="69FEBF4E">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违反规定为露天烧烤食品提供场地</w:t>
            </w:r>
          </w:p>
        </w:tc>
        <w:tc>
          <w:tcPr>
            <w:tcW w:w="4282" w:type="dxa"/>
            <w:vMerge w:val="restart"/>
            <w:tcBorders>
              <w:top w:val="single" w:color="000000" w:sz="4" w:space="0"/>
              <w:left w:val="single" w:color="000000" w:sz="4" w:space="0"/>
              <w:right w:val="single" w:color="000000" w:sz="4" w:space="0"/>
            </w:tcBorders>
            <w:shd w:val="clear" w:color="auto" w:fill="auto"/>
            <w:vAlign w:val="center"/>
          </w:tcPr>
          <w:p w14:paraId="2B877D84">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4"/>
                <w:color w:val="000000" w:themeColor="text1"/>
                <w:sz w:val="15"/>
                <w:szCs w:val="15"/>
                <w:highlight w:val="none"/>
                <w:lang w:val="en-US" w:eastAsia="zh-CN" w:bidi="ar"/>
                <w14:textFill>
                  <w14:solidFill>
                    <w14:schemeClr w14:val="tx1"/>
                  </w14:solidFill>
                </w14:textFill>
              </w:rPr>
              <w:t>违反条款：第二百五十条</w:t>
            </w:r>
            <w:r>
              <w:rPr>
                <w:rStyle w:val="11"/>
                <w:color w:val="000000" w:themeColor="text1"/>
                <w:sz w:val="15"/>
                <w:szCs w:val="15"/>
                <w:highlight w:val="none"/>
                <w:lang w:val="en-US" w:eastAsia="zh-CN" w:bidi="ar"/>
                <w14:textFill>
                  <w14:solidFill>
                    <w14:schemeClr w14:val="tx1"/>
                  </w14:solidFill>
                </w14:textFill>
              </w:rPr>
              <w:t>第四款：</w:t>
            </w:r>
            <w:r>
              <w:rPr>
                <w:rStyle w:val="14"/>
                <w:color w:val="000000" w:themeColor="text1"/>
                <w:sz w:val="15"/>
                <w:szCs w:val="15"/>
                <w:highlight w:val="none"/>
                <w:lang w:val="en-US" w:eastAsia="zh-CN" w:bidi="ar"/>
                <w14:textFill>
                  <w14:solidFill>
                    <w14:schemeClr w14:val="tx1"/>
                  </w14:solidFill>
                </w14:textFill>
              </w:rPr>
              <w:t>任何单位和个人不得在当地人民政府禁止的</w:t>
            </w:r>
            <w:r>
              <w:rPr>
                <w:rStyle w:val="11"/>
                <w:color w:val="000000" w:themeColor="text1"/>
                <w:sz w:val="15"/>
                <w:szCs w:val="15"/>
                <w:highlight w:val="none"/>
                <w:lang w:val="en-US" w:eastAsia="zh-CN" w:bidi="ar"/>
                <w14:textFill>
                  <w14:solidFill>
                    <w14:schemeClr w14:val="tx1"/>
                  </w14:solidFill>
                </w14:textFill>
              </w:rPr>
              <w:t>时段和</w:t>
            </w:r>
            <w:r>
              <w:rPr>
                <w:rStyle w:val="14"/>
                <w:color w:val="000000" w:themeColor="text1"/>
                <w:sz w:val="15"/>
                <w:szCs w:val="15"/>
                <w:highlight w:val="none"/>
                <w:lang w:val="en-US" w:eastAsia="zh-CN" w:bidi="ar"/>
                <w14:textFill>
                  <w14:solidFill>
                    <w14:schemeClr w14:val="tx1"/>
                  </w14:solidFill>
                </w14:textFill>
              </w:rPr>
              <w:t>区域露天烧烤食品或者为露天烧烤食品提供场地。</w:t>
            </w:r>
            <w:r>
              <w:rPr>
                <w:rStyle w:val="14"/>
                <w:color w:val="000000" w:themeColor="text1"/>
                <w:sz w:val="15"/>
                <w:szCs w:val="15"/>
                <w:highlight w:val="none"/>
                <w:lang w:val="en-US" w:eastAsia="zh-CN" w:bidi="ar"/>
                <w14:textFill>
                  <w14:solidFill>
                    <w14:schemeClr w14:val="tx1"/>
                  </w14:solidFill>
                </w14:textFill>
              </w:rPr>
              <w:br w:type="textWrapping"/>
            </w:r>
            <w:r>
              <w:rPr>
                <w:rStyle w:val="14"/>
                <w:color w:val="000000" w:themeColor="text1"/>
                <w:sz w:val="15"/>
                <w:szCs w:val="15"/>
                <w:highlight w:val="none"/>
                <w:lang w:val="en-US" w:eastAsia="zh-CN" w:bidi="ar"/>
                <w14:textFill>
                  <w14:solidFill>
                    <w14:schemeClr w14:val="tx1"/>
                  </w14:solidFill>
                </w14:textFill>
              </w:rPr>
              <w:t>处罚条款：第一千一百三十二条第三款：责令改正，没收烧烤工具和违法所得，并处</w:t>
            </w:r>
            <w:r>
              <w:rPr>
                <w:rStyle w:val="10"/>
                <w:color w:val="000000" w:themeColor="text1"/>
                <w:sz w:val="15"/>
                <w:szCs w:val="15"/>
                <w:highlight w:val="none"/>
                <w:lang w:val="en-US" w:eastAsia="zh-CN" w:bidi="ar"/>
                <w14:textFill>
                  <w14:solidFill>
                    <w14:schemeClr w14:val="tx1"/>
                  </w14:solidFill>
                </w14:textFill>
              </w:rPr>
              <w:t>五百元以上</w:t>
            </w:r>
            <w:r>
              <w:rPr>
                <w:rStyle w:val="11"/>
                <w:color w:val="000000" w:themeColor="text1"/>
                <w:sz w:val="15"/>
                <w:szCs w:val="15"/>
                <w:highlight w:val="none"/>
                <w:lang w:val="en-US" w:eastAsia="zh-CN" w:bidi="ar"/>
                <w14:textFill>
                  <w14:solidFill>
                    <w14:schemeClr w14:val="tx1"/>
                  </w14:solidFill>
                </w14:textFill>
              </w:rPr>
              <w:t>五千元以下的罚款</w:t>
            </w:r>
            <w:r>
              <w:rPr>
                <w:rStyle w:val="14"/>
                <w:color w:val="000000" w:themeColor="text1"/>
                <w:sz w:val="15"/>
                <w:szCs w:val="15"/>
                <w:highlight w:val="none"/>
                <w:lang w:val="en-US" w:eastAsia="zh-CN" w:bidi="ar"/>
                <w14:textFill>
                  <w14:solidFill>
                    <w14:schemeClr w14:val="tx1"/>
                  </w14:solidFill>
                </w14:textFill>
              </w:rPr>
              <w:t>；</w:t>
            </w:r>
            <w:r>
              <w:rPr>
                <w:rStyle w:val="11"/>
                <w:color w:val="000000" w:themeColor="text1"/>
                <w:sz w:val="15"/>
                <w:szCs w:val="15"/>
                <w:highlight w:val="none"/>
                <w:lang w:val="en-US" w:eastAsia="zh-CN" w:bidi="ar"/>
                <w14:textFill>
                  <w14:solidFill>
                    <w14:schemeClr w14:val="tx1"/>
                  </w14:solidFill>
                </w14:textFill>
              </w:rPr>
              <w:t>拒不改正的，处五千元以上二万元以下的罚款。</w:t>
            </w:r>
          </w:p>
        </w:tc>
        <w:tc>
          <w:tcPr>
            <w:tcW w:w="690" w:type="dxa"/>
            <w:tcBorders>
              <w:top w:val="single" w:color="000000" w:sz="4" w:space="0"/>
              <w:left w:val="single" w:color="000000" w:sz="4" w:space="0"/>
              <w:bottom w:val="single" w:color="auto" w:sz="4" w:space="0"/>
              <w:right w:val="single" w:color="000000" w:sz="4" w:space="0"/>
            </w:tcBorders>
            <w:shd w:val="clear" w:color="auto" w:fill="auto"/>
            <w:vAlign w:val="center"/>
          </w:tcPr>
          <w:p w14:paraId="51047B6A">
            <w:pPr>
              <w:keepNext w:val="0"/>
              <w:keepLines w:val="0"/>
              <w:pageBreakBefore w:val="0"/>
              <w:kinsoku/>
              <w:overflowPunct/>
              <w:topLinePunct w:val="0"/>
              <w:autoSpaceDE/>
              <w:autoSpaceDN/>
              <w:bidi w:val="0"/>
              <w:adjustRightInd/>
              <w:spacing w:line="240" w:lineRule="exact"/>
              <w:jc w:val="both"/>
              <w:rPr>
                <w:rFonts w:hint="default" w:cs="宋体" w:asciiTheme="minorEastAsia" w:hAnsiTheme="minorEastAsia" w:eastAsiaTheme="minorEastAsia"/>
                <w:strike/>
                <w:dstrike w:val="0"/>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500</w:t>
            </w:r>
          </w:p>
        </w:tc>
        <w:tc>
          <w:tcPr>
            <w:tcW w:w="627" w:type="dxa"/>
            <w:tcBorders>
              <w:top w:val="single" w:color="000000" w:sz="4" w:space="0"/>
              <w:left w:val="single" w:color="000000" w:sz="4" w:space="0"/>
              <w:bottom w:val="single" w:color="auto" w:sz="4" w:space="0"/>
              <w:right w:val="single" w:color="000000" w:sz="4" w:space="0"/>
            </w:tcBorders>
            <w:shd w:val="clear" w:color="auto" w:fill="auto"/>
            <w:vAlign w:val="center"/>
          </w:tcPr>
          <w:p w14:paraId="2E6C0B5D">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auto" w:sz="4" w:space="0"/>
              <w:right w:val="single" w:color="000000" w:sz="4" w:space="0"/>
            </w:tcBorders>
            <w:shd w:val="clear" w:color="auto" w:fill="auto"/>
            <w:vAlign w:val="center"/>
          </w:tcPr>
          <w:p w14:paraId="5271147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1.违法行为持续时间较长、占用场地规模较大、群众多次举报（3次以上，含3次）</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的，系数</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4-6</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2</w:t>
            </w:r>
            <w:r>
              <w:rPr>
                <w:rFonts w:hint="default" w:cs="宋体" w:asciiTheme="minorEastAsia" w:hAnsiTheme="minorEastAsia"/>
                <w:color w:val="000000" w:themeColor="text1"/>
                <w:kern w:val="0"/>
                <w:sz w:val="15"/>
                <w:szCs w:val="15"/>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造成</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较大影响</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的，</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系数</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7-9</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存在基准2.1.3规定情形的，系数按照相关规定确定。</w:t>
            </w:r>
          </w:p>
        </w:tc>
        <w:tc>
          <w:tcPr>
            <w:tcW w:w="1504" w:type="dxa"/>
            <w:tcBorders>
              <w:top w:val="single" w:color="000000" w:sz="4" w:space="0"/>
              <w:left w:val="single" w:color="000000" w:sz="4" w:space="0"/>
              <w:bottom w:val="single" w:color="auto" w:sz="4" w:space="0"/>
              <w:right w:val="single" w:color="auto" w:sz="4" w:space="0"/>
            </w:tcBorders>
            <w:shd w:val="clear" w:color="auto" w:fill="auto"/>
            <w:vAlign w:val="center"/>
          </w:tcPr>
          <w:p w14:paraId="3793E437">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50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tcPr>
          <w:p w14:paraId="24D99577">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0A640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34" w:type="dxa"/>
            <w:vMerge w:val="continue"/>
            <w:tcBorders>
              <w:left w:val="single" w:color="000000" w:sz="4" w:space="0"/>
              <w:bottom w:val="single" w:color="000000" w:sz="4" w:space="0"/>
              <w:right w:val="single" w:color="000000" w:sz="4" w:space="0"/>
            </w:tcBorders>
            <w:shd w:val="clear" w:color="auto" w:fill="auto"/>
            <w:noWrap/>
            <w:vAlign w:val="center"/>
          </w:tcPr>
          <w:p w14:paraId="4B5117DA">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left w:val="nil"/>
              <w:bottom w:val="single" w:color="000000" w:sz="4" w:space="0"/>
              <w:right w:val="single" w:color="000000" w:sz="4" w:space="0"/>
            </w:tcBorders>
            <w:shd w:val="clear" w:color="auto" w:fill="auto"/>
            <w:vAlign w:val="center"/>
          </w:tcPr>
          <w:p w14:paraId="418BDCE9">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4282" w:type="dxa"/>
            <w:vMerge w:val="continue"/>
            <w:tcBorders>
              <w:left w:val="single" w:color="000000" w:sz="4" w:space="0"/>
              <w:bottom w:val="single" w:color="000000" w:sz="4" w:space="0"/>
              <w:right w:val="single" w:color="000000" w:sz="4" w:space="0"/>
            </w:tcBorders>
            <w:shd w:val="clear" w:color="auto" w:fill="auto"/>
            <w:vAlign w:val="center"/>
          </w:tcPr>
          <w:p w14:paraId="10B8D4C2">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Style w:val="14"/>
                <w:color w:val="000000" w:themeColor="text1"/>
                <w:sz w:val="15"/>
                <w:szCs w:val="15"/>
                <w:highlight w:val="none"/>
                <w:lang w:val="en-US" w:eastAsia="zh-CN" w:bidi="ar"/>
                <w14:textFill>
                  <w14:solidFill>
                    <w14:schemeClr w14:val="tx1"/>
                  </w14:solidFill>
                </w14:textFill>
              </w:rPr>
            </w:pPr>
          </w:p>
        </w:tc>
        <w:tc>
          <w:tcPr>
            <w:tcW w:w="690" w:type="dxa"/>
            <w:tcBorders>
              <w:top w:val="single" w:color="auto" w:sz="4" w:space="0"/>
              <w:left w:val="single" w:color="000000" w:sz="4" w:space="0"/>
              <w:bottom w:val="single" w:color="000000" w:sz="4" w:space="0"/>
              <w:right w:val="single" w:color="000000" w:sz="4" w:space="0"/>
            </w:tcBorders>
            <w:shd w:val="clear" w:color="auto" w:fill="auto"/>
            <w:vAlign w:val="center"/>
          </w:tcPr>
          <w:p w14:paraId="30BA1B11">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pP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5000</w:t>
            </w:r>
          </w:p>
          <w:p w14:paraId="3A9E1E95">
            <w:pPr>
              <w:keepNext w:val="0"/>
              <w:keepLines w:val="0"/>
              <w:pageBreakBefore w:val="0"/>
              <w:kinsoku/>
              <w:overflowPunct/>
              <w:topLinePunct w:val="0"/>
              <w:autoSpaceDE/>
              <w:autoSpaceDN/>
              <w:bidi w:val="0"/>
              <w:adjustRightInd/>
              <w:spacing w:line="240" w:lineRule="exact"/>
              <w:jc w:val="both"/>
              <w:rPr>
                <w:rFonts w:hint="eastAsia" w:cs="宋体" w:asciiTheme="minorEastAsia" w:hAnsiTheme="minorEastAsia" w:eastAsiaTheme="minorEastAsia"/>
                <w:strike/>
                <w:dstrike w:val="0"/>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（拒不改正）</w:t>
            </w:r>
          </w:p>
        </w:tc>
        <w:tc>
          <w:tcPr>
            <w:tcW w:w="627" w:type="dxa"/>
            <w:tcBorders>
              <w:top w:val="single" w:color="auto" w:sz="4" w:space="0"/>
              <w:left w:val="single" w:color="000000" w:sz="4" w:space="0"/>
              <w:bottom w:val="single" w:color="000000" w:sz="4" w:space="0"/>
              <w:right w:val="single" w:color="000000" w:sz="4" w:space="0"/>
            </w:tcBorders>
            <w:shd w:val="clear" w:color="auto" w:fill="auto"/>
            <w:vAlign w:val="center"/>
          </w:tcPr>
          <w:p w14:paraId="26B71A81">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pPr>
          </w:p>
        </w:tc>
        <w:tc>
          <w:tcPr>
            <w:tcW w:w="3083" w:type="dxa"/>
            <w:tcBorders>
              <w:top w:val="single" w:color="auto" w:sz="4" w:space="0"/>
              <w:left w:val="single" w:color="000000" w:sz="4" w:space="0"/>
              <w:bottom w:val="single" w:color="000000" w:sz="4" w:space="0"/>
              <w:right w:val="single" w:color="000000" w:sz="4" w:space="0"/>
            </w:tcBorders>
            <w:shd w:val="clear" w:color="auto" w:fill="auto"/>
            <w:vAlign w:val="center"/>
          </w:tcPr>
          <w:p w14:paraId="4F22E99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pP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违法行为持续时间较长、占用场地规模较大、群众多次举报（3次以上，含3次）</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的，系数</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2</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2</w:t>
            </w:r>
            <w:r>
              <w:rPr>
                <w:rFonts w:hint="default" w:cs="宋体" w:asciiTheme="minorEastAsia" w:hAnsiTheme="minorEastAsia"/>
                <w:color w:val="000000" w:themeColor="text1"/>
                <w:kern w:val="0"/>
                <w:sz w:val="15"/>
                <w:szCs w:val="15"/>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造成</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较大影响</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的，</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系数</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存在基准2.1.3规定情形的，系数按照相关规定确定。</w:t>
            </w:r>
          </w:p>
        </w:tc>
        <w:tc>
          <w:tcPr>
            <w:tcW w:w="1504" w:type="dxa"/>
            <w:tcBorders>
              <w:top w:val="single" w:color="auto" w:sz="4" w:space="0"/>
              <w:left w:val="single" w:color="000000" w:sz="4" w:space="0"/>
              <w:bottom w:val="single" w:color="000000" w:sz="4" w:space="0"/>
              <w:right w:val="single" w:color="000000" w:sz="4" w:space="0"/>
            </w:tcBorders>
            <w:shd w:val="clear" w:color="auto" w:fill="auto"/>
            <w:vAlign w:val="center"/>
          </w:tcPr>
          <w:p w14:paraId="0FD50CB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000000" w:themeColor="text1"/>
                <w:kern w:val="0"/>
                <w:sz w:val="15"/>
                <w:szCs w:val="15"/>
                <w:highlight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罚款数额＝50</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p w14:paraId="67CE67F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pPr>
          </w:p>
        </w:tc>
        <w:tc>
          <w:tcPr>
            <w:tcW w:w="2306" w:type="dxa"/>
            <w:tcBorders>
              <w:top w:val="single" w:color="auto" w:sz="4" w:space="0"/>
              <w:left w:val="single" w:color="000000" w:sz="4" w:space="0"/>
              <w:bottom w:val="single" w:color="000000" w:sz="4" w:space="0"/>
              <w:right w:val="single" w:color="000000" w:sz="4" w:space="0"/>
            </w:tcBorders>
            <w:shd w:val="clear" w:color="auto" w:fill="auto"/>
            <w:vAlign w:val="center"/>
          </w:tcPr>
          <w:p w14:paraId="2C1F9AAD">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宋体" w:hAnsi="宋体" w:eastAsia="宋体"/>
                <w:strike w:val="0"/>
                <w:dstrike w:val="0"/>
                <w:color w:val="000000" w:themeColor="text1"/>
                <w:sz w:val="15"/>
                <w:szCs w:val="15"/>
                <w:highlight w:val="none"/>
                <w14:textFill>
                  <w14:solidFill>
                    <w14:schemeClr w14:val="tx1"/>
                  </w14:solidFill>
                </w14:textFill>
              </w:rPr>
              <w:t>《基准》“拒不改正”的情形，不</w:t>
            </w:r>
            <w:r>
              <w:rPr>
                <w:rFonts w:hint="eastAsia" w:ascii="宋体" w:hAnsi="宋体" w:eastAsia="宋体"/>
                <w:strike w:val="0"/>
                <w:dstrike w:val="0"/>
                <w:color w:val="000000" w:themeColor="text1"/>
                <w:sz w:val="15"/>
                <w:szCs w:val="15"/>
                <w:highlight w:val="none"/>
                <w:lang w:eastAsia="zh-CN"/>
                <w14:textFill>
                  <w14:solidFill>
                    <w14:schemeClr w14:val="tx1"/>
                  </w14:solidFill>
                </w14:textFill>
              </w:rPr>
              <w:t>计入</w:t>
            </w:r>
            <w:r>
              <w:rPr>
                <w:rFonts w:hint="eastAsia" w:ascii="宋体" w:hAnsi="宋体" w:eastAsia="宋体"/>
                <w:strike w:val="0"/>
                <w:dstrike w:val="0"/>
                <w:color w:val="000000" w:themeColor="text1"/>
                <w:sz w:val="15"/>
                <w:szCs w:val="15"/>
                <w:highlight w:val="none"/>
                <w14:textFill>
                  <w14:solidFill>
                    <w14:schemeClr w14:val="tx1"/>
                  </w14:solidFill>
                </w14:textFill>
              </w:rPr>
              <w:t>本案由</w:t>
            </w:r>
            <w:r>
              <w:rPr>
                <w:rFonts w:hint="eastAsia" w:ascii="宋体" w:hAnsi="宋体" w:eastAsia="宋体"/>
                <w:strike w:val="0"/>
                <w:dstrike w:val="0"/>
                <w:color w:val="000000" w:themeColor="text1"/>
                <w:sz w:val="15"/>
                <w:szCs w:val="15"/>
                <w:highlight w:val="none"/>
                <w:lang w:eastAsia="zh-CN"/>
                <w14:textFill>
                  <w14:solidFill>
                    <w14:schemeClr w14:val="tx1"/>
                  </w14:solidFill>
                </w14:textFill>
              </w:rPr>
              <w:t>情节系数</w:t>
            </w:r>
            <w:r>
              <w:rPr>
                <w:rFonts w:hint="eastAsia" w:ascii="宋体" w:hAnsi="宋体" w:eastAsia="宋体"/>
                <w:strike w:val="0"/>
                <w:dstrike w:val="0"/>
                <w:color w:val="000000" w:themeColor="text1"/>
                <w:sz w:val="15"/>
                <w:szCs w:val="15"/>
                <w:highlight w:val="none"/>
                <w14:textFill>
                  <w14:solidFill>
                    <w14:schemeClr w14:val="tx1"/>
                  </w14:solidFill>
                </w14:textFill>
              </w:rPr>
              <w:t>。</w:t>
            </w:r>
          </w:p>
        </w:tc>
      </w:tr>
      <w:tr w14:paraId="01244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07349">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16</w:t>
            </w:r>
          </w:p>
        </w:tc>
        <w:tc>
          <w:tcPr>
            <w:tcW w:w="1638" w:type="dxa"/>
            <w:tcBorders>
              <w:top w:val="single" w:color="000000" w:sz="4" w:space="0"/>
              <w:left w:val="nil"/>
              <w:bottom w:val="single" w:color="000000" w:sz="4" w:space="0"/>
              <w:right w:val="single" w:color="000000" w:sz="4" w:space="0"/>
            </w:tcBorders>
            <w:shd w:val="clear" w:color="auto" w:fill="auto"/>
            <w:vAlign w:val="center"/>
          </w:tcPr>
          <w:p w14:paraId="6A15EDC3">
            <w:pPr>
              <w:keepNext w:val="0"/>
              <w:keepLines w:val="0"/>
              <w:pageBreakBefore w:val="0"/>
              <w:widowControl/>
              <w:suppressLineNumbers w:val="0"/>
              <w:kinsoku/>
              <w:wordWrap/>
              <w:overflowPunct/>
              <w:topLinePunct w:val="0"/>
              <w:autoSpaceDE/>
              <w:autoSpaceDN/>
              <w:bidi w:val="0"/>
              <w:adjustRightInd/>
              <w:spacing w:line="240" w:lineRule="exact"/>
              <w:jc w:val="left"/>
              <w:textAlignment w:val="center"/>
              <w:rPr>
                <w:rStyle w:val="12"/>
                <w:color w:val="000000" w:themeColor="text1"/>
                <w:sz w:val="15"/>
                <w:szCs w:val="15"/>
                <w:highlight w:val="none"/>
                <w:lang w:val="en-US" w:eastAsia="zh-CN" w:bidi="ar"/>
                <w14:textFill>
                  <w14:solidFill>
                    <w14:schemeClr w14:val="tx1"/>
                  </w14:solidFill>
                </w14:textFill>
              </w:rPr>
            </w:pPr>
            <w:r>
              <w:rPr>
                <w:rStyle w:val="14"/>
                <w:rFonts w:hint="eastAsia"/>
                <w:color w:val="000000" w:themeColor="text1"/>
                <w:sz w:val="15"/>
                <w:szCs w:val="15"/>
                <w:highlight w:val="none"/>
                <w:lang w:val="en-US" w:eastAsia="zh-CN" w:bidi="ar"/>
                <w14:textFill>
                  <w14:solidFill>
                    <w14:schemeClr w14:val="tx1"/>
                  </w14:solidFill>
                </w14:textFill>
              </w:rPr>
              <w:t>在居民住宅楼（或未配套设立专用烟道的商住综合楼，或商住综合楼与居住层相邻的商业楼层）新建（或改建、扩建）产生油烟（异味、废气）的餐饮服务项目</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8E28">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Style w:val="14"/>
                <w:rFonts w:hint="eastAsia"/>
                <w:color w:val="000000" w:themeColor="text1"/>
                <w:sz w:val="15"/>
                <w:szCs w:val="15"/>
                <w:highlight w:val="none"/>
                <w:lang w:val="en-US" w:eastAsia="zh-CN" w:bidi="ar"/>
                <w14:textFill>
                  <w14:solidFill>
                    <w14:schemeClr w14:val="tx1"/>
                  </w14:solidFill>
                </w14:textFill>
              </w:rPr>
            </w:pPr>
            <w:r>
              <w:rPr>
                <w:rStyle w:val="14"/>
                <w:color w:val="000000" w:themeColor="text1"/>
                <w:sz w:val="15"/>
                <w:szCs w:val="15"/>
                <w:highlight w:val="none"/>
                <w:lang w:val="en-US" w:eastAsia="zh-CN" w:bidi="ar"/>
                <w14:textFill>
                  <w14:solidFill>
                    <w14:schemeClr w14:val="tx1"/>
                  </w14:solidFill>
                </w14:textFill>
              </w:rPr>
              <w:t>违反条款：第二百五十条</w:t>
            </w:r>
            <w:r>
              <w:rPr>
                <w:rStyle w:val="11"/>
                <w:color w:val="000000" w:themeColor="text1"/>
                <w:sz w:val="15"/>
                <w:szCs w:val="15"/>
                <w:highlight w:val="none"/>
                <w:lang w:val="en-US" w:eastAsia="zh-CN" w:bidi="ar"/>
                <w14:textFill>
                  <w14:solidFill>
                    <w14:schemeClr w14:val="tx1"/>
                  </w14:solidFill>
                </w14:textFill>
              </w:rPr>
              <w:t>第</w:t>
            </w:r>
            <w:r>
              <w:rPr>
                <w:rStyle w:val="11"/>
                <w:rFonts w:hint="eastAsia"/>
                <w:color w:val="000000" w:themeColor="text1"/>
                <w:sz w:val="15"/>
                <w:szCs w:val="15"/>
                <w:highlight w:val="none"/>
                <w:lang w:val="en-US" w:eastAsia="zh-CN" w:bidi="ar"/>
                <w14:textFill>
                  <w14:solidFill>
                    <w14:schemeClr w14:val="tx1"/>
                  </w14:solidFill>
                </w14:textFill>
              </w:rPr>
              <w:t>二</w:t>
            </w:r>
            <w:r>
              <w:rPr>
                <w:rStyle w:val="11"/>
                <w:color w:val="000000" w:themeColor="text1"/>
                <w:sz w:val="15"/>
                <w:szCs w:val="15"/>
                <w:highlight w:val="none"/>
                <w:lang w:val="en-US" w:eastAsia="zh-CN" w:bidi="ar"/>
                <w14:textFill>
                  <w14:solidFill>
                    <w14:schemeClr w14:val="tx1"/>
                  </w14:solidFill>
                </w14:textFill>
              </w:rPr>
              <w:t>款：</w:t>
            </w:r>
            <w:r>
              <w:rPr>
                <w:rStyle w:val="14"/>
                <w:rFonts w:hint="eastAsia"/>
                <w:color w:val="000000" w:themeColor="text1"/>
                <w:sz w:val="15"/>
                <w:szCs w:val="15"/>
                <w:highlight w:val="none"/>
                <w:lang w:val="en-US" w:eastAsia="zh-CN" w:bidi="ar"/>
                <w14:textFill>
                  <w14:solidFill>
                    <w14:schemeClr w14:val="tx1"/>
                  </w14:solidFill>
                </w14:textFill>
              </w:rPr>
              <w:t>排放油烟污染物的餐饮服务业经营者应当按照规定安装油烟净化等污染防治设施并保持正常使用。禁止在居民住宅楼、未配套设立专用烟道的商住综合楼以及商住综合楼内与居住层相邻的商业楼层内新建、改建、扩建产生油烟、异味、废气的餐饮服务项目。</w:t>
            </w:r>
          </w:p>
          <w:p w14:paraId="5208F02A">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Style w:val="14"/>
                <w:color w:val="000000" w:themeColor="text1"/>
                <w:sz w:val="15"/>
                <w:szCs w:val="15"/>
                <w:highlight w:val="none"/>
                <w:lang w:val="en-US" w:eastAsia="zh-CN" w:bidi="ar"/>
                <w14:textFill>
                  <w14:solidFill>
                    <w14:schemeClr w14:val="tx1"/>
                  </w14:solidFill>
                </w14:textFill>
              </w:rPr>
            </w:pPr>
            <w:r>
              <w:rPr>
                <w:rStyle w:val="14"/>
                <w:color w:val="000000" w:themeColor="text1"/>
                <w:sz w:val="15"/>
                <w:szCs w:val="15"/>
                <w:highlight w:val="none"/>
                <w:lang w:val="en-US" w:eastAsia="zh-CN" w:bidi="ar"/>
                <w14:textFill>
                  <w14:solidFill>
                    <w14:schemeClr w14:val="tx1"/>
                  </w14:solidFill>
                </w14:textFill>
              </w:rPr>
              <w:t>处罚条款：第一千一百三十二条第二款：</w:t>
            </w:r>
            <w:r>
              <w:rPr>
                <w:rStyle w:val="14"/>
                <w:rFonts w:hint="eastAsia"/>
                <w:color w:val="000000" w:themeColor="text1"/>
                <w:sz w:val="15"/>
                <w:szCs w:val="15"/>
                <w:highlight w:val="none"/>
                <w:lang w:val="en-US" w:eastAsia="zh-CN" w:bidi="ar"/>
                <w14:textFill>
                  <w14:solidFill>
                    <w14:schemeClr w14:val="tx1"/>
                  </w14:solidFill>
                </w14:textFill>
              </w:rPr>
              <w:t>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责令关闭，并处一万元以上十万元以下的罚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7E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pPr>
            <w:r>
              <w:rPr>
                <w:rFonts w:hint="eastAsia" w:ascii="宋体" w:hAnsi="宋体" w:eastAsia="宋体"/>
                <w:color w:val="000000" w:themeColor="text1"/>
                <w:sz w:val="15"/>
                <w:szCs w:val="15"/>
                <w:highlight w:val="none"/>
                <w14:textFill>
                  <w14:solidFill>
                    <w14:schemeClr w14:val="tx1"/>
                  </w14:solidFill>
                </w14:textFill>
              </w:rPr>
              <w:t>10000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63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pPr>
            <w:r>
              <w:rPr>
                <w:rFonts w:hint="eastAsia" w:ascii="宋体" w:hAnsi="宋体" w:eastAsia="宋体"/>
                <w:color w:val="000000" w:themeColor="text1"/>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CF1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olor w:val="000000" w:themeColor="text1"/>
                <w:sz w:val="15"/>
                <w:szCs w:val="15"/>
                <w:highlight w:val="none"/>
                <w14:textFill>
                  <w14:solidFill>
                    <w14:schemeClr w14:val="tx1"/>
                  </w14:solidFill>
                </w14:textFill>
              </w:rPr>
            </w:pPr>
            <w:r>
              <w:rPr>
                <w:rFonts w:hint="eastAsia" w:ascii="宋体" w:hAnsi="宋体" w:eastAsia="宋体"/>
                <w:color w:val="000000" w:themeColor="text1"/>
                <w:sz w:val="15"/>
                <w:szCs w:val="15"/>
                <w:highlight w:val="none"/>
                <w:lang w:val="en-US" w:eastAsia="zh-CN"/>
                <w14:textFill>
                  <w14:solidFill>
                    <w14:schemeClr w14:val="tx1"/>
                  </w14:solidFill>
                </w14:textFill>
              </w:rPr>
              <w:t>1.</w:t>
            </w:r>
            <w:r>
              <w:rPr>
                <w:rFonts w:hint="eastAsia" w:ascii="宋体" w:hAnsi="宋体" w:eastAsia="宋体"/>
                <w:color w:val="000000" w:themeColor="text1"/>
                <w:sz w:val="15"/>
                <w:szCs w:val="15"/>
                <w:highlight w:val="none"/>
                <w14:textFill>
                  <w14:solidFill>
                    <w14:schemeClr w14:val="tx1"/>
                  </w14:solidFill>
                </w14:textFill>
              </w:rPr>
              <w:t>产生较大环境污染或者社会影响的，</w:t>
            </w:r>
            <w:r>
              <w:rPr>
                <w:rFonts w:hint="eastAsia" w:ascii="宋体" w:hAnsi="宋体" w:eastAsia="宋体"/>
                <w:color w:val="000000" w:themeColor="text1"/>
                <w:sz w:val="15"/>
                <w:szCs w:val="15"/>
                <w:highlight w:val="none"/>
                <w:lang w:eastAsia="zh-CN"/>
                <w14:textFill>
                  <w14:solidFill>
                    <w14:schemeClr w14:val="tx1"/>
                  </w14:solidFill>
                </w14:textFill>
              </w:rPr>
              <w:t>系数</w:t>
            </w:r>
            <w:r>
              <w:rPr>
                <w:rFonts w:hint="eastAsia" w:ascii="宋体" w:hAnsi="宋体" w:eastAsia="宋体"/>
                <w:color w:val="000000" w:themeColor="text1"/>
                <w:sz w:val="15"/>
                <w:szCs w:val="15"/>
                <w:highlight w:val="none"/>
                <w14:textFill>
                  <w14:solidFill>
                    <w14:schemeClr w14:val="tx1"/>
                  </w14:solidFill>
                </w14:textFill>
              </w:rPr>
              <w:t>5-8；</w:t>
            </w:r>
            <w:r>
              <w:rPr>
                <w:rFonts w:hint="eastAsia" w:ascii="宋体" w:hAnsi="宋体" w:eastAsia="宋体"/>
                <w:color w:val="000000" w:themeColor="text1"/>
                <w:sz w:val="15"/>
                <w:szCs w:val="15"/>
                <w:highlight w:val="none"/>
                <w:lang w:val="en-US" w:eastAsia="zh-CN"/>
                <w14:textFill>
                  <w14:solidFill>
                    <w14:schemeClr w14:val="tx1"/>
                  </w14:solidFill>
                </w14:textFill>
              </w:rPr>
              <w:t>2.</w:t>
            </w:r>
            <w:r>
              <w:rPr>
                <w:rFonts w:hint="eastAsia" w:ascii="宋体" w:hAnsi="宋体" w:eastAsia="宋体"/>
                <w:color w:val="000000" w:themeColor="text1"/>
                <w:sz w:val="15"/>
                <w:szCs w:val="15"/>
                <w:highlight w:val="none"/>
                <w14:textFill>
                  <w14:solidFill>
                    <w14:schemeClr w14:val="tx1"/>
                  </w14:solidFill>
                </w14:textFill>
              </w:rPr>
              <w:t>造成事故或者</w:t>
            </w:r>
            <w:r>
              <w:rPr>
                <w:rFonts w:hint="eastAsia" w:ascii="宋体" w:hAnsi="宋体" w:eastAsia="宋体"/>
                <w:color w:val="000000" w:themeColor="text1"/>
                <w:sz w:val="15"/>
                <w:szCs w:val="15"/>
                <w:highlight w:val="none"/>
                <w:lang w:eastAsia="zh-CN"/>
                <w14:textFill>
                  <w14:solidFill>
                    <w14:schemeClr w14:val="tx1"/>
                  </w14:solidFill>
                </w14:textFill>
              </w:rPr>
              <w:t>其他</w:t>
            </w:r>
            <w:r>
              <w:rPr>
                <w:rFonts w:hint="eastAsia" w:ascii="宋体" w:hAnsi="宋体" w:eastAsia="宋体"/>
                <w:color w:val="000000" w:themeColor="text1"/>
                <w:sz w:val="15"/>
                <w:szCs w:val="15"/>
                <w:highlight w:val="none"/>
                <w14:textFill>
                  <w14:solidFill>
                    <w14:schemeClr w14:val="tx1"/>
                  </w14:solidFill>
                </w14:textFill>
              </w:rPr>
              <w:t>社会恶劣影响的，</w:t>
            </w:r>
            <w:r>
              <w:rPr>
                <w:rFonts w:hint="eastAsia" w:ascii="宋体" w:hAnsi="宋体" w:eastAsia="宋体"/>
                <w:color w:val="000000" w:themeColor="text1"/>
                <w:sz w:val="15"/>
                <w:szCs w:val="15"/>
                <w:highlight w:val="none"/>
                <w:lang w:eastAsia="zh-CN"/>
                <w14:textFill>
                  <w14:solidFill>
                    <w14:schemeClr w14:val="tx1"/>
                  </w14:solidFill>
                </w14:textFill>
              </w:rPr>
              <w:t>系数</w:t>
            </w:r>
            <w:r>
              <w:rPr>
                <w:rFonts w:hint="eastAsia" w:ascii="宋体" w:hAnsi="宋体" w:eastAsia="宋体"/>
                <w:color w:val="000000" w:themeColor="text1"/>
                <w:sz w:val="15"/>
                <w:szCs w:val="15"/>
                <w:highlight w:val="none"/>
                <w14:textFill>
                  <w14:solidFill>
                    <w14:schemeClr w14:val="tx1"/>
                  </w14:solidFill>
                </w14:textFill>
              </w:rPr>
              <w:t>9</w:t>
            </w:r>
            <w:r>
              <w:rPr>
                <w:rFonts w:hint="eastAsia" w:ascii="宋体" w:hAnsi="宋体" w:eastAsia="宋体"/>
                <w:color w:val="000000" w:themeColor="text1"/>
                <w:sz w:val="15"/>
                <w:szCs w:val="15"/>
                <w:highlight w:val="none"/>
                <w:lang w:eastAsia="zh-CN"/>
                <w14:textFill>
                  <w14:solidFill>
                    <w14:schemeClr w14:val="tx1"/>
                  </w14:solidFill>
                </w14:textFill>
              </w:rPr>
              <w:t>；</w:t>
            </w:r>
            <w:r>
              <w:rPr>
                <w:rFonts w:hint="eastAsia" w:ascii="宋体" w:hAnsi="宋体" w:eastAsia="宋体"/>
                <w:color w:val="000000" w:themeColor="text1"/>
                <w:sz w:val="15"/>
                <w:szCs w:val="15"/>
                <w:highlight w:val="none"/>
                <w:lang w:val="en-US" w:eastAsia="zh-CN"/>
                <w14:textFill>
                  <w14:solidFill>
                    <w14:schemeClr w14:val="tx1"/>
                  </w14:solidFill>
                </w14:textFill>
              </w:rPr>
              <w:t>3.</w:t>
            </w:r>
            <w:r>
              <w:rPr>
                <w:rFonts w:hint="eastAsia" w:ascii="宋体" w:hAnsi="宋体" w:eastAsia="宋体" w:cs="宋体"/>
                <w:color w:val="000000" w:themeColor="text1"/>
                <w:kern w:val="0"/>
                <w:sz w:val="15"/>
                <w:szCs w:val="15"/>
                <w:highlight w:val="none"/>
                <w14:textFill>
                  <w14:solidFill>
                    <w14:schemeClr w14:val="tx1"/>
                  </w14:solidFill>
                </w14:textFill>
              </w:rPr>
              <w:t>存在基准2.1.3规定情形的，系数按照相关规定确定</w:t>
            </w:r>
            <w:r>
              <w:rPr>
                <w:rFonts w:hint="eastAsia" w:ascii="宋体" w:hAnsi="宋体" w:eastAsia="宋体" w:cs="宋体"/>
                <w:color w:val="000000" w:themeColor="text1"/>
                <w:kern w:val="0"/>
                <w:sz w:val="15"/>
                <w:szCs w:val="15"/>
                <w:highlight w:val="none"/>
                <w:lang w:eastAsia="zh-CN"/>
                <w14:textFill>
                  <w14:solidFill>
                    <w14:schemeClr w14:val="tx1"/>
                  </w14:solidFill>
                </w14:textFill>
              </w:rPr>
              <w:t>（基准2.1.3.5不适用）。</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22A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pPr>
            <w:r>
              <w:rPr>
                <w:rFonts w:hint="eastAsia" w:ascii="宋体" w:hAnsi="宋体" w:eastAsia="宋体"/>
                <w:color w:val="000000" w:themeColor="text1"/>
                <w:sz w:val="15"/>
                <w:szCs w:val="15"/>
                <w:highlight w:val="none"/>
                <w14:textFill>
                  <w14:solidFill>
                    <w14:schemeClr w14:val="tx1"/>
                  </w14:solidFill>
                </w14:textFill>
              </w:rPr>
              <w:t>罚款数额</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10000×（1+</w:t>
            </w:r>
            <w:r>
              <w:rPr>
                <w:rFonts w:hint="eastAsia" w:ascii="宋体" w:hAnsi="宋体" w:eastAsia="宋体"/>
                <w:color w:val="000000" w:themeColor="text1"/>
                <w:sz w:val="15"/>
                <w:szCs w:val="15"/>
                <w:highlight w:val="none"/>
                <w:lang w:eastAsia="zh-CN"/>
                <w14:textFill>
                  <w14:solidFill>
                    <w14:schemeClr w14:val="tx1"/>
                  </w14:solidFill>
                </w14:textFill>
              </w:rPr>
              <w:t>情节</w:t>
            </w:r>
            <w:r>
              <w:rPr>
                <w:rFonts w:hint="eastAsia" w:ascii="宋体" w:hAnsi="宋体" w:eastAsia="宋体"/>
                <w:color w:val="000000" w:themeColor="text1"/>
                <w:sz w:val="15"/>
                <w:szCs w:val="15"/>
                <w:highlight w:val="none"/>
                <w14:textFill>
                  <w14:solidFill>
                    <w14:schemeClr w14:val="tx1"/>
                  </w14:solidFill>
                </w14:textFill>
              </w:rPr>
              <w:t>系数）</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7A559">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strike w:val="0"/>
                <w:dstrike w:val="0"/>
                <w:color w:val="000000" w:themeColor="text1"/>
                <w:sz w:val="15"/>
                <w:szCs w:val="15"/>
                <w:highlight w:val="none"/>
                <w14:textFill>
                  <w14:solidFill>
                    <w14:schemeClr w14:val="tx1"/>
                  </w14:solidFill>
                </w14:textFill>
              </w:rPr>
              <w:t>《基准》“拒不改正”的情形，不</w:t>
            </w:r>
            <w:r>
              <w:rPr>
                <w:rFonts w:hint="eastAsia" w:ascii="宋体" w:hAnsi="宋体" w:eastAsia="宋体"/>
                <w:strike w:val="0"/>
                <w:dstrike w:val="0"/>
                <w:color w:val="000000" w:themeColor="text1"/>
                <w:sz w:val="15"/>
                <w:szCs w:val="15"/>
                <w:highlight w:val="none"/>
                <w:lang w:eastAsia="zh-CN"/>
                <w14:textFill>
                  <w14:solidFill>
                    <w14:schemeClr w14:val="tx1"/>
                  </w14:solidFill>
                </w14:textFill>
              </w:rPr>
              <w:t>计入</w:t>
            </w:r>
            <w:r>
              <w:rPr>
                <w:rFonts w:hint="eastAsia" w:ascii="宋体" w:hAnsi="宋体" w:eastAsia="宋体"/>
                <w:strike w:val="0"/>
                <w:dstrike w:val="0"/>
                <w:color w:val="000000" w:themeColor="text1"/>
                <w:sz w:val="15"/>
                <w:szCs w:val="15"/>
                <w:highlight w:val="none"/>
                <w14:textFill>
                  <w14:solidFill>
                    <w14:schemeClr w14:val="tx1"/>
                  </w14:solidFill>
                </w14:textFill>
              </w:rPr>
              <w:t>本案由</w:t>
            </w:r>
            <w:r>
              <w:rPr>
                <w:rFonts w:hint="eastAsia" w:ascii="宋体" w:hAnsi="宋体" w:eastAsia="宋体"/>
                <w:strike w:val="0"/>
                <w:dstrike w:val="0"/>
                <w:color w:val="000000" w:themeColor="text1"/>
                <w:sz w:val="15"/>
                <w:szCs w:val="15"/>
                <w:highlight w:val="none"/>
                <w:lang w:eastAsia="zh-CN"/>
                <w14:textFill>
                  <w14:solidFill>
                    <w14:schemeClr w14:val="tx1"/>
                  </w14:solidFill>
                </w14:textFill>
              </w:rPr>
              <w:t>情节系数</w:t>
            </w:r>
            <w:r>
              <w:rPr>
                <w:rFonts w:hint="eastAsia" w:ascii="宋体" w:hAnsi="宋体" w:eastAsia="宋体"/>
                <w:strike w:val="0"/>
                <w:dstrike w:val="0"/>
                <w:color w:val="000000" w:themeColor="text1"/>
                <w:sz w:val="15"/>
                <w:szCs w:val="15"/>
                <w:highlight w:val="none"/>
                <w14:textFill>
                  <w14:solidFill>
                    <w14:schemeClr w14:val="tx1"/>
                  </w14:solidFill>
                </w14:textFill>
              </w:rPr>
              <w:t>。</w:t>
            </w:r>
          </w:p>
        </w:tc>
      </w:tr>
      <w:tr w14:paraId="46BF8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84084">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17</w:t>
            </w:r>
          </w:p>
        </w:tc>
        <w:tc>
          <w:tcPr>
            <w:tcW w:w="1638" w:type="dxa"/>
            <w:tcBorders>
              <w:top w:val="single" w:color="000000" w:sz="4" w:space="0"/>
              <w:left w:val="nil"/>
              <w:bottom w:val="single" w:color="000000" w:sz="4" w:space="0"/>
              <w:right w:val="single" w:color="000000" w:sz="4" w:space="0"/>
            </w:tcBorders>
            <w:shd w:val="clear" w:color="auto" w:fill="auto"/>
            <w:vAlign w:val="center"/>
          </w:tcPr>
          <w:p w14:paraId="03AAB027">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拒不执行停止工地土石方作业（建筑物拆除施工、露天烧烤）等重污染天气应</w:t>
            </w:r>
            <w:r>
              <w:rPr>
                <w:rStyle w:val="11"/>
                <w:color w:val="000000" w:themeColor="text1"/>
                <w:sz w:val="15"/>
                <w:szCs w:val="15"/>
                <w:highlight w:val="none"/>
                <w:lang w:val="en-US" w:eastAsia="zh-CN" w:bidi="ar"/>
                <w14:textFill>
                  <w14:solidFill>
                    <w14:schemeClr w14:val="tx1"/>
                  </w14:solidFill>
                </w14:textFill>
              </w:rPr>
              <w:t>对</w:t>
            </w:r>
            <w:r>
              <w:rPr>
                <w:rStyle w:val="12"/>
                <w:color w:val="000000" w:themeColor="text1"/>
                <w:sz w:val="15"/>
                <w:szCs w:val="15"/>
                <w:highlight w:val="none"/>
                <w:lang w:val="en-US" w:eastAsia="zh-CN" w:bidi="ar"/>
                <w14:textFill>
                  <w14:solidFill>
                    <w14:schemeClr w14:val="tx1"/>
                  </w14:solidFill>
                </w14:textFill>
              </w:rPr>
              <w:t>措施</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8B92">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4"/>
                <w:color w:val="000000" w:themeColor="text1"/>
                <w:sz w:val="15"/>
                <w:szCs w:val="15"/>
                <w:highlight w:val="none"/>
                <w:lang w:val="en-US" w:eastAsia="zh-CN" w:bidi="ar"/>
                <w14:textFill>
                  <w14:solidFill>
                    <w14:schemeClr w14:val="tx1"/>
                  </w14:solidFill>
                </w14:textFill>
              </w:rPr>
              <w:t>违反条</w:t>
            </w:r>
            <w:r>
              <w:rPr>
                <w:rStyle w:val="10"/>
                <w:color w:val="000000" w:themeColor="text1"/>
                <w:sz w:val="15"/>
                <w:szCs w:val="15"/>
                <w:highlight w:val="none"/>
                <w:lang w:val="en-US" w:eastAsia="zh-CN" w:bidi="ar"/>
                <w14:textFill>
                  <w14:solidFill>
                    <w14:schemeClr w14:val="tx1"/>
                  </w14:solidFill>
                </w14:textFill>
              </w:rPr>
              <w:t>款：第二百六十四条第一款：县级以上地方人民政府应当依据重污染天气的预警等级，及时启动应</w:t>
            </w:r>
            <w:r>
              <w:rPr>
                <w:rStyle w:val="11"/>
                <w:color w:val="000000" w:themeColor="text1"/>
                <w:sz w:val="15"/>
                <w:szCs w:val="15"/>
                <w:highlight w:val="none"/>
                <w:lang w:val="en-US" w:eastAsia="zh-CN" w:bidi="ar"/>
                <w14:textFill>
                  <w14:solidFill>
                    <w14:schemeClr w14:val="tx1"/>
                  </w14:solidFill>
                </w14:textFill>
              </w:rPr>
              <w:t>对</w:t>
            </w:r>
            <w:r>
              <w:rPr>
                <w:rStyle w:val="10"/>
                <w:color w:val="000000" w:themeColor="text1"/>
                <w:sz w:val="15"/>
                <w:szCs w:val="15"/>
                <w:highlight w:val="none"/>
                <w:lang w:val="en-US" w:eastAsia="zh-CN" w:bidi="ar"/>
                <w14:textFill>
                  <w14:solidFill>
                    <w14:schemeClr w14:val="tx1"/>
                  </w14:solidFill>
                </w14:textFill>
              </w:rPr>
              <w:t>预案，根据应</w:t>
            </w:r>
            <w:r>
              <w:rPr>
                <w:rStyle w:val="11"/>
                <w:color w:val="000000" w:themeColor="text1"/>
                <w:sz w:val="15"/>
                <w:szCs w:val="15"/>
                <w:highlight w:val="none"/>
                <w:lang w:val="en-US" w:eastAsia="zh-CN" w:bidi="ar"/>
                <w14:textFill>
                  <w14:solidFill>
                    <w14:schemeClr w14:val="tx1"/>
                  </w14:solidFill>
                </w14:textFill>
              </w:rPr>
              <w:t>对</w:t>
            </w:r>
            <w:r>
              <w:rPr>
                <w:rStyle w:val="10"/>
                <w:color w:val="000000" w:themeColor="text1"/>
                <w:sz w:val="15"/>
                <w:szCs w:val="15"/>
                <w:highlight w:val="none"/>
                <w:lang w:val="en-US" w:eastAsia="zh-CN" w:bidi="ar"/>
                <w14:textFill>
                  <w14:solidFill>
                    <w14:schemeClr w14:val="tx1"/>
                  </w14:solidFill>
                </w14:textFill>
              </w:rPr>
              <w:t>的需要可以采取责令有关企业停产或者限产、限制部分机动车行驶</w:t>
            </w:r>
            <w:r>
              <w:rPr>
                <w:rStyle w:val="11"/>
                <w:color w:val="000000" w:themeColor="text1"/>
                <w:sz w:val="15"/>
                <w:szCs w:val="15"/>
                <w:highlight w:val="none"/>
                <w:lang w:val="en-US" w:eastAsia="zh-CN" w:bidi="ar"/>
                <w14:textFill>
                  <w14:solidFill>
                    <w14:schemeClr w14:val="tx1"/>
                  </w14:solidFill>
                </w14:textFill>
              </w:rPr>
              <w:t>和非道路移动机械使用</w:t>
            </w:r>
            <w:r>
              <w:rPr>
                <w:rStyle w:val="10"/>
                <w:color w:val="000000" w:themeColor="text1"/>
                <w:sz w:val="15"/>
                <w:szCs w:val="15"/>
                <w:highlight w:val="none"/>
                <w:lang w:val="en-US" w:eastAsia="zh-CN" w:bidi="ar"/>
                <w14:textFill>
                  <w14:solidFill>
                    <w14:schemeClr w14:val="tx1"/>
                  </w14:solidFill>
                </w14:textFill>
              </w:rPr>
              <w:t>、禁止燃放烟花爆竹、停止工地土石方作业和建筑物拆除施工、停止露天烧烤、停止幼儿园和学校组织的户外活动、组织开展人工影响天气作业等应</w:t>
            </w:r>
            <w:r>
              <w:rPr>
                <w:rStyle w:val="11"/>
                <w:color w:val="000000" w:themeColor="text1"/>
                <w:sz w:val="15"/>
                <w:szCs w:val="15"/>
                <w:highlight w:val="none"/>
                <w:lang w:val="en-US" w:eastAsia="zh-CN" w:bidi="ar"/>
                <w14:textFill>
                  <w14:solidFill>
                    <w14:schemeClr w14:val="tx1"/>
                  </w14:solidFill>
                </w14:textFill>
              </w:rPr>
              <w:t>对</w:t>
            </w:r>
            <w:r>
              <w:rPr>
                <w:rStyle w:val="10"/>
                <w:color w:val="000000" w:themeColor="text1"/>
                <w:sz w:val="15"/>
                <w:szCs w:val="15"/>
                <w:highlight w:val="none"/>
                <w:lang w:val="en-US" w:eastAsia="zh-CN" w:bidi="ar"/>
                <w14:textFill>
                  <w14:solidFill>
                    <w14:schemeClr w14:val="tx1"/>
                  </w14:solidFill>
                </w14:textFill>
              </w:rPr>
              <w:t>措施。</w:t>
            </w:r>
            <w:r>
              <w:rPr>
                <w:rStyle w:val="10"/>
                <w:color w:val="000000" w:themeColor="text1"/>
                <w:sz w:val="15"/>
                <w:szCs w:val="15"/>
                <w:highlight w:val="none"/>
                <w:lang w:val="en-US" w:eastAsia="zh-CN" w:bidi="ar"/>
                <w14:textFill>
                  <w14:solidFill>
                    <w14:schemeClr w14:val="tx1"/>
                  </w14:solidFill>
                </w14:textFill>
              </w:rPr>
              <w:br w:type="textWrapping"/>
            </w:r>
            <w:r>
              <w:rPr>
                <w:rStyle w:val="14"/>
                <w:color w:val="000000" w:themeColor="text1"/>
                <w:sz w:val="15"/>
                <w:szCs w:val="15"/>
                <w:highlight w:val="none"/>
                <w:lang w:val="en-US" w:eastAsia="zh-CN" w:bidi="ar"/>
                <w14:textFill>
                  <w14:solidFill>
                    <w14:schemeClr w14:val="tx1"/>
                  </w14:solidFill>
                </w14:textFill>
              </w:rPr>
              <w:t>处罚条款：第一千一百三十四条第二款：违反本法规定，拒不执行停止工地土石方作业或者建筑物拆除施工等重污染天气应</w:t>
            </w:r>
            <w:r>
              <w:rPr>
                <w:rStyle w:val="11"/>
                <w:color w:val="000000" w:themeColor="text1"/>
                <w:sz w:val="15"/>
                <w:szCs w:val="15"/>
                <w:highlight w:val="none"/>
                <w:lang w:val="en-US" w:eastAsia="zh-CN" w:bidi="ar"/>
                <w14:textFill>
                  <w14:solidFill>
                    <w14:schemeClr w14:val="tx1"/>
                  </w14:solidFill>
                </w14:textFill>
              </w:rPr>
              <w:t>对</w:t>
            </w:r>
            <w:r>
              <w:rPr>
                <w:rStyle w:val="14"/>
                <w:color w:val="000000" w:themeColor="text1"/>
                <w:sz w:val="15"/>
                <w:szCs w:val="15"/>
                <w:highlight w:val="none"/>
                <w:lang w:val="en-US" w:eastAsia="zh-CN" w:bidi="ar"/>
                <w14:textFill>
                  <w14:solidFill>
                    <w14:schemeClr w14:val="tx1"/>
                  </w14:solidFill>
                </w14:textFill>
              </w:rPr>
              <w:t>措施的，由县级以上地方人民政府确定的监督管理部门处一万元以上十万元以下的罚款。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4767A">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2BC90">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71C2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1.按照空气重污染预警级别，预警三级(黄)，系数3；预警二级(橙)，系数6；预警一级(红)，系数9；2.拒不停止土石方作业或者拆除施工作业</w:t>
            </w:r>
            <w:r>
              <w:rPr>
                <w:rFonts w:hint="eastAsia" w:asciiTheme="minorEastAsia" w:hAnsiTheme="minorEastAsia"/>
                <w:color w:val="000000" w:themeColor="text1"/>
                <w:sz w:val="15"/>
                <w:szCs w:val="15"/>
                <w:highlight w:val="none"/>
                <w:lang w:eastAsia="zh-CN"/>
                <w14:textFill>
                  <w14:solidFill>
                    <w14:schemeClr w14:val="tx1"/>
                  </w14:solidFill>
                </w14:textFill>
              </w:rPr>
              <w:t>或者露天烧烤的</w:t>
            </w:r>
            <w:r>
              <w:rPr>
                <w:rFonts w:hint="eastAsia" w:asciiTheme="minorEastAsia" w:hAnsiTheme="minorEastAsia" w:eastAsiaTheme="minorEastAsia"/>
                <w:color w:val="000000" w:themeColor="text1"/>
                <w:sz w:val="15"/>
                <w:szCs w:val="15"/>
                <w:highlight w:val="none"/>
                <w14:textFill>
                  <w14:solidFill>
                    <w14:schemeClr w14:val="tx1"/>
                  </w14:solidFill>
                </w14:textFill>
              </w:rPr>
              <w:t>，且未采取相关有效防尘措施污染严重的，系数9</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A17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罚款数额＝10000×（1＋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279A">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478BA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DC357">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18</w:t>
            </w:r>
          </w:p>
        </w:tc>
        <w:tc>
          <w:tcPr>
            <w:tcW w:w="1638" w:type="dxa"/>
            <w:tcBorders>
              <w:top w:val="nil"/>
              <w:left w:val="nil"/>
              <w:bottom w:val="nil"/>
              <w:right w:val="nil"/>
            </w:tcBorders>
            <w:shd w:val="clear" w:color="auto" w:fill="auto"/>
            <w:vAlign w:val="center"/>
          </w:tcPr>
          <w:p w14:paraId="71C96D2D">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单位未在指定的地点分类投放生活垃圾</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082E">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违反条款：第五百零六条第二款：任何单位和个人都应当依法在指定的地点分类投放生活垃圾。禁止随意倾倒、堆放</w:t>
            </w:r>
            <w:r>
              <w:rPr>
                <w:rStyle w:val="10"/>
                <w:color w:val="000000" w:themeColor="text1"/>
                <w:sz w:val="15"/>
                <w:szCs w:val="15"/>
                <w:highlight w:val="none"/>
                <w:lang w:val="en-US" w:eastAsia="zh-CN" w:bidi="ar"/>
                <w14:textFill>
                  <w14:solidFill>
                    <w14:schemeClr w14:val="tx1"/>
                  </w14:solidFill>
                </w14:textFill>
              </w:rPr>
              <w:t>、丢弃、抛撒、遗撒或者焚烧生活</w:t>
            </w:r>
            <w:r>
              <w:rPr>
                <w:rStyle w:val="14"/>
                <w:color w:val="000000" w:themeColor="text1"/>
                <w:sz w:val="15"/>
                <w:szCs w:val="15"/>
                <w:highlight w:val="none"/>
                <w:lang w:val="en-US" w:eastAsia="zh-CN" w:bidi="ar"/>
                <w14:textFill>
                  <w14:solidFill>
                    <w14:schemeClr w14:val="tx1"/>
                  </w14:solidFill>
                </w14:textFill>
              </w:rPr>
              <w:t>垃圾。</w:t>
            </w:r>
            <w:r>
              <w:rPr>
                <w:rStyle w:val="14"/>
                <w:color w:val="000000" w:themeColor="text1"/>
                <w:sz w:val="15"/>
                <w:szCs w:val="15"/>
                <w:highlight w:val="none"/>
                <w:lang w:val="en-US" w:eastAsia="zh-CN" w:bidi="ar"/>
                <w14:textFill>
                  <w14:solidFill>
                    <w14:schemeClr w14:val="tx1"/>
                  </w14:solidFill>
                </w14:textFill>
              </w:rPr>
              <w:br w:type="textWrapping"/>
            </w:r>
            <w:r>
              <w:rPr>
                <w:rStyle w:val="14"/>
                <w:color w:val="000000" w:themeColor="text1"/>
                <w:sz w:val="15"/>
                <w:szCs w:val="15"/>
                <w:highlight w:val="none"/>
                <w:lang w:val="en-US" w:eastAsia="zh-CN" w:bidi="ar"/>
                <w14:textFill>
                  <w14:solidFill>
                    <w14:schemeClr w14:val="tx1"/>
                  </w14:solidFill>
                </w14:textFill>
              </w:rPr>
              <w:t>处罚条款：第一千一百七十四条第三款：违反本法规定，未在指定的地点分类投放生活垃圾的，由环境卫生主管部门责令改正；</w:t>
            </w:r>
            <w:r>
              <w:rPr>
                <w:rStyle w:val="11"/>
                <w:color w:val="000000" w:themeColor="text1"/>
                <w:sz w:val="15"/>
                <w:szCs w:val="15"/>
                <w:highlight w:val="none"/>
                <w:lang w:val="en-US" w:eastAsia="zh-CN" w:bidi="ar"/>
                <w14:textFill>
                  <w14:solidFill>
                    <w14:schemeClr w14:val="tx1"/>
                  </w14:solidFill>
                </w14:textFill>
              </w:rPr>
              <w:t>拒不改正的，</w:t>
            </w:r>
            <w:r>
              <w:rPr>
                <w:rStyle w:val="14"/>
                <w:color w:val="000000" w:themeColor="text1"/>
                <w:sz w:val="15"/>
                <w:szCs w:val="15"/>
                <w:highlight w:val="none"/>
                <w:lang w:val="en-US" w:eastAsia="zh-CN" w:bidi="ar"/>
                <w14:textFill>
                  <w14:solidFill>
                    <w14:schemeClr w14:val="tx1"/>
                  </w14:solidFill>
                </w14:textFill>
              </w:rPr>
              <w:t>对单位处五万元以上五十万元以下的罚款，对个人依法处以罚款。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EF36">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olor w:val="000000" w:themeColor="text1"/>
                <w:sz w:val="15"/>
                <w:szCs w:val="15"/>
                <w:highlight w:val="none"/>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50000</w:t>
            </w:r>
          </w:p>
          <w:p w14:paraId="7F00EF1B">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pPr>
            <w:r>
              <w:rPr>
                <w:rFonts w:hint="eastAsia" w:asciiTheme="minorEastAsia" w:hAnsi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color w:val="000000" w:themeColor="text1"/>
                <w:sz w:val="15"/>
                <w:szCs w:val="15"/>
                <w:highlight w:val="none"/>
                <w:lang w:val="en-US" w:eastAsia="zh-CN"/>
                <w14:textFill>
                  <w14:solidFill>
                    <w14:schemeClr w14:val="tx1"/>
                  </w14:solidFill>
                </w14:textFill>
              </w:rPr>
              <w:t>拒不改正</w:t>
            </w:r>
            <w:r>
              <w:rPr>
                <w:rFonts w:hint="eastAsia" w:asciiTheme="minorEastAsia" w:hAnsiTheme="minorEastAsia"/>
                <w:color w:val="000000" w:themeColor="text1"/>
                <w:sz w:val="15"/>
                <w:szCs w:val="15"/>
                <w:highlight w:val="none"/>
                <w:lang w:eastAsia="zh-CN"/>
                <w14:textFill>
                  <w14:solidFill>
                    <w14:schemeClr w14:val="tx1"/>
                  </w14:solidFill>
                </w14:textFill>
              </w:rPr>
              <w:t>）</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9313A">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91D6">
            <w:pPr>
              <w:keepNext w:val="0"/>
              <w:keepLines w:val="0"/>
              <w:pageBreakBefore w:val="0"/>
              <w:widowControl w:val="0"/>
              <w:numPr>
                <w:ilvl w:val="0"/>
                <w:numId w:val="0"/>
              </w:numPr>
              <w:kinsoku/>
              <w:wordWrap/>
              <w:overflowPunct/>
              <w:topLinePunct w:val="0"/>
              <w:autoSpaceDE/>
              <w:autoSpaceDN/>
              <w:bidi w:val="0"/>
              <w:adjustRightInd/>
              <w:snapToGrid w:val="0"/>
              <w:spacing w:line="240" w:lineRule="exact"/>
              <w:ind w:left="0" w:leftChars="0" w:firstLine="0" w:firstLineChars="0"/>
              <w:jc w:val="both"/>
              <w:textAlignment w:val="auto"/>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1.</w:t>
            </w:r>
            <w:r>
              <w:rPr>
                <w:rFonts w:hint="eastAsia" w:asciiTheme="minorEastAsia" w:hAnsiTheme="minorEastAsia" w:eastAsiaTheme="minorEastAsia"/>
                <w:color w:val="000000" w:themeColor="text1"/>
                <w:sz w:val="15"/>
                <w:szCs w:val="15"/>
                <w:highlight w:val="none"/>
                <w14:textFill>
                  <w14:solidFill>
                    <w14:schemeClr w14:val="tx1"/>
                  </w14:solidFill>
                </w14:textFill>
              </w:rPr>
              <w:t>垃圾占地面积6－10㎡，系数1；</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11-15</w:t>
            </w:r>
            <w:r>
              <w:rPr>
                <w:rFonts w:hint="eastAsia" w:asciiTheme="minorEastAsia" w:hAnsiTheme="minorEastAsia" w:eastAsiaTheme="minorEastAsia"/>
                <w:color w:val="000000" w:themeColor="text1"/>
                <w:sz w:val="15"/>
                <w:szCs w:val="15"/>
                <w:highlight w:val="none"/>
                <w14:textFill>
                  <w14:solidFill>
                    <w14:schemeClr w14:val="tx1"/>
                  </w14:solidFill>
                </w14:textFill>
              </w:rPr>
              <w:t>㎡，系数</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2；</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16-20</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w:t>
            </w:r>
            <w:r>
              <w:rPr>
                <w:rFonts w:hint="eastAsia" w:ascii="宋体" w:hAnsi="宋体" w:eastAsia="宋体" w:cs="宋体"/>
                <w:color w:val="000000" w:themeColor="text1"/>
                <w:kern w:val="0"/>
                <w:sz w:val="15"/>
                <w:szCs w:val="15"/>
                <w:highlight w:val="none"/>
                <w:lang w:eastAsia="zh-CN"/>
                <w14:textFill>
                  <w14:solidFill>
                    <w14:schemeClr w14:val="tx1"/>
                  </w14:solidFill>
                </w14:textFill>
              </w:rPr>
              <w:t>；</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21-25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4</w:t>
            </w:r>
            <w:r>
              <w:rPr>
                <w:rFonts w:hint="eastAsia" w:ascii="宋体" w:hAnsi="宋体" w:eastAsia="宋体" w:cs="宋体"/>
                <w:color w:val="000000" w:themeColor="text1"/>
                <w:kern w:val="0"/>
                <w:sz w:val="15"/>
                <w:szCs w:val="15"/>
                <w:highlight w:val="none"/>
                <w:lang w:eastAsia="zh-CN"/>
                <w14:textFill>
                  <w14:solidFill>
                    <w14:schemeClr w14:val="tx1"/>
                  </w14:solidFill>
                </w14:textFill>
              </w:rPr>
              <w:t>；</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26-30</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color w:val="000000" w:themeColor="text1"/>
                <w:kern w:val="0"/>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以此类推</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，面积</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4</w:t>
            </w:r>
            <w:r>
              <w:rPr>
                <w:rFonts w:hint="eastAsia" w:asciiTheme="minorEastAsia" w:hAnsiTheme="minorEastAsia"/>
                <w:color w:val="000000" w:themeColor="text1"/>
                <w:sz w:val="15"/>
                <w:szCs w:val="15"/>
                <w:highlight w:val="none"/>
                <w:lang w:val="en-US" w:eastAsia="zh-CN"/>
                <w14:textFill>
                  <w14:solidFill>
                    <w14:schemeClr w14:val="tx1"/>
                  </w14:solidFill>
                </w14:textFill>
              </w:rPr>
              <w:t>6</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eastAsia="zh-CN"/>
                <w14:textFill>
                  <w14:solidFill>
                    <w14:schemeClr w14:val="tx1"/>
                  </w14:solidFill>
                </w14:textFill>
              </w:rPr>
              <w:t>及以上的，系数</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9；</w:t>
            </w:r>
            <w:r>
              <w:rPr>
                <w:rFonts w:hint="eastAsia" w:cs="Batang" w:asciiTheme="minorEastAsia" w:hAnsiTheme="minorEastAsia"/>
                <w:color w:val="000000" w:themeColor="text1"/>
                <w:sz w:val="15"/>
                <w:szCs w:val="15"/>
                <w:highlight w:val="none"/>
                <w:lang w:val="en-US" w:eastAsia="zh-CN"/>
                <w14:textFill>
                  <w14:solidFill>
                    <w14:schemeClr w14:val="tx1"/>
                  </w14:solidFill>
                </w14:textFill>
              </w:rPr>
              <w:t>2</w:t>
            </w:r>
            <w:r>
              <w:rPr>
                <w:rFonts w:hint="eastAsia" w:asciiTheme="minorEastAsia" w:hAnsiTheme="minorEastAsia" w:eastAsiaTheme="minorEastAsia"/>
                <w:color w:val="000000" w:themeColor="text1"/>
                <w:sz w:val="15"/>
                <w:szCs w:val="15"/>
                <w:highlight w:val="none"/>
                <w14:textFill>
                  <w14:solidFill>
                    <w14:schemeClr w14:val="tx1"/>
                  </w14:solidFill>
                </w14:textFill>
              </w:rPr>
              <w:t>.对环境造成较严重影响的，系数</w:t>
            </w:r>
            <w:r>
              <w:rPr>
                <w:rFonts w:hint="eastAsia" w:ascii="宋体" w:hAnsi="宋体" w:cs="宋体"/>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cs="宋体"/>
                <w:color w:val="000000" w:themeColor="text1"/>
                <w:kern w:val="0"/>
                <w:sz w:val="15"/>
                <w:szCs w:val="15"/>
                <w:highlight w:val="none"/>
                <w:lang w:val="en-US" w:eastAsia="zh-CN"/>
                <w14:textFill>
                  <w14:solidFill>
                    <w14:schemeClr w14:val="tx1"/>
                  </w14:solidFill>
                </w14:textFill>
              </w:rPr>
              <w:t>6</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color w:val="000000" w:themeColor="text1"/>
                <w:sz w:val="15"/>
                <w:szCs w:val="15"/>
                <w:highlight w:val="none"/>
                <w:lang w:val="en-US" w:eastAsia="zh-CN"/>
                <w14:textFill>
                  <w14:solidFill>
                    <w14:schemeClr w14:val="tx1"/>
                  </w14:solidFill>
                </w14:textFill>
              </w:rPr>
              <w:t>3</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存在基准2.1.3规定情形的，系数按照相关规定确定。</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5093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罚款数额＝</w:t>
            </w:r>
            <w:r>
              <w:rPr>
                <w:rFonts w:asciiTheme="minorEastAsia" w:hAnsiTheme="minorEastAsia" w:eastAsiaTheme="minorEastAsia"/>
                <w:color w:val="000000" w:themeColor="text1"/>
                <w:sz w:val="15"/>
                <w:szCs w:val="15"/>
                <w:highlight w:val="none"/>
                <w14:textFill>
                  <w14:solidFill>
                    <w14:schemeClr w14:val="tx1"/>
                  </w14:solidFill>
                </w14:textFill>
              </w:rPr>
              <w:t>50000</w:t>
            </w:r>
            <w:r>
              <w:rPr>
                <w:rFonts w:hint="eastAsia" w:asciiTheme="minorEastAsia" w:hAnsiTheme="minorEastAsia" w:eastAsiaTheme="minorEastAsia"/>
                <w:color w:val="000000" w:themeColor="text1"/>
                <w:sz w:val="15"/>
                <w:szCs w:val="15"/>
                <w:highlight w:val="none"/>
                <w14:textFill>
                  <w14:solidFill>
                    <w14:schemeClr w14:val="tx1"/>
                  </w14:solidFill>
                </w14:textFill>
              </w:rPr>
              <w:t>×（1＋</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情节系数</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0382F">
            <w:pPr>
              <w:pStyle w:val="3"/>
              <w:keepNext w:val="0"/>
              <w:keepLines w:val="0"/>
              <w:pageBreakBefore w:val="0"/>
              <w:kinsoku/>
              <w:overflowPunct/>
              <w:topLinePunct w:val="0"/>
              <w:autoSpaceDE/>
              <w:autoSpaceDN/>
              <w:bidi w:val="0"/>
              <w:adjustRightInd/>
              <w:spacing w:line="240" w:lineRule="exact"/>
              <w:rPr>
                <w:rFonts w:hint="eastAsia" w:ascii="Times New Roman" w:hAnsi="Times New Roman" w:eastAsia="宋体" w:cs="Times New Roman"/>
                <w:color w:val="000000" w:themeColor="text1"/>
                <w:sz w:val="21"/>
                <w:szCs w:val="22"/>
                <w:highlight w:val="none"/>
                <w:lang w:val="en-US" w:eastAsia="zh-CN" w:bidi="ar-SA"/>
                <w14:textFill>
                  <w14:solidFill>
                    <w14:schemeClr w14:val="tx1"/>
                  </w14:solidFill>
                </w14:textFill>
              </w:rPr>
            </w:pPr>
            <w:r>
              <w:rPr>
                <w:rFonts w:hint="eastAsia" w:ascii="宋体" w:hAnsi="宋体" w:eastAsia="宋体"/>
                <w:strike w:val="0"/>
                <w:dstrike w:val="0"/>
                <w:color w:val="000000" w:themeColor="text1"/>
                <w:sz w:val="15"/>
                <w:szCs w:val="15"/>
                <w:highlight w:val="none"/>
                <w14:textFill>
                  <w14:solidFill>
                    <w14:schemeClr w14:val="tx1"/>
                  </w14:solidFill>
                </w14:textFill>
              </w:rPr>
              <w:t>《基准》“拒不改正”的情形，不</w:t>
            </w:r>
            <w:r>
              <w:rPr>
                <w:rFonts w:hint="eastAsia" w:ascii="宋体" w:hAnsi="宋体" w:eastAsia="宋体"/>
                <w:strike w:val="0"/>
                <w:dstrike w:val="0"/>
                <w:color w:val="000000" w:themeColor="text1"/>
                <w:sz w:val="15"/>
                <w:szCs w:val="15"/>
                <w:highlight w:val="none"/>
                <w:lang w:eastAsia="zh-CN"/>
                <w14:textFill>
                  <w14:solidFill>
                    <w14:schemeClr w14:val="tx1"/>
                  </w14:solidFill>
                </w14:textFill>
              </w:rPr>
              <w:t>计入</w:t>
            </w:r>
            <w:r>
              <w:rPr>
                <w:rFonts w:hint="eastAsia" w:ascii="宋体" w:hAnsi="宋体" w:eastAsia="宋体"/>
                <w:strike w:val="0"/>
                <w:dstrike w:val="0"/>
                <w:color w:val="000000" w:themeColor="text1"/>
                <w:sz w:val="15"/>
                <w:szCs w:val="15"/>
                <w:highlight w:val="none"/>
                <w14:textFill>
                  <w14:solidFill>
                    <w14:schemeClr w14:val="tx1"/>
                  </w14:solidFill>
                </w14:textFill>
              </w:rPr>
              <w:t>本案由</w:t>
            </w:r>
            <w:r>
              <w:rPr>
                <w:rFonts w:hint="eastAsia" w:ascii="宋体" w:hAnsi="宋体" w:eastAsia="宋体"/>
                <w:strike w:val="0"/>
                <w:dstrike w:val="0"/>
                <w:color w:val="000000" w:themeColor="text1"/>
                <w:sz w:val="15"/>
                <w:szCs w:val="15"/>
                <w:highlight w:val="none"/>
                <w:lang w:eastAsia="zh-CN"/>
                <w14:textFill>
                  <w14:solidFill>
                    <w14:schemeClr w14:val="tx1"/>
                  </w14:solidFill>
                </w14:textFill>
              </w:rPr>
              <w:t>情节系数</w:t>
            </w:r>
            <w:r>
              <w:rPr>
                <w:rFonts w:hint="eastAsia" w:ascii="宋体" w:hAnsi="宋体" w:eastAsia="宋体"/>
                <w:strike w:val="0"/>
                <w:dstrike w:val="0"/>
                <w:color w:val="000000" w:themeColor="text1"/>
                <w:sz w:val="15"/>
                <w:szCs w:val="15"/>
                <w:highlight w:val="none"/>
                <w14:textFill>
                  <w14:solidFill>
                    <w14:schemeClr w14:val="tx1"/>
                  </w14:solidFill>
                </w14:textFill>
              </w:rPr>
              <w:t>。</w:t>
            </w:r>
          </w:p>
        </w:tc>
      </w:tr>
      <w:tr w14:paraId="72DB1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1" w:hRule="atLeast"/>
        </w:trPr>
        <w:tc>
          <w:tcPr>
            <w:tcW w:w="634" w:type="dxa"/>
            <w:vMerge w:val="restart"/>
            <w:tcBorders>
              <w:top w:val="single" w:color="000000" w:sz="4" w:space="0"/>
              <w:left w:val="single" w:color="000000" w:sz="4" w:space="0"/>
              <w:right w:val="single" w:color="000000" w:sz="4" w:space="0"/>
            </w:tcBorders>
            <w:shd w:val="clear" w:color="auto" w:fill="auto"/>
            <w:noWrap/>
            <w:vAlign w:val="center"/>
          </w:tcPr>
          <w:p w14:paraId="78CFDBF4">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19</w:t>
            </w:r>
          </w:p>
        </w:tc>
        <w:tc>
          <w:tcPr>
            <w:tcW w:w="1638" w:type="dxa"/>
            <w:vMerge w:val="restart"/>
            <w:tcBorders>
              <w:top w:val="single" w:color="000000" w:sz="4" w:space="0"/>
              <w:left w:val="single" w:color="000000" w:sz="4" w:space="0"/>
              <w:right w:val="nil"/>
            </w:tcBorders>
            <w:shd w:val="clear" w:color="auto" w:fill="auto"/>
            <w:vAlign w:val="center"/>
          </w:tcPr>
          <w:p w14:paraId="30D4B930">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随意倾倒、堆放、</w:t>
            </w:r>
            <w:r>
              <w:rPr>
                <w:rStyle w:val="11"/>
                <w:color w:val="000000" w:themeColor="text1"/>
                <w:sz w:val="15"/>
                <w:szCs w:val="15"/>
                <w:highlight w:val="none"/>
                <w:lang w:val="en-US" w:eastAsia="zh-CN" w:bidi="ar"/>
                <w14:textFill>
                  <w14:solidFill>
                    <w14:schemeClr w14:val="tx1"/>
                  </w14:solidFill>
                </w14:textFill>
              </w:rPr>
              <w:t>丢弃</w:t>
            </w:r>
            <w:r>
              <w:rPr>
                <w:rStyle w:val="12"/>
                <w:color w:val="000000" w:themeColor="text1"/>
                <w:sz w:val="15"/>
                <w:szCs w:val="15"/>
                <w:highlight w:val="none"/>
                <w:lang w:val="en-US" w:eastAsia="zh-CN" w:bidi="ar"/>
                <w14:textFill>
                  <w14:solidFill>
                    <w14:schemeClr w14:val="tx1"/>
                  </w14:solidFill>
                </w14:textFill>
              </w:rPr>
              <w:t>、抛撒、</w:t>
            </w:r>
            <w:r>
              <w:rPr>
                <w:rStyle w:val="11"/>
                <w:color w:val="000000" w:themeColor="text1"/>
                <w:sz w:val="15"/>
                <w:szCs w:val="15"/>
                <w:highlight w:val="none"/>
                <w:lang w:val="en-US" w:eastAsia="zh-CN" w:bidi="ar"/>
                <w14:textFill>
                  <w14:solidFill>
                    <w14:schemeClr w14:val="tx1"/>
                  </w14:solidFill>
                </w14:textFill>
              </w:rPr>
              <w:t>遗撒</w:t>
            </w:r>
            <w:r>
              <w:rPr>
                <w:rStyle w:val="12"/>
                <w:color w:val="000000" w:themeColor="text1"/>
                <w:sz w:val="15"/>
                <w:szCs w:val="15"/>
                <w:highlight w:val="none"/>
                <w:lang w:val="en-US" w:eastAsia="zh-CN" w:bidi="ar"/>
                <w14:textFill>
                  <w14:solidFill>
                    <w14:schemeClr w14:val="tx1"/>
                  </w14:solidFill>
                </w14:textFill>
              </w:rPr>
              <w:t>或者焚烧生活垃圾</w:t>
            </w:r>
          </w:p>
        </w:tc>
        <w:tc>
          <w:tcPr>
            <w:tcW w:w="4282" w:type="dxa"/>
            <w:vMerge w:val="restart"/>
            <w:tcBorders>
              <w:top w:val="single" w:color="000000" w:sz="4" w:space="0"/>
              <w:left w:val="single" w:color="000000" w:sz="4" w:space="0"/>
              <w:right w:val="single" w:color="000000" w:sz="4" w:space="0"/>
            </w:tcBorders>
            <w:shd w:val="clear" w:color="auto" w:fill="auto"/>
            <w:vAlign w:val="center"/>
          </w:tcPr>
          <w:p w14:paraId="3130C63C">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违反条款：第五百零六条第二款：任何单位和个人都应当依法在指定的地点分类投放生活垃圾。禁止随意倾倒、堆放、丢弃、抛撒、遗撒或者焚烧生活垃圾。</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处罚条款：【单位】第一千一百六十九条第一款：违反本法规定，擅自倾倒、堆放、丢弃、抛撒、遗撒、焚烧固体废物的，由生态环境主管部门、城镇排水主管部门、环境卫生主管部门按照职责分工责令停止违法行为，采取治理措施消除污染，没收违法所得，并处十万元以上一百万元以下的罚款；情节严重的，责令限制生产、停产整治；拒不采取治理措施的，指定有治理能力的单位代为治理，所需费用由违法者承担。</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【个人】第一千一百六十九条第三款：个人擅自倾倒、堆放、丢弃、抛撒、遗撒、焚烧个人产生的生活垃圾、建筑垃圾的，由环境卫生主管部门责令改正，处一百元以上一千元以下的罚款。</w:t>
            </w:r>
          </w:p>
        </w:tc>
        <w:tc>
          <w:tcPr>
            <w:tcW w:w="690" w:type="dxa"/>
            <w:tcBorders>
              <w:top w:val="single" w:color="000000" w:sz="4" w:space="0"/>
              <w:left w:val="single" w:color="000000" w:sz="4" w:space="0"/>
              <w:bottom w:val="single" w:color="auto" w:sz="4" w:space="0"/>
              <w:right w:val="single" w:color="000000" w:sz="4" w:space="0"/>
            </w:tcBorders>
            <w:shd w:val="clear" w:color="auto" w:fill="auto"/>
            <w:vAlign w:val="center"/>
          </w:tcPr>
          <w:p w14:paraId="3DDD327E">
            <w:pPr>
              <w:keepNext w:val="0"/>
              <w:keepLines w:val="0"/>
              <w:pageBreakBefore w:val="0"/>
              <w:kinsoku/>
              <w:wordWrap/>
              <w:overflowPunct/>
              <w:topLinePunct w:val="0"/>
              <w:autoSpaceDE/>
              <w:autoSpaceDN/>
              <w:bidi w:val="0"/>
              <w:adjustRightInd/>
              <w:snapToGrid w:val="0"/>
              <w:spacing w:line="240" w:lineRule="exact"/>
              <w:jc w:val="center"/>
              <w:rPr>
                <w:rFonts w:hint="default"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color w:val="000000" w:themeColor="text1"/>
                <w:sz w:val="15"/>
                <w:szCs w:val="15"/>
                <w:highlight w:val="none"/>
                <w:lang w:val="en-US" w:eastAsia="zh-CN"/>
                <w14:textFill>
                  <w14:solidFill>
                    <w14:schemeClr w14:val="tx1"/>
                  </w14:solidFill>
                </w14:textFill>
              </w:rPr>
              <w:t>100000</w:t>
            </w:r>
            <w:r>
              <w:rPr>
                <w:rFonts w:hint="eastAsia" w:asciiTheme="minorEastAsia" w:hAnsiTheme="minorEastAsia" w:eastAsiaTheme="minorEastAsia"/>
                <w:color w:val="000000" w:themeColor="text1"/>
                <w:sz w:val="15"/>
                <w:szCs w:val="15"/>
                <w:highlight w:val="none"/>
                <w14:textFill>
                  <w14:solidFill>
                    <w14:schemeClr w14:val="tx1"/>
                  </w14:solidFill>
                </w14:textFill>
              </w:rPr>
              <w:t>（单位）</w:t>
            </w:r>
            <w:r>
              <w:rPr>
                <w:rFonts w:hint="eastAsia" w:asciiTheme="minorEastAsia" w:hAnsiTheme="minorEastAsia"/>
                <w:color w:val="000000" w:themeColor="text1"/>
                <w:sz w:val="15"/>
                <w:szCs w:val="15"/>
                <w:highlight w:val="none"/>
                <w:lang w:val="en-US" w:eastAsia="zh-CN"/>
                <w14:textFill>
                  <w14:solidFill>
                    <w14:schemeClr w14:val="tx1"/>
                  </w14:solidFill>
                </w14:textFill>
              </w:rPr>
              <w:t>原为5-10万</w:t>
            </w:r>
          </w:p>
        </w:tc>
        <w:tc>
          <w:tcPr>
            <w:tcW w:w="627" w:type="dxa"/>
            <w:tcBorders>
              <w:top w:val="single" w:color="000000" w:sz="4" w:space="0"/>
              <w:left w:val="single" w:color="000000" w:sz="4" w:space="0"/>
              <w:bottom w:val="single" w:color="auto" w:sz="4" w:space="0"/>
              <w:right w:val="single" w:color="000000" w:sz="4" w:space="0"/>
            </w:tcBorders>
            <w:shd w:val="clear" w:color="auto" w:fill="auto"/>
            <w:vAlign w:val="center"/>
          </w:tcPr>
          <w:p w14:paraId="32CD5FC3">
            <w:pPr>
              <w:keepNext w:val="0"/>
              <w:keepLines w:val="0"/>
              <w:pageBreakBefore w:val="0"/>
              <w:kinsoku/>
              <w:wordWrap/>
              <w:overflowPunct/>
              <w:topLinePunct w:val="0"/>
              <w:autoSpaceDE/>
              <w:autoSpaceDN/>
              <w:bidi w:val="0"/>
              <w:adjustRightInd/>
              <w:snapToGrid w:val="0"/>
              <w:spacing w:line="240" w:lineRule="exact"/>
              <w:jc w:val="center"/>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auto" w:sz="4" w:space="0"/>
              <w:right w:val="single" w:color="000000" w:sz="4" w:space="0"/>
            </w:tcBorders>
            <w:shd w:val="clear" w:color="auto" w:fill="auto"/>
            <w:vAlign w:val="center"/>
          </w:tcPr>
          <w:p w14:paraId="560FE812">
            <w:pPr>
              <w:keepNext w:val="0"/>
              <w:keepLines w:val="0"/>
              <w:pageBreakBefore w:val="0"/>
              <w:widowControl w:val="0"/>
              <w:numPr>
                <w:ilvl w:val="0"/>
                <w:numId w:val="0"/>
              </w:numPr>
              <w:kinsoku/>
              <w:wordWrap/>
              <w:overflowPunct/>
              <w:topLinePunct w:val="0"/>
              <w:autoSpaceDE/>
              <w:autoSpaceDN/>
              <w:bidi w:val="0"/>
              <w:adjustRightInd/>
              <w:snapToGrid w:val="0"/>
              <w:spacing w:line="240" w:lineRule="exact"/>
              <w:ind w:left="0" w:leftChars="0" w:firstLine="0" w:firstLineChars="0"/>
              <w:jc w:val="both"/>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1</w:t>
            </w:r>
            <w:r>
              <w:rPr>
                <w:rFonts w:hint="eastAsia"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污染道路长21－30米</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或者垃圾占地面积</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6－10</w:t>
            </w:r>
            <w:r>
              <w:rPr>
                <w:rFonts w:hint="eastAsia" w:cs="Microsoft JhengHei" w:asciiTheme="minorEastAsia" w:hAnsiTheme="minorEastAsia" w:eastAsiaTheme="minorEastAsia"/>
                <w:strike w:val="0"/>
                <w:dstrike w:val="0"/>
                <w:color w:val="000000" w:themeColor="text1"/>
                <w:sz w:val="15"/>
                <w:szCs w:val="15"/>
                <w:highlight w:val="none"/>
                <w14:textFill>
                  <w14:solidFill>
                    <w14:schemeClr w14:val="tx1"/>
                  </w14:solidFill>
                </w14:textFill>
              </w:rPr>
              <w:t>㎡</w:t>
            </w:r>
            <w:r>
              <w:rPr>
                <w:rFonts w:hint="eastAsia" w:cs="Microsoft JhengHei"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的</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，系数1；31－40米</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或者</w:t>
            </w:r>
            <w:r>
              <w:rPr>
                <w:rFonts w:hint="eastAsia" w:cs="宋体" w:asciiTheme="minorEastAsia" w:hAnsiTheme="minorEastAsia" w:eastAsiaTheme="minorEastAsia"/>
                <w:strike w:val="0"/>
                <w:dstrike w:val="0"/>
                <w:color w:val="000000" w:themeColor="text1"/>
                <w:kern w:val="0"/>
                <w:sz w:val="15"/>
                <w:szCs w:val="15"/>
                <w:highlight w:val="none"/>
                <w:lang w:val="en-US" w:eastAsia="zh-CN"/>
                <w14:textFill>
                  <w14:solidFill>
                    <w14:schemeClr w14:val="tx1"/>
                  </w14:solidFill>
                </w14:textFill>
              </w:rPr>
              <w:t>11-15</w:t>
            </w:r>
            <w:r>
              <w:rPr>
                <w:rFonts w:hint="eastAsia" w:cs="Microsoft JhengHei" w:asciiTheme="minorEastAsia" w:hAnsiTheme="minorEastAsia" w:eastAsiaTheme="minorEastAsia"/>
                <w:strike w:val="0"/>
                <w:dstrike w:val="0"/>
                <w:color w:val="000000" w:themeColor="text1"/>
                <w:sz w:val="15"/>
                <w:szCs w:val="15"/>
                <w:highlight w:val="none"/>
                <w14:textFill>
                  <w14:solidFill>
                    <w14:schemeClr w14:val="tx1"/>
                  </w14:solidFill>
                </w14:textFill>
              </w:rPr>
              <w:t>㎡</w:t>
            </w:r>
            <w:r>
              <w:rPr>
                <w:rFonts w:hint="eastAsia" w:cs="Microsoft JhengHei"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的</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，系数2；</w:t>
            </w:r>
            <w:r>
              <w:rPr>
                <w:rFonts w:hint="eastAsia" w:cs="宋体" w:asciiTheme="minorEastAsia" w:hAnsiTheme="minorEastAsia" w:eastAsiaTheme="minorEastAsia"/>
                <w:strike w:val="0"/>
                <w:dstrike w:val="0"/>
                <w:color w:val="000000" w:themeColor="text1"/>
                <w:kern w:val="0"/>
                <w:sz w:val="15"/>
                <w:szCs w:val="15"/>
                <w:highlight w:val="none"/>
                <w:lang w:val="en-US" w:eastAsia="zh-CN"/>
                <w14:textFill>
                  <w14:solidFill>
                    <w14:schemeClr w14:val="tx1"/>
                  </w14:solidFill>
                </w14:textFill>
              </w:rPr>
              <w:t>41-50</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米</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或者</w:t>
            </w:r>
            <w:r>
              <w:rPr>
                <w:rFonts w:hint="eastAsia" w:ascii="宋体" w:hAnsi="宋体" w:eastAsia="宋体" w:cs="宋体"/>
                <w:strike w:val="0"/>
                <w:dstrike w:val="0"/>
                <w:color w:val="000000" w:themeColor="text1"/>
                <w:kern w:val="0"/>
                <w:sz w:val="15"/>
                <w:szCs w:val="15"/>
                <w:highlight w:val="none"/>
                <w:lang w:val="en-US" w:eastAsia="zh-CN"/>
                <w14:textFill>
                  <w14:solidFill>
                    <w14:schemeClr w14:val="tx1"/>
                  </w14:solidFill>
                </w14:textFill>
              </w:rPr>
              <w:t>16-20</w:t>
            </w:r>
            <w:r>
              <w:rPr>
                <w:rFonts w:hint="eastAsia" w:ascii="宋体" w:hAnsi="宋体" w:eastAsia="宋体" w:cs="宋体"/>
                <w:strike w:val="0"/>
                <w:dstrike w:val="0"/>
                <w:color w:val="000000" w:themeColor="text1"/>
                <w:kern w:val="0"/>
                <w:sz w:val="15"/>
                <w:szCs w:val="15"/>
                <w:highlight w:val="none"/>
                <w14:textFill>
                  <w14:solidFill>
                    <w14:schemeClr w14:val="tx1"/>
                  </w14:solidFill>
                </w14:textFill>
              </w:rPr>
              <w:t>㎡</w:t>
            </w:r>
            <w:r>
              <w:rPr>
                <w:rFonts w:hint="eastAsia" w:ascii="宋体" w:hAnsi="宋体" w:eastAsia="宋体" w:cs="仿宋_GB2312"/>
                <w:strike w:val="0"/>
                <w:dstrike w:val="0"/>
                <w:color w:val="000000" w:themeColor="text1"/>
                <w:kern w:val="0"/>
                <w:sz w:val="15"/>
                <w:szCs w:val="15"/>
                <w:highlight w:val="none"/>
                <w14:textFill>
                  <w14:solidFill>
                    <w14:schemeClr w14:val="tx1"/>
                  </w14:solidFill>
                </w14:textFill>
              </w:rPr>
              <w:t>的，系数</w:t>
            </w:r>
            <w:r>
              <w:rPr>
                <w:rFonts w:hint="eastAsia" w:ascii="宋体" w:hAnsi="宋体" w:eastAsia="宋体" w:cs="宋体"/>
                <w:strike w:val="0"/>
                <w:dstrike w:val="0"/>
                <w:color w:val="000000" w:themeColor="text1"/>
                <w:kern w:val="0"/>
                <w:sz w:val="15"/>
                <w:szCs w:val="15"/>
                <w:highlight w:val="none"/>
                <w:lang w:val="en-US" w:eastAsia="zh-CN"/>
                <w14:textFill>
                  <w14:solidFill>
                    <w14:schemeClr w14:val="tx1"/>
                  </w14:solidFill>
                </w14:textFill>
              </w:rPr>
              <w:t>3</w:t>
            </w:r>
            <w:r>
              <w:rPr>
                <w:rFonts w:hint="eastAsia" w:ascii="宋体" w:hAnsi="宋体" w:eastAsia="宋体" w:cs="宋体"/>
                <w:strike w:val="0"/>
                <w:dstrike w:val="0"/>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strike w:val="0"/>
                <w:dstrike w:val="0"/>
                <w:color w:val="000000" w:themeColor="text1"/>
                <w:kern w:val="0"/>
                <w:sz w:val="15"/>
                <w:szCs w:val="15"/>
                <w:highlight w:val="none"/>
                <w:lang w:val="en-US" w:eastAsia="zh-CN"/>
                <w14:textFill>
                  <w14:solidFill>
                    <w14:schemeClr w14:val="tx1"/>
                  </w14:solidFill>
                </w14:textFill>
              </w:rPr>
              <w:t>51-60</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米</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或者</w:t>
            </w:r>
            <w:r>
              <w:rPr>
                <w:rFonts w:hint="eastAsia" w:ascii="宋体" w:hAnsi="宋体" w:eastAsia="宋体" w:cs="宋体"/>
                <w:strike w:val="0"/>
                <w:dstrike w:val="0"/>
                <w:color w:val="000000" w:themeColor="text1"/>
                <w:kern w:val="0"/>
                <w:sz w:val="15"/>
                <w:szCs w:val="15"/>
                <w:highlight w:val="none"/>
                <w:lang w:val="en-US" w:eastAsia="zh-CN"/>
                <w14:textFill>
                  <w14:solidFill>
                    <w14:schemeClr w14:val="tx1"/>
                  </w14:solidFill>
                </w14:textFill>
              </w:rPr>
              <w:t>21-25</w:t>
            </w:r>
            <w:r>
              <w:rPr>
                <w:rFonts w:hint="eastAsia" w:ascii="宋体" w:hAnsi="宋体" w:eastAsia="宋体" w:cs="宋体"/>
                <w:strike w:val="0"/>
                <w:dstrike w:val="0"/>
                <w:color w:val="000000" w:themeColor="text1"/>
                <w:kern w:val="0"/>
                <w:sz w:val="15"/>
                <w:szCs w:val="15"/>
                <w:highlight w:val="none"/>
                <w14:textFill>
                  <w14:solidFill>
                    <w14:schemeClr w14:val="tx1"/>
                  </w14:solidFill>
                </w14:textFill>
              </w:rPr>
              <w:t>㎡</w:t>
            </w:r>
            <w:r>
              <w:rPr>
                <w:rFonts w:hint="eastAsia" w:ascii="宋体" w:hAnsi="宋体" w:eastAsia="宋体" w:cs="仿宋_GB2312"/>
                <w:strike w:val="0"/>
                <w:dstrike w:val="0"/>
                <w:color w:val="000000" w:themeColor="text1"/>
                <w:kern w:val="0"/>
                <w:sz w:val="15"/>
                <w:szCs w:val="15"/>
                <w:highlight w:val="none"/>
                <w14:textFill>
                  <w14:solidFill>
                    <w14:schemeClr w14:val="tx1"/>
                  </w14:solidFill>
                </w14:textFill>
              </w:rPr>
              <w:t>的，系数</w:t>
            </w:r>
            <w:r>
              <w:rPr>
                <w:rFonts w:hint="eastAsia" w:ascii="宋体" w:hAnsi="宋体" w:eastAsia="宋体" w:cs="宋体"/>
                <w:strike w:val="0"/>
                <w:dstrike w:val="0"/>
                <w:color w:val="000000" w:themeColor="text1"/>
                <w:kern w:val="0"/>
                <w:sz w:val="15"/>
                <w:szCs w:val="15"/>
                <w:highlight w:val="none"/>
                <w:lang w:val="en-US" w:eastAsia="zh-CN"/>
                <w14:textFill>
                  <w14:solidFill>
                    <w14:schemeClr w14:val="tx1"/>
                  </w14:solidFill>
                </w14:textFill>
              </w:rPr>
              <w:t>4</w:t>
            </w:r>
            <w:r>
              <w:rPr>
                <w:rFonts w:hint="eastAsia" w:ascii="宋体" w:hAnsi="宋体" w:eastAsia="宋体" w:cs="宋体"/>
                <w:strike w:val="0"/>
                <w:dstrike w:val="0"/>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strike w:val="0"/>
                <w:dstrike w:val="0"/>
                <w:color w:val="000000" w:themeColor="text1"/>
                <w:kern w:val="0"/>
                <w:sz w:val="15"/>
                <w:szCs w:val="15"/>
                <w:highlight w:val="none"/>
                <w:lang w:val="en-US" w:eastAsia="zh-CN"/>
                <w14:textFill>
                  <w14:solidFill>
                    <w14:schemeClr w14:val="tx1"/>
                  </w14:solidFill>
                </w14:textFill>
              </w:rPr>
              <w:t>61-70</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米</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或者</w:t>
            </w:r>
            <w:r>
              <w:rPr>
                <w:rFonts w:hint="eastAsia" w:ascii="宋体" w:hAnsi="宋体" w:eastAsia="宋体" w:cs="宋体"/>
                <w:strike w:val="0"/>
                <w:dstrike w:val="0"/>
                <w:color w:val="000000" w:themeColor="text1"/>
                <w:kern w:val="0"/>
                <w:sz w:val="15"/>
                <w:szCs w:val="15"/>
                <w:highlight w:val="none"/>
                <w:lang w:val="en-US" w:eastAsia="zh-CN"/>
                <w14:textFill>
                  <w14:solidFill>
                    <w14:schemeClr w14:val="tx1"/>
                  </w14:solidFill>
                </w14:textFill>
              </w:rPr>
              <w:t>26-30</w:t>
            </w:r>
            <w:r>
              <w:rPr>
                <w:rFonts w:hint="eastAsia" w:ascii="宋体" w:hAnsi="宋体" w:eastAsia="宋体" w:cs="宋体"/>
                <w:strike w:val="0"/>
                <w:dstrike w:val="0"/>
                <w:color w:val="000000" w:themeColor="text1"/>
                <w:kern w:val="0"/>
                <w:sz w:val="15"/>
                <w:szCs w:val="15"/>
                <w:highlight w:val="none"/>
                <w14:textFill>
                  <w14:solidFill>
                    <w14:schemeClr w14:val="tx1"/>
                  </w14:solidFill>
                </w14:textFill>
              </w:rPr>
              <w:t>㎡</w:t>
            </w:r>
            <w:r>
              <w:rPr>
                <w:rFonts w:hint="eastAsia" w:ascii="宋体" w:hAnsi="宋体" w:eastAsia="宋体" w:cs="仿宋_GB2312"/>
                <w:strike w:val="0"/>
                <w:dstrike w:val="0"/>
                <w:color w:val="000000" w:themeColor="text1"/>
                <w:kern w:val="0"/>
                <w:sz w:val="15"/>
                <w:szCs w:val="15"/>
                <w:highlight w:val="none"/>
                <w14:textFill>
                  <w14:solidFill>
                    <w14:schemeClr w14:val="tx1"/>
                  </w14:solidFill>
                </w14:textFill>
              </w:rPr>
              <w:t>的，系数</w:t>
            </w:r>
            <w:r>
              <w:rPr>
                <w:rFonts w:hint="eastAsia" w:ascii="宋体" w:hAnsi="宋体" w:eastAsia="宋体" w:cs="宋体"/>
                <w:strike w:val="0"/>
                <w:dstrike w:val="0"/>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strike w:val="0"/>
                <w:dstrike w:val="0"/>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以此类推</w:t>
            </w:r>
            <w:r>
              <w:rPr>
                <w:rFonts w:hint="eastAsia"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，长度</w:t>
            </w:r>
            <w:r>
              <w:rPr>
                <w:rFonts w:hint="eastAsia"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101</w:t>
            </w:r>
            <w:r>
              <w:rPr>
                <w:rFonts w:hint="eastAsia" w:cs="Batang"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米及以上或者占地面积</w:t>
            </w:r>
            <w:r>
              <w:rPr>
                <w:rFonts w:hint="eastAsia"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4</w:t>
            </w:r>
            <w:r>
              <w:rPr>
                <w:rFonts w:hint="eastAsia" w:asciiTheme="minorEastAsia" w:hAnsiTheme="minorEastAsia"/>
                <w:strike w:val="0"/>
                <w:dstrike w:val="0"/>
                <w:color w:val="000000" w:themeColor="text1"/>
                <w:sz w:val="15"/>
                <w:szCs w:val="15"/>
                <w:highlight w:val="none"/>
                <w:lang w:val="en-US" w:eastAsia="zh-CN"/>
                <w14:textFill>
                  <w14:solidFill>
                    <w14:schemeClr w14:val="tx1"/>
                  </w14:solidFill>
                </w14:textFill>
              </w:rPr>
              <w:t>6</w:t>
            </w:r>
            <w:r>
              <w:rPr>
                <w:rFonts w:hint="eastAsia" w:cs="Batang" w:asciiTheme="minorEastAsia" w:hAnsiTheme="minorEastAsia" w:eastAsiaTheme="minorEastAsia"/>
                <w:strike w:val="0"/>
                <w:dstrike w:val="0"/>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及以上的，系数</w:t>
            </w:r>
            <w:r>
              <w:rPr>
                <w:rFonts w:hint="eastAsia" w:cs="Batang"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9。2</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w:t>
            </w:r>
            <w:r>
              <w:rPr>
                <w:rFonts w:hint="eastAsia" w:cs="宋体" w:asciiTheme="minorEastAsia" w:hAnsiTheme="minorEastAsia"/>
                <w:strike w:val="0"/>
                <w:dstrike w:val="0"/>
                <w:color w:val="000000" w:themeColor="text1"/>
                <w:kern w:val="0"/>
                <w:sz w:val="15"/>
                <w:szCs w:val="15"/>
                <w:highlight w:val="none"/>
                <w:lang w:eastAsia="zh-CN"/>
                <w14:textFill>
                  <w14:solidFill>
                    <w14:schemeClr w14:val="tx1"/>
                  </w14:solidFill>
                </w14:textFill>
              </w:rPr>
              <w:t>涉及</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绿地、林地、</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耕地、</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河道、铁路、轨道交通、公厕、桥下空间等公共场所及周边，</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或者</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燃气、供暖、石油长输管道、供水、排水、电力、通信等公用管道和设施保护（管理）范围的，</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系数</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3</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strike w:val="0"/>
                <w:dstrike w:val="0"/>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w:t>
            </w:r>
            <w:r>
              <w:rPr>
                <w:rFonts w:hint="eastAsia" w:cs="宋体" w:asciiTheme="minorEastAsia" w:hAnsiTheme="minorEastAsia"/>
                <w:strike w:val="0"/>
                <w:dstrike w:val="0"/>
                <w:color w:val="000000" w:themeColor="text1"/>
                <w:kern w:val="0"/>
                <w:sz w:val="15"/>
                <w:szCs w:val="15"/>
                <w:highlight w:val="none"/>
                <w:lang w:eastAsia="zh-CN"/>
                <w14:textFill>
                  <w14:solidFill>
                    <w14:schemeClr w14:val="tx1"/>
                  </w14:solidFill>
                </w14:textFill>
              </w:rPr>
              <w:t>涉及</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生活</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垃圾</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总量较大</w:t>
            </w:r>
            <w:r>
              <w:rPr>
                <w:rFonts w:hint="eastAsia" w:ascii="宋体" w:hAnsi="宋体"/>
                <w:strike w:val="0"/>
                <w:dstrike w:val="0"/>
                <w:color w:val="000000" w:themeColor="text1"/>
                <w:sz w:val="15"/>
                <w:szCs w:val="15"/>
                <w:highlight w:val="none"/>
                <w:lang w:eastAsia="zh-CN"/>
                <w14:textFill>
                  <w14:solidFill>
                    <w14:schemeClr w14:val="tx1"/>
                  </w14:solidFill>
                </w14:textFill>
              </w:rPr>
              <w:t>（</w:t>
            </w:r>
            <w:r>
              <w:rPr>
                <w:rFonts w:hint="eastAsia" w:ascii="宋体" w:hAnsi="宋体"/>
                <w:strike w:val="0"/>
                <w:dstrike w:val="0"/>
                <w:color w:val="000000" w:themeColor="text1"/>
                <w:sz w:val="15"/>
                <w:szCs w:val="15"/>
                <w:highlight w:val="none"/>
                <w:lang w:val="en-US" w:eastAsia="zh-CN"/>
                <w14:textFill>
                  <w14:solidFill>
                    <w14:schemeClr w14:val="tx1"/>
                  </w14:solidFill>
                </w14:textFill>
              </w:rPr>
              <w:t>10吨及以上</w:t>
            </w:r>
            <w:r>
              <w:rPr>
                <w:rFonts w:hint="eastAsia" w:ascii="宋体" w:hAnsi="宋体"/>
                <w:strike w:val="0"/>
                <w:dstrike w:val="0"/>
                <w:color w:val="000000" w:themeColor="text1"/>
                <w:sz w:val="15"/>
                <w:szCs w:val="15"/>
                <w:highlight w:val="none"/>
                <w:lang w:eastAsia="zh-CN"/>
                <w14:textFill>
                  <w14:solidFill>
                    <w14:schemeClr w14:val="tx1"/>
                  </w14:solidFill>
                </w14:textFill>
              </w:rPr>
              <w:t>）或</w:t>
            </w:r>
            <w:r>
              <w:rPr>
                <w:rFonts w:hint="eastAsia" w:ascii="宋体" w:hAnsi="宋体" w:eastAsia="宋体"/>
                <w:strike w:val="0"/>
                <w:dstrike w:val="0"/>
                <w:color w:val="000000" w:themeColor="text1"/>
                <w:sz w:val="15"/>
                <w:szCs w:val="15"/>
                <w:highlight w:val="none"/>
                <w14:textFill>
                  <w14:solidFill>
                    <w14:schemeClr w14:val="tx1"/>
                  </w14:solidFill>
                </w14:textFill>
              </w:rPr>
              <w:t>违法行为持续时间较长</w:t>
            </w:r>
            <w:r>
              <w:rPr>
                <w:rFonts w:hint="eastAsia" w:ascii="宋体" w:hAnsi="宋体"/>
                <w:strike w:val="0"/>
                <w:dstrike w:val="0"/>
                <w:color w:val="000000" w:themeColor="text1"/>
                <w:sz w:val="15"/>
                <w:szCs w:val="15"/>
                <w:highlight w:val="none"/>
                <w:lang w:eastAsia="zh-CN"/>
                <w14:textFill>
                  <w14:solidFill>
                    <w14:schemeClr w14:val="tx1"/>
                  </w14:solidFill>
                </w14:textFill>
              </w:rPr>
              <w:t>（</w:t>
            </w:r>
            <w:r>
              <w:rPr>
                <w:rFonts w:hint="eastAsia" w:ascii="宋体" w:hAnsi="宋体"/>
                <w:strike w:val="0"/>
                <w:dstrike w:val="0"/>
                <w:color w:val="000000" w:themeColor="text1"/>
                <w:sz w:val="15"/>
                <w:szCs w:val="15"/>
                <w:highlight w:val="none"/>
                <w:lang w:val="en-US" w:eastAsia="zh-CN"/>
                <w14:textFill>
                  <w14:solidFill>
                    <w14:schemeClr w14:val="tx1"/>
                  </w14:solidFill>
                </w14:textFill>
              </w:rPr>
              <w:t>5天及以上</w:t>
            </w:r>
            <w:r>
              <w:rPr>
                <w:rFonts w:hint="eastAsia" w:ascii="宋体" w:hAnsi="宋体"/>
                <w:strike w:val="0"/>
                <w:dstrike w:val="0"/>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，系数4-</w:t>
            </w:r>
            <w:r>
              <w:rPr>
                <w:rFonts w:hint="eastAsia"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5</w:t>
            </w:r>
            <w:r>
              <w:rPr>
                <w:rFonts w:hint="eastAsia"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4</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.对环境造成较严重影响的，系数</w:t>
            </w:r>
            <w:r>
              <w:rPr>
                <w:rFonts w:hint="eastAsia" w:ascii="宋体" w:hAnsi="宋体" w:cs="宋体"/>
                <w:strike w:val="0"/>
                <w:dstrike w:val="0"/>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strike w:val="0"/>
                <w:dstrike w:val="0"/>
                <w:color w:val="000000" w:themeColor="text1"/>
                <w:kern w:val="0"/>
                <w:sz w:val="15"/>
                <w:szCs w:val="15"/>
                <w:highlight w:val="none"/>
                <w14:textFill>
                  <w14:solidFill>
                    <w14:schemeClr w14:val="tx1"/>
                  </w14:solidFill>
                </w14:textFill>
              </w:rPr>
              <w:t>-</w:t>
            </w:r>
            <w:r>
              <w:rPr>
                <w:rFonts w:hint="eastAsia" w:ascii="宋体" w:hAnsi="宋体" w:cs="宋体"/>
                <w:strike w:val="0"/>
                <w:dstrike w:val="0"/>
                <w:color w:val="000000" w:themeColor="text1"/>
                <w:kern w:val="0"/>
                <w:sz w:val="15"/>
                <w:szCs w:val="15"/>
                <w:highlight w:val="none"/>
                <w:lang w:val="en-US" w:eastAsia="zh-CN"/>
                <w14:textFill>
                  <w14:solidFill>
                    <w14:schemeClr w14:val="tx1"/>
                  </w14:solidFill>
                </w14:textFill>
              </w:rPr>
              <w:t>6</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strike w:val="0"/>
                <w:dstrike w:val="0"/>
                <w:color w:val="000000" w:themeColor="text1"/>
                <w:kern w:val="0"/>
                <w:sz w:val="15"/>
                <w:szCs w:val="15"/>
                <w:highlight w:val="none"/>
                <w:lang w:val="en-US" w:eastAsia="zh-CN"/>
                <w14:textFill>
                  <w14:solidFill>
                    <w14:schemeClr w14:val="tx1"/>
                  </w14:solidFill>
                </w14:textFill>
              </w:rPr>
              <w:t>5</w:t>
            </w:r>
            <w:r>
              <w:rPr>
                <w:rFonts w:hint="eastAsia"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w:t>
            </w:r>
            <w:r>
              <w:rPr>
                <w:rFonts w:hint="eastAsia" w:cs="Batang"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存在基准2.1.3规定情形的，系数按照相关规定确定。</w:t>
            </w:r>
          </w:p>
        </w:tc>
        <w:tc>
          <w:tcPr>
            <w:tcW w:w="1504" w:type="dxa"/>
            <w:tcBorders>
              <w:top w:val="single" w:color="000000" w:sz="4" w:space="0"/>
              <w:left w:val="single" w:color="000000" w:sz="4" w:space="0"/>
              <w:bottom w:val="single" w:color="auto" w:sz="4" w:space="0"/>
              <w:right w:val="single" w:color="000000" w:sz="4" w:space="0"/>
            </w:tcBorders>
            <w:shd w:val="clear" w:color="auto" w:fill="auto"/>
            <w:vAlign w:val="center"/>
          </w:tcPr>
          <w:p w14:paraId="744B7075">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10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000</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vMerge w:val="restart"/>
            <w:tcBorders>
              <w:top w:val="single" w:color="000000" w:sz="4" w:space="0"/>
              <w:left w:val="single" w:color="000000" w:sz="4" w:space="0"/>
              <w:right w:val="single" w:color="000000" w:sz="4" w:space="0"/>
            </w:tcBorders>
            <w:shd w:val="clear" w:color="auto" w:fill="auto"/>
            <w:vAlign w:val="center"/>
          </w:tcPr>
          <w:p w14:paraId="22F7D63F">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区域台账与</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倾倒、堆放</w:t>
            </w:r>
            <w:r>
              <w:rPr>
                <w:rStyle w:val="10"/>
                <w:color w:val="000000" w:themeColor="text1"/>
                <w:sz w:val="15"/>
                <w:szCs w:val="15"/>
                <w:highlight w:val="none"/>
                <w:lang w:val="en-US" w:eastAsia="zh-CN" w:bidi="ar"/>
                <w14:textFill>
                  <w14:solidFill>
                    <w14:schemeClr w14:val="tx1"/>
                  </w14:solidFill>
                </w14:textFill>
              </w:rPr>
              <w:t>、丢弃、抛撒、遗撒或者焚烧的</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点位重叠时，不适用区域台账。</w:t>
            </w:r>
          </w:p>
        </w:tc>
      </w:tr>
      <w:tr w14:paraId="6EDE0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634" w:type="dxa"/>
            <w:vMerge w:val="continue"/>
            <w:tcBorders>
              <w:left w:val="single" w:color="000000" w:sz="4" w:space="0"/>
              <w:bottom w:val="single" w:color="000000" w:sz="4" w:space="0"/>
              <w:right w:val="single" w:color="000000" w:sz="4" w:space="0"/>
            </w:tcBorders>
            <w:shd w:val="clear" w:color="auto" w:fill="auto"/>
            <w:noWrap/>
            <w:vAlign w:val="center"/>
          </w:tcPr>
          <w:p w14:paraId="0E3E73E2">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left w:val="single" w:color="000000" w:sz="4" w:space="0"/>
              <w:bottom w:val="single" w:color="000000" w:sz="4" w:space="0"/>
              <w:right w:val="nil"/>
            </w:tcBorders>
            <w:shd w:val="clear" w:color="auto" w:fill="auto"/>
            <w:vAlign w:val="center"/>
          </w:tcPr>
          <w:p w14:paraId="41C77B2B">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12"/>
                <w:color w:val="000000" w:themeColor="text1"/>
                <w:sz w:val="15"/>
                <w:szCs w:val="15"/>
                <w:highlight w:val="none"/>
                <w:lang w:val="en-US" w:eastAsia="zh-CN" w:bidi="ar"/>
                <w14:textFill>
                  <w14:solidFill>
                    <w14:schemeClr w14:val="tx1"/>
                  </w14:solidFill>
                </w14:textFill>
              </w:rPr>
            </w:pPr>
          </w:p>
        </w:tc>
        <w:tc>
          <w:tcPr>
            <w:tcW w:w="4282" w:type="dxa"/>
            <w:vMerge w:val="continue"/>
            <w:tcBorders>
              <w:left w:val="single" w:color="000000" w:sz="4" w:space="0"/>
              <w:bottom w:val="single" w:color="000000" w:sz="4" w:space="0"/>
              <w:right w:val="single" w:color="000000" w:sz="4" w:space="0"/>
            </w:tcBorders>
            <w:shd w:val="clear" w:color="auto" w:fill="auto"/>
            <w:vAlign w:val="center"/>
          </w:tcPr>
          <w:p w14:paraId="3AF6DD9A">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690" w:type="dxa"/>
            <w:tcBorders>
              <w:top w:val="single" w:color="auto" w:sz="4" w:space="0"/>
              <w:left w:val="single" w:color="000000" w:sz="4" w:space="0"/>
              <w:bottom w:val="single" w:color="000000" w:sz="4" w:space="0"/>
              <w:right w:val="single" w:color="000000" w:sz="4" w:space="0"/>
            </w:tcBorders>
            <w:shd w:val="clear" w:color="auto" w:fill="auto"/>
            <w:vAlign w:val="center"/>
          </w:tcPr>
          <w:p w14:paraId="1DB6BD82">
            <w:pPr>
              <w:keepNext w:val="0"/>
              <w:keepLines w:val="0"/>
              <w:pageBreakBefore w:val="0"/>
              <w:kinsoku/>
              <w:wordWrap/>
              <w:overflowPunct/>
              <w:topLinePunct w:val="0"/>
              <w:autoSpaceDE/>
              <w:autoSpaceDN/>
              <w:bidi w:val="0"/>
              <w:adjustRightInd/>
              <w:snapToGrid w:val="0"/>
              <w:spacing w:line="240" w:lineRule="exact"/>
              <w:jc w:val="center"/>
              <w:rPr>
                <w:rFonts w:asciiTheme="minorEastAsia" w:hAnsiTheme="minorEastAsia" w:eastAsiaTheme="minorEastAsia"/>
                <w:color w:val="000000" w:themeColor="text1"/>
                <w:sz w:val="15"/>
                <w:szCs w:val="15"/>
                <w:highlight w:val="none"/>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100</w:t>
            </w:r>
          </w:p>
          <w:p w14:paraId="198BD681">
            <w:pPr>
              <w:keepNext w:val="0"/>
              <w:keepLines w:val="0"/>
              <w:pageBreakBefore w:val="0"/>
              <w:kinsoku/>
              <w:wordWrap/>
              <w:overflowPunct/>
              <w:topLinePunct w:val="0"/>
              <w:autoSpaceDE/>
              <w:autoSpaceDN/>
              <w:bidi w:val="0"/>
              <w:adjustRightInd/>
              <w:snapToGrid w:val="0"/>
              <w:spacing w:line="240" w:lineRule="exact"/>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个人）</w:t>
            </w:r>
          </w:p>
        </w:tc>
        <w:tc>
          <w:tcPr>
            <w:tcW w:w="627" w:type="dxa"/>
            <w:tcBorders>
              <w:top w:val="single" w:color="auto" w:sz="4" w:space="0"/>
              <w:left w:val="single" w:color="000000" w:sz="4" w:space="0"/>
              <w:bottom w:val="single" w:color="000000" w:sz="4" w:space="0"/>
              <w:right w:val="single" w:color="000000" w:sz="4" w:space="0"/>
            </w:tcBorders>
            <w:shd w:val="clear" w:color="auto" w:fill="auto"/>
            <w:vAlign w:val="center"/>
          </w:tcPr>
          <w:p w14:paraId="4C645514">
            <w:pPr>
              <w:keepNext w:val="0"/>
              <w:keepLines w:val="0"/>
              <w:pageBreakBefore w:val="0"/>
              <w:kinsoku/>
              <w:wordWrap/>
              <w:overflowPunct/>
              <w:topLinePunct w:val="0"/>
              <w:autoSpaceDE/>
              <w:autoSpaceDN/>
              <w:bidi w:val="0"/>
              <w:adjustRightInd/>
              <w:snapToGrid w:val="0"/>
              <w:spacing w:line="240" w:lineRule="exact"/>
              <w:jc w:val="center"/>
              <w:rPr>
                <w:rFonts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auto" w:sz="4" w:space="0"/>
              <w:left w:val="single" w:color="000000" w:sz="4" w:space="0"/>
              <w:bottom w:val="single" w:color="000000" w:sz="4" w:space="0"/>
              <w:right w:val="single" w:color="000000" w:sz="4" w:space="0"/>
            </w:tcBorders>
            <w:shd w:val="clear" w:color="auto" w:fill="auto"/>
            <w:vAlign w:val="top"/>
          </w:tcPr>
          <w:p w14:paraId="3CDFE989">
            <w:pPr>
              <w:keepNext w:val="0"/>
              <w:keepLines w:val="0"/>
              <w:pageBreakBefore w:val="0"/>
              <w:kinsoku/>
              <w:wordWrap/>
              <w:overflowPunct/>
              <w:topLinePunct w:val="0"/>
              <w:autoSpaceDE/>
              <w:autoSpaceDN/>
              <w:bidi w:val="0"/>
              <w:adjustRightInd/>
              <w:snapToGrid w:val="0"/>
              <w:spacing w:line="240" w:lineRule="exact"/>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1.</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污染道路长21－30米</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或者垃圾占地面积</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6－10</w:t>
            </w:r>
            <w:r>
              <w:rPr>
                <w:rFonts w:hint="eastAsia" w:cs="Microsoft JhengHei" w:asciiTheme="minorEastAsia" w:hAnsiTheme="minorEastAsia" w:eastAsiaTheme="minorEastAsia"/>
                <w:strike w:val="0"/>
                <w:dstrike w:val="0"/>
                <w:color w:val="000000" w:themeColor="text1"/>
                <w:sz w:val="15"/>
                <w:szCs w:val="15"/>
                <w:highlight w:val="none"/>
                <w14:textFill>
                  <w14:solidFill>
                    <w14:schemeClr w14:val="tx1"/>
                  </w14:solidFill>
                </w14:textFill>
              </w:rPr>
              <w:t>㎡</w:t>
            </w:r>
            <w:r>
              <w:rPr>
                <w:rFonts w:hint="eastAsia" w:cs="Microsoft JhengHei"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的</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，系数1；31－40米</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或者</w:t>
            </w:r>
            <w:r>
              <w:rPr>
                <w:rFonts w:hint="eastAsia" w:cs="宋体" w:asciiTheme="minorEastAsia" w:hAnsiTheme="minorEastAsia" w:eastAsiaTheme="minorEastAsia"/>
                <w:strike w:val="0"/>
                <w:dstrike w:val="0"/>
                <w:color w:val="000000" w:themeColor="text1"/>
                <w:kern w:val="0"/>
                <w:sz w:val="15"/>
                <w:szCs w:val="15"/>
                <w:highlight w:val="none"/>
                <w:lang w:val="en-US" w:eastAsia="zh-CN"/>
                <w14:textFill>
                  <w14:solidFill>
                    <w14:schemeClr w14:val="tx1"/>
                  </w14:solidFill>
                </w14:textFill>
              </w:rPr>
              <w:t>11-15</w:t>
            </w:r>
            <w:r>
              <w:rPr>
                <w:rFonts w:hint="eastAsia" w:cs="Microsoft JhengHei" w:asciiTheme="minorEastAsia" w:hAnsiTheme="minorEastAsia" w:eastAsiaTheme="minorEastAsia"/>
                <w:strike w:val="0"/>
                <w:dstrike w:val="0"/>
                <w:color w:val="000000" w:themeColor="text1"/>
                <w:sz w:val="15"/>
                <w:szCs w:val="15"/>
                <w:highlight w:val="none"/>
                <w14:textFill>
                  <w14:solidFill>
                    <w14:schemeClr w14:val="tx1"/>
                  </w14:solidFill>
                </w14:textFill>
              </w:rPr>
              <w:t>㎡</w:t>
            </w:r>
            <w:r>
              <w:rPr>
                <w:rFonts w:hint="eastAsia" w:cs="Microsoft JhengHei"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的</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，系数2；</w:t>
            </w:r>
            <w:r>
              <w:rPr>
                <w:rFonts w:hint="eastAsia" w:cs="宋体" w:asciiTheme="minorEastAsia" w:hAnsiTheme="minorEastAsia" w:eastAsiaTheme="minorEastAsia"/>
                <w:strike w:val="0"/>
                <w:dstrike w:val="0"/>
                <w:color w:val="000000" w:themeColor="text1"/>
                <w:kern w:val="0"/>
                <w:sz w:val="15"/>
                <w:szCs w:val="15"/>
                <w:highlight w:val="none"/>
                <w:lang w:val="en-US" w:eastAsia="zh-CN"/>
                <w14:textFill>
                  <w14:solidFill>
                    <w14:schemeClr w14:val="tx1"/>
                  </w14:solidFill>
                </w14:textFill>
              </w:rPr>
              <w:t>41-50</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米</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或者</w:t>
            </w:r>
            <w:r>
              <w:rPr>
                <w:rFonts w:hint="eastAsia" w:ascii="宋体" w:hAnsi="宋体" w:eastAsia="宋体" w:cs="宋体"/>
                <w:strike w:val="0"/>
                <w:dstrike w:val="0"/>
                <w:color w:val="000000" w:themeColor="text1"/>
                <w:kern w:val="0"/>
                <w:sz w:val="15"/>
                <w:szCs w:val="15"/>
                <w:highlight w:val="none"/>
                <w:lang w:val="en-US" w:eastAsia="zh-CN"/>
                <w14:textFill>
                  <w14:solidFill>
                    <w14:schemeClr w14:val="tx1"/>
                  </w14:solidFill>
                </w14:textFill>
              </w:rPr>
              <w:t>16-20</w:t>
            </w:r>
            <w:r>
              <w:rPr>
                <w:rFonts w:hint="eastAsia" w:ascii="宋体" w:hAnsi="宋体" w:eastAsia="宋体" w:cs="宋体"/>
                <w:strike w:val="0"/>
                <w:dstrike w:val="0"/>
                <w:color w:val="000000" w:themeColor="text1"/>
                <w:kern w:val="0"/>
                <w:sz w:val="15"/>
                <w:szCs w:val="15"/>
                <w:highlight w:val="none"/>
                <w14:textFill>
                  <w14:solidFill>
                    <w14:schemeClr w14:val="tx1"/>
                  </w14:solidFill>
                </w14:textFill>
              </w:rPr>
              <w:t>㎡</w:t>
            </w:r>
            <w:r>
              <w:rPr>
                <w:rFonts w:hint="eastAsia" w:ascii="宋体" w:hAnsi="宋体" w:eastAsia="宋体" w:cs="仿宋_GB2312"/>
                <w:strike w:val="0"/>
                <w:dstrike w:val="0"/>
                <w:color w:val="000000" w:themeColor="text1"/>
                <w:kern w:val="0"/>
                <w:sz w:val="15"/>
                <w:szCs w:val="15"/>
                <w:highlight w:val="none"/>
                <w14:textFill>
                  <w14:solidFill>
                    <w14:schemeClr w14:val="tx1"/>
                  </w14:solidFill>
                </w14:textFill>
              </w:rPr>
              <w:t>的，系数</w:t>
            </w:r>
            <w:r>
              <w:rPr>
                <w:rFonts w:hint="eastAsia" w:ascii="宋体" w:hAnsi="宋体" w:eastAsia="宋体" w:cs="宋体"/>
                <w:strike w:val="0"/>
                <w:dstrike w:val="0"/>
                <w:color w:val="000000" w:themeColor="text1"/>
                <w:kern w:val="0"/>
                <w:sz w:val="15"/>
                <w:szCs w:val="15"/>
                <w:highlight w:val="none"/>
                <w:lang w:val="en-US" w:eastAsia="zh-CN"/>
                <w14:textFill>
                  <w14:solidFill>
                    <w14:schemeClr w14:val="tx1"/>
                  </w14:solidFill>
                </w14:textFill>
              </w:rPr>
              <w:t>3</w:t>
            </w:r>
            <w:r>
              <w:rPr>
                <w:rFonts w:hint="eastAsia" w:ascii="宋体" w:hAnsi="宋体" w:eastAsia="宋体" w:cs="宋体"/>
                <w:strike w:val="0"/>
                <w:dstrike w:val="0"/>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strike w:val="0"/>
                <w:dstrike w:val="0"/>
                <w:color w:val="000000" w:themeColor="text1"/>
                <w:kern w:val="0"/>
                <w:sz w:val="15"/>
                <w:szCs w:val="15"/>
                <w:highlight w:val="none"/>
                <w:lang w:val="en-US" w:eastAsia="zh-CN"/>
                <w14:textFill>
                  <w14:solidFill>
                    <w14:schemeClr w14:val="tx1"/>
                  </w14:solidFill>
                </w14:textFill>
              </w:rPr>
              <w:t>51-60</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米</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或者</w:t>
            </w:r>
            <w:r>
              <w:rPr>
                <w:rFonts w:hint="eastAsia" w:ascii="宋体" w:hAnsi="宋体" w:eastAsia="宋体" w:cs="宋体"/>
                <w:strike w:val="0"/>
                <w:dstrike w:val="0"/>
                <w:color w:val="000000" w:themeColor="text1"/>
                <w:kern w:val="0"/>
                <w:sz w:val="15"/>
                <w:szCs w:val="15"/>
                <w:highlight w:val="none"/>
                <w:lang w:val="en-US" w:eastAsia="zh-CN"/>
                <w14:textFill>
                  <w14:solidFill>
                    <w14:schemeClr w14:val="tx1"/>
                  </w14:solidFill>
                </w14:textFill>
              </w:rPr>
              <w:t>21-25</w:t>
            </w:r>
            <w:r>
              <w:rPr>
                <w:rFonts w:hint="eastAsia" w:ascii="宋体" w:hAnsi="宋体" w:eastAsia="宋体" w:cs="宋体"/>
                <w:strike w:val="0"/>
                <w:dstrike w:val="0"/>
                <w:color w:val="000000" w:themeColor="text1"/>
                <w:kern w:val="0"/>
                <w:sz w:val="15"/>
                <w:szCs w:val="15"/>
                <w:highlight w:val="none"/>
                <w14:textFill>
                  <w14:solidFill>
                    <w14:schemeClr w14:val="tx1"/>
                  </w14:solidFill>
                </w14:textFill>
              </w:rPr>
              <w:t>㎡</w:t>
            </w:r>
            <w:r>
              <w:rPr>
                <w:rFonts w:hint="eastAsia" w:ascii="宋体" w:hAnsi="宋体" w:eastAsia="宋体" w:cs="仿宋_GB2312"/>
                <w:strike w:val="0"/>
                <w:dstrike w:val="0"/>
                <w:color w:val="000000" w:themeColor="text1"/>
                <w:kern w:val="0"/>
                <w:sz w:val="15"/>
                <w:szCs w:val="15"/>
                <w:highlight w:val="none"/>
                <w14:textFill>
                  <w14:solidFill>
                    <w14:schemeClr w14:val="tx1"/>
                  </w14:solidFill>
                </w14:textFill>
              </w:rPr>
              <w:t>的，系数</w:t>
            </w:r>
            <w:r>
              <w:rPr>
                <w:rFonts w:hint="eastAsia" w:ascii="宋体" w:hAnsi="宋体" w:eastAsia="宋体" w:cs="宋体"/>
                <w:strike w:val="0"/>
                <w:dstrike w:val="0"/>
                <w:color w:val="000000" w:themeColor="text1"/>
                <w:kern w:val="0"/>
                <w:sz w:val="15"/>
                <w:szCs w:val="15"/>
                <w:highlight w:val="none"/>
                <w:lang w:val="en-US" w:eastAsia="zh-CN"/>
                <w14:textFill>
                  <w14:solidFill>
                    <w14:schemeClr w14:val="tx1"/>
                  </w14:solidFill>
                </w14:textFill>
              </w:rPr>
              <w:t>4</w:t>
            </w:r>
            <w:r>
              <w:rPr>
                <w:rFonts w:hint="eastAsia" w:ascii="宋体" w:hAnsi="宋体" w:eastAsia="宋体" w:cs="宋体"/>
                <w:strike w:val="0"/>
                <w:dstrike w:val="0"/>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strike w:val="0"/>
                <w:dstrike w:val="0"/>
                <w:color w:val="000000" w:themeColor="text1"/>
                <w:kern w:val="0"/>
                <w:sz w:val="15"/>
                <w:szCs w:val="15"/>
                <w:highlight w:val="none"/>
                <w:lang w:val="en-US" w:eastAsia="zh-CN"/>
                <w14:textFill>
                  <w14:solidFill>
                    <w14:schemeClr w14:val="tx1"/>
                  </w14:solidFill>
                </w14:textFill>
              </w:rPr>
              <w:t>61-70</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米</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或者</w:t>
            </w:r>
            <w:r>
              <w:rPr>
                <w:rFonts w:hint="eastAsia" w:ascii="宋体" w:hAnsi="宋体" w:eastAsia="宋体" w:cs="宋体"/>
                <w:strike w:val="0"/>
                <w:dstrike w:val="0"/>
                <w:color w:val="000000" w:themeColor="text1"/>
                <w:kern w:val="0"/>
                <w:sz w:val="15"/>
                <w:szCs w:val="15"/>
                <w:highlight w:val="none"/>
                <w:lang w:val="en-US" w:eastAsia="zh-CN"/>
                <w14:textFill>
                  <w14:solidFill>
                    <w14:schemeClr w14:val="tx1"/>
                  </w14:solidFill>
                </w14:textFill>
              </w:rPr>
              <w:t>26-30</w:t>
            </w:r>
            <w:r>
              <w:rPr>
                <w:rFonts w:hint="eastAsia" w:ascii="宋体" w:hAnsi="宋体" w:eastAsia="宋体" w:cs="宋体"/>
                <w:strike w:val="0"/>
                <w:dstrike w:val="0"/>
                <w:color w:val="000000" w:themeColor="text1"/>
                <w:kern w:val="0"/>
                <w:sz w:val="15"/>
                <w:szCs w:val="15"/>
                <w:highlight w:val="none"/>
                <w14:textFill>
                  <w14:solidFill>
                    <w14:schemeClr w14:val="tx1"/>
                  </w14:solidFill>
                </w14:textFill>
              </w:rPr>
              <w:t>㎡</w:t>
            </w:r>
            <w:r>
              <w:rPr>
                <w:rFonts w:hint="eastAsia" w:ascii="宋体" w:hAnsi="宋体" w:eastAsia="宋体" w:cs="仿宋_GB2312"/>
                <w:strike w:val="0"/>
                <w:dstrike w:val="0"/>
                <w:color w:val="000000" w:themeColor="text1"/>
                <w:kern w:val="0"/>
                <w:sz w:val="15"/>
                <w:szCs w:val="15"/>
                <w:highlight w:val="none"/>
                <w14:textFill>
                  <w14:solidFill>
                    <w14:schemeClr w14:val="tx1"/>
                  </w14:solidFill>
                </w14:textFill>
              </w:rPr>
              <w:t>的，系数</w:t>
            </w:r>
            <w:r>
              <w:rPr>
                <w:rFonts w:hint="eastAsia" w:ascii="宋体" w:hAnsi="宋体" w:eastAsia="宋体" w:cs="宋体"/>
                <w:strike w:val="0"/>
                <w:dstrike w:val="0"/>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strike w:val="0"/>
                <w:dstrike w:val="0"/>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以此类推</w:t>
            </w:r>
            <w:r>
              <w:rPr>
                <w:rFonts w:hint="eastAsia"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，长度</w:t>
            </w:r>
            <w:r>
              <w:rPr>
                <w:rFonts w:hint="eastAsia"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101</w:t>
            </w:r>
            <w:r>
              <w:rPr>
                <w:rFonts w:hint="eastAsia" w:cs="Batang"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米及以上或者占地面积</w:t>
            </w:r>
            <w:r>
              <w:rPr>
                <w:rFonts w:hint="eastAsia"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4</w:t>
            </w:r>
            <w:r>
              <w:rPr>
                <w:rFonts w:hint="eastAsia" w:asciiTheme="minorEastAsia" w:hAnsiTheme="minorEastAsia"/>
                <w:strike w:val="0"/>
                <w:dstrike w:val="0"/>
                <w:color w:val="000000" w:themeColor="text1"/>
                <w:sz w:val="15"/>
                <w:szCs w:val="15"/>
                <w:highlight w:val="none"/>
                <w:lang w:val="en-US" w:eastAsia="zh-CN"/>
                <w14:textFill>
                  <w14:solidFill>
                    <w14:schemeClr w14:val="tx1"/>
                  </w14:solidFill>
                </w14:textFill>
              </w:rPr>
              <w:t>6</w:t>
            </w:r>
            <w:r>
              <w:rPr>
                <w:rFonts w:hint="eastAsia" w:cs="Batang" w:asciiTheme="minorEastAsia" w:hAnsiTheme="minorEastAsia" w:eastAsiaTheme="minorEastAsia"/>
                <w:strike w:val="0"/>
                <w:dstrike w:val="0"/>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及以上的，系数</w:t>
            </w:r>
            <w:r>
              <w:rPr>
                <w:rFonts w:hint="eastAsia" w:cs="Batang"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9。2</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w:t>
            </w:r>
            <w:r>
              <w:rPr>
                <w:rFonts w:hint="eastAsia" w:cs="宋体" w:asciiTheme="minorEastAsia" w:hAnsiTheme="minorEastAsia"/>
                <w:strike w:val="0"/>
                <w:dstrike w:val="0"/>
                <w:color w:val="000000" w:themeColor="text1"/>
                <w:kern w:val="0"/>
                <w:sz w:val="15"/>
                <w:szCs w:val="15"/>
                <w:highlight w:val="none"/>
                <w:lang w:eastAsia="zh-CN"/>
                <w14:textFill>
                  <w14:solidFill>
                    <w14:schemeClr w14:val="tx1"/>
                  </w14:solidFill>
                </w14:textFill>
              </w:rPr>
              <w:t>涉及</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绿地、林地、</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耕地、</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河道、铁路、轨道交通、公厕、桥下空间等公共场所及周边，</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或者</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燃气、供暖、石油长输管道、供水、排水、电力、通信等公用管道和设施保护（管理）范围的，</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系数</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3</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strike w:val="0"/>
                <w:dstrike w:val="0"/>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w:t>
            </w:r>
            <w:r>
              <w:rPr>
                <w:rFonts w:hint="eastAsia" w:cs="宋体" w:asciiTheme="minorEastAsia" w:hAnsiTheme="minorEastAsia"/>
                <w:strike w:val="0"/>
                <w:dstrike w:val="0"/>
                <w:color w:val="000000" w:themeColor="text1"/>
                <w:kern w:val="0"/>
                <w:sz w:val="15"/>
                <w:szCs w:val="15"/>
                <w:highlight w:val="none"/>
                <w:lang w:eastAsia="zh-CN"/>
                <w14:textFill>
                  <w14:solidFill>
                    <w14:schemeClr w14:val="tx1"/>
                  </w14:solidFill>
                </w14:textFill>
              </w:rPr>
              <w:t>涉及</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生活</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垃圾</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总量较大</w:t>
            </w:r>
            <w:r>
              <w:rPr>
                <w:rFonts w:hint="eastAsia" w:ascii="宋体" w:hAnsi="宋体"/>
                <w:strike w:val="0"/>
                <w:dstrike w:val="0"/>
                <w:color w:val="000000" w:themeColor="text1"/>
                <w:sz w:val="15"/>
                <w:szCs w:val="15"/>
                <w:highlight w:val="none"/>
                <w:lang w:eastAsia="zh-CN"/>
                <w14:textFill>
                  <w14:solidFill>
                    <w14:schemeClr w14:val="tx1"/>
                  </w14:solidFill>
                </w14:textFill>
              </w:rPr>
              <w:t>（</w:t>
            </w:r>
            <w:r>
              <w:rPr>
                <w:rFonts w:hint="eastAsia" w:ascii="宋体" w:hAnsi="宋体"/>
                <w:strike w:val="0"/>
                <w:dstrike w:val="0"/>
                <w:color w:val="000000" w:themeColor="text1"/>
                <w:sz w:val="15"/>
                <w:szCs w:val="15"/>
                <w:highlight w:val="none"/>
                <w:lang w:val="en-US" w:eastAsia="zh-CN"/>
                <w14:textFill>
                  <w14:solidFill>
                    <w14:schemeClr w14:val="tx1"/>
                  </w14:solidFill>
                </w14:textFill>
              </w:rPr>
              <w:t>10吨及以上</w:t>
            </w:r>
            <w:r>
              <w:rPr>
                <w:rFonts w:hint="eastAsia" w:ascii="宋体" w:hAnsi="宋体"/>
                <w:strike w:val="0"/>
                <w:dstrike w:val="0"/>
                <w:color w:val="000000" w:themeColor="text1"/>
                <w:sz w:val="15"/>
                <w:szCs w:val="15"/>
                <w:highlight w:val="none"/>
                <w:lang w:eastAsia="zh-CN"/>
                <w14:textFill>
                  <w14:solidFill>
                    <w14:schemeClr w14:val="tx1"/>
                  </w14:solidFill>
                </w14:textFill>
              </w:rPr>
              <w:t>）或</w:t>
            </w:r>
            <w:r>
              <w:rPr>
                <w:rFonts w:hint="eastAsia" w:ascii="宋体" w:hAnsi="宋体" w:eastAsia="宋体"/>
                <w:strike w:val="0"/>
                <w:dstrike w:val="0"/>
                <w:color w:val="000000" w:themeColor="text1"/>
                <w:sz w:val="15"/>
                <w:szCs w:val="15"/>
                <w:highlight w:val="none"/>
                <w14:textFill>
                  <w14:solidFill>
                    <w14:schemeClr w14:val="tx1"/>
                  </w14:solidFill>
                </w14:textFill>
              </w:rPr>
              <w:t>违法行为持续时间较长</w:t>
            </w:r>
            <w:r>
              <w:rPr>
                <w:rFonts w:hint="eastAsia" w:ascii="宋体" w:hAnsi="宋体"/>
                <w:strike w:val="0"/>
                <w:dstrike w:val="0"/>
                <w:color w:val="000000" w:themeColor="text1"/>
                <w:sz w:val="15"/>
                <w:szCs w:val="15"/>
                <w:highlight w:val="none"/>
                <w:lang w:eastAsia="zh-CN"/>
                <w14:textFill>
                  <w14:solidFill>
                    <w14:schemeClr w14:val="tx1"/>
                  </w14:solidFill>
                </w14:textFill>
              </w:rPr>
              <w:t>（</w:t>
            </w:r>
            <w:r>
              <w:rPr>
                <w:rFonts w:hint="eastAsia" w:ascii="宋体" w:hAnsi="宋体"/>
                <w:strike w:val="0"/>
                <w:dstrike w:val="0"/>
                <w:color w:val="000000" w:themeColor="text1"/>
                <w:sz w:val="15"/>
                <w:szCs w:val="15"/>
                <w:highlight w:val="none"/>
                <w:lang w:val="en-US" w:eastAsia="zh-CN"/>
                <w14:textFill>
                  <w14:solidFill>
                    <w14:schemeClr w14:val="tx1"/>
                  </w14:solidFill>
                </w14:textFill>
              </w:rPr>
              <w:t>5天及以上</w:t>
            </w:r>
            <w:r>
              <w:rPr>
                <w:rFonts w:hint="eastAsia" w:ascii="宋体" w:hAnsi="宋体"/>
                <w:strike w:val="0"/>
                <w:dstrike w:val="0"/>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，系数4-</w:t>
            </w:r>
            <w:r>
              <w:rPr>
                <w:rFonts w:hint="eastAsia"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5</w:t>
            </w:r>
            <w:r>
              <w:rPr>
                <w:rFonts w:hint="eastAsia"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4</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.对环境造成较严重影响的，系数</w:t>
            </w:r>
            <w:r>
              <w:rPr>
                <w:rFonts w:hint="eastAsia" w:ascii="宋体" w:hAnsi="宋体" w:cs="宋体"/>
                <w:strike w:val="0"/>
                <w:dstrike w:val="0"/>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strike w:val="0"/>
                <w:dstrike w:val="0"/>
                <w:color w:val="000000" w:themeColor="text1"/>
                <w:kern w:val="0"/>
                <w:sz w:val="15"/>
                <w:szCs w:val="15"/>
                <w:highlight w:val="none"/>
                <w14:textFill>
                  <w14:solidFill>
                    <w14:schemeClr w14:val="tx1"/>
                  </w14:solidFill>
                </w14:textFill>
              </w:rPr>
              <w:t>-</w:t>
            </w:r>
            <w:r>
              <w:rPr>
                <w:rFonts w:hint="eastAsia" w:ascii="宋体" w:hAnsi="宋体" w:cs="宋体"/>
                <w:strike w:val="0"/>
                <w:dstrike w:val="0"/>
                <w:color w:val="000000" w:themeColor="text1"/>
                <w:kern w:val="0"/>
                <w:sz w:val="15"/>
                <w:szCs w:val="15"/>
                <w:highlight w:val="none"/>
                <w:lang w:val="en-US" w:eastAsia="zh-CN"/>
                <w14:textFill>
                  <w14:solidFill>
                    <w14:schemeClr w14:val="tx1"/>
                  </w14:solidFill>
                </w14:textFill>
              </w:rPr>
              <w:t>6</w:t>
            </w:r>
            <w:r>
              <w:rPr>
                <w:rFonts w:hint="eastAsia" w:cs="宋体" w:asciiTheme="minorEastAsia" w:hAnsiTheme="minorEastAsia" w:eastAsiaTheme="minorEastAsia"/>
                <w:strike w:val="0"/>
                <w:dstrike w:val="0"/>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strike w:val="0"/>
                <w:dstrike w:val="0"/>
                <w:color w:val="000000" w:themeColor="text1"/>
                <w:kern w:val="0"/>
                <w:sz w:val="15"/>
                <w:szCs w:val="15"/>
                <w:highlight w:val="none"/>
                <w:lang w:val="en-US" w:eastAsia="zh-CN"/>
                <w14:textFill>
                  <w14:solidFill>
                    <w14:schemeClr w14:val="tx1"/>
                  </w14:solidFill>
                </w14:textFill>
              </w:rPr>
              <w:t>5</w:t>
            </w:r>
            <w:r>
              <w:rPr>
                <w:rFonts w:hint="eastAsia"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w:t>
            </w:r>
            <w:r>
              <w:rPr>
                <w:rFonts w:hint="eastAsia" w:cs="Batang"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存在基准2.1.3规定情形的，系数按照相关规定确定。</w:t>
            </w:r>
          </w:p>
        </w:tc>
        <w:tc>
          <w:tcPr>
            <w:tcW w:w="1504" w:type="dxa"/>
            <w:tcBorders>
              <w:top w:val="single" w:color="auto" w:sz="4" w:space="0"/>
              <w:left w:val="single" w:color="000000" w:sz="4" w:space="0"/>
              <w:bottom w:val="single" w:color="000000" w:sz="4" w:space="0"/>
              <w:right w:val="single" w:color="000000" w:sz="4" w:space="0"/>
            </w:tcBorders>
            <w:shd w:val="clear" w:color="auto" w:fill="auto"/>
            <w:vAlign w:val="center"/>
          </w:tcPr>
          <w:p w14:paraId="4A385292">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100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vMerge w:val="continue"/>
            <w:tcBorders>
              <w:left w:val="single" w:color="000000" w:sz="4" w:space="0"/>
              <w:bottom w:val="single" w:color="000000" w:sz="4" w:space="0"/>
              <w:right w:val="single" w:color="000000" w:sz="4" w:space="0"/>
            </w:tcBorders>
            <w:shd w:val="clear" w:color="auto" w:fill="auto"/>
            <w:vAlign w:val="center"/>
          </w:tcPr>
          <w:p w14:paraId="77F9DE6B">
            <w:pPr>
              <w:keepNext w:val="0"/>
              <w:keepLines w:val="0"/>
              <w:pageBreakBefore w:val="0"/>
              <w:kinsoku/>
              <w:wordWrap/>
              <w:overflowPunct/>
              <w:topLinePunct w:val="0"/>
              <w:autoSpaceDE/>
              <w:autoSpaceDN/>
              <w:bidi w:val="0"/>
              <w:adjustRightInd/>
              <w:snapToGrid w:val="0"/>
              <w:spacing w:line="240" w:lineRule="exact"/>
              <w:rPr>
                <w:rFonts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p>
        </w:tc>
      </w:tr>
      <w:tr w14:paraId="77EDB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0" w:hRule="atLeast"/>
        </w:trPr>
        <w:tc>
          <w:tcPr>
            <w:tcW w:w="634" w:type="dxa"/>
            <w:vMerge w:val="restart"/>
            <w:tcBorders>
              <w:top w:val="single" w:color="000000" w:sz="4" w:space="0"/>
              <w:left w:val="single" w:color="000000" w:sz="4" w:space="0"/>
              <w:right w:val="single" w:color="000000" w:sz="4" w:space="0"/>
            </w:tcBorders>
            <w:shd w:val="clear" w:color="auto" w:fill="auto"/>
            <w:noWrap/>
            <w:vAlign w:val="center"/>
          </w:tcPr>
          <w:p w14:paraId="4539DDB9">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20</w:t>
            </w:r>
          </w:p>
        </w:tc>
        <w:tc>
          <w:tcPr>
            <w:tcW w:w="1638" w:type="dxa"/>
            <w:vMerge w:val="restart"/>
            <w:tcBorders>
              <w:top w:val="single" w:color="000000" w:sz="4" w:space="0"/>
              <w:left w:val="single" w:color="000000" w:sz="4" w:space="0"/>
              <w:right w:val="single" w:color="000000" w:sz="4" w:space="0"/>
            </w:tcBorders>
            <w:shd w:val="clear" w:color="auto" w:fill="auto"/>
            <w:vAlign w:val="center"/>
          </w:tcPr>
          <w:p w14:paraId="7341D057">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未将厨余垃圾交由具备相应资质条件的单位进行无害化处理</w:t>
            </w:r>
          </w:p>
        </w:tc>
        <w:tc>
          <w:tcPr>
            <w:tcW w:w="4282" w:type="dxa"/>
            <w:vMerge w:val="restart"/>
            <w:tcBorders>
              <w:top w:val="single" w:color="000000" w:sz="4" w:space="0"/>
              <w:left w:val="single" w:color="000000" w:sz="4" w:space="0"/>
              <w:right w:val="single" w:color="000000" w:sz="4" w:space="0"/>
            </w:tcBorders>
            <w:shd w:val="clear" w:color="auto" w:fill="auto"/>
            <w:vAlign w:val="center"/>
          </w:tcPr>
          <w:p w14:paraId="49B1F8DD">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违反条款：第五百一十四条第二款：产生、收集厨余垃圾的单位和其他生产经营者，应当将厨余垃圾交由具备相应资质条件的单位进行无害化处理。</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处罚条款：第一千一百七十四条第一款第（二）项、第二款：违反本法规定，有下列情形之一的，由环境卫生主管部门责令改正，没收违法所得，并处以罚款：（二）产生、收集厨余垃圾的单位和其他生产经营者未将厨余垃圾交由具备相应资质条件的单位进行无害化处理；</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单位有前款情形之一的，处十万元以上一百万元以下的罚款；个人有前款</w:t>
            </w:r>
            <w:r>
              <w:rPr>
                <w:rStyle w:val="11"/>
                <w:color w:val="000000" w:themeColor="text1"/>
                <w:sz w:val="15"/>
                <w:szCs w:val="15"/>
                <w:highlight w:val="none"/>
                <w:lang w:val="en-US" w:eastAsia="zh-CN" w:bidi="ar"/>
                <w14:textFill>
                  <w14:solidFill>
                    <w14:schemeClr w14:val="tx1"/>
                  </w14:solidFill>
                </w14:textFill>
              </w:rPr>
              <w:t>第二项</w:t>
            </w:r>
            <w:r>
              <w:rPr>
                <w:rStyle w:val="14"/>
                <w:color w:val="000000" w:themeColor="text1"/>
                <w:sz w:val="15"/>
                <w:szCs w:val="15"/>
                <w:highlight w:val="none"/>
                <w:lang w:val="en-US" w:eastAsia="zh-CN" w:bidi="ar"/>
                <w14:textFill>
                  <w14:solidFill>
                    <w14:schemeClr w14:val="tx1"/>
                  </w14:solidFill>
                </w14:textFill>
              </w:rPr>
              <w:t>情形的，处一百元以上五百元以下的罚款。</w:t>
            </w:r>
          </w:p>
        </w:tc>
        <w:tc>
          <w:tcPr>
            <w:tcW w:w="690" w:type="dxa"/>
            <w:tcBorders>
              <w:top w:val="single" w:color="000000" w:sz="4" w:space="0"/>
              <w:left w:val="single" w:color="000000" w:sz="4" w:space="0"/>
              <w:bottom w:val="single" w:color="auto" w:sz="4" w:space="0"/>
              <w:right w:val="single" w:color="000000" w:sz="4" w:space="0"/>
            </w:tcBorders>
            <w:shd w:val="clear" w:color="auto" w:fill="auto"/>
            <w:vAlign w:val="center"/>
          </w:tcPr>
          <w:p w14:paraId="4E2E5A85">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100000（单位）</w:t>
            </w:r>
          </w:p>
        </w:tc>
        <w:tc>
          <w:tcPr>
            <w:tcW w:w="627" w:type="dxa"/>
            <w:tcBorders>
              <w:top w:val="single" w:color="000000" w:sz="4" w:space="0"/>
              <w:left w:val="single" w:color="000000" w:sz="4" w:space="0"/>
              <w:bottom w:val="single" w:color="auto" w:sz="4" w:space="0"/>
              <w:right w:val="single" w:color="000000" w:sz="4" w:space="0"/>
            </w:tcBorders>
            <w:shd w:val="clear" w:color="auto" w:fill="auto"/>
            <w:vAlign w:val="center"/>
          </w:tcPr>
          <w:p w14:paraId="279B4DEC">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auto" w:sz="4" w:space="0"/>
              <w:right w:val="single" w:color="000000" w:sz="4" w:space="0"/>
            </w:tcBorders>
            <w:shd w:val="clear" w:color="auto" w:fill="auto"/>
            <w:vAlign w:val="center"/>
          </w:tcPr>
          <w:p w14:paraId="734D09AC">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.将厨余垃圾随意倾倒、丢弃、堆放城市道路、绿地、林地、</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耕地、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河道、铁路、轨道交通、公厕、桥下空间等公共场所及周边，</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或者</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燃气、供暖、石油长输管道、供水、排水、电力、通信等公用管道和设施保护（管理）范围的，</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系数</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 xml:space="preserve"> 1-2</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2</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r>
              <w:rPr>
                <w:rFonts w:hint="eastAsia" w:cs="宋体" w:asciiTheme="minorEastAsia" w:hAnsiTheme="minorEastAsia" w:eastAsiaTheme="minorEastAsia"/>
                <w:color w:val="000000" w:themeColor="text1"/>
                <w:spacing w:val="-4"/>
                <w:kern w:val="0"/>
                <w:sz w:val="15"/>
                <w:szCs w:val="15"/>
                <w:highlight w:val="none"/>
                <w14:textFill>
                  <w14:solidFill>
                    <w14:schemeClr w14:val="tx1"/>
                  </w14:solidFill>
                </w14:textFill>
              </w:rPr>
              <w:t>厨余垃圾总量较大、持续时间较长、对环境秩序造成较严重影响的，系数</w:t>
            </w:r>
            <w:r>
              <w:rPr>
                <w:rFonts w:hint="eastAsia" w:ascii="宋体" w:hAnsi="宋体" w:cs="宋体"/>
                <w:color w:val="000000" w:themeColor="text1"/>
                <w:kern w:val="0"/>
                <w:sz w:val="15"/>
                <w:szCs w:val="15"/>
                <w:highlight w:val="none"/>
                <w:lang w:val="en-US" w:eastAsia="zh-CN"/>
                <w14:textFill>
                  <w14:solidFill>
                    <w14:schemeClr w14:val="tx1"/>
                  </w14:solidFill>
                </w14:textFill>
              </w:rPr>
              <w:t>5-6</w:t>
            </w:r>
            <w:r>
              <w:rPr>
                <w:rFonts w:hint="eastAsia" w:cs="宋体" w:asciiTheme="minorEastAsia" w:hAnsiTheme="minorEastAsia" w:eastAsiaTheme="minorEastAsia"/>
                <w:color w:val="000000" w:themeColor="text1"/>
                <w:spacing w:val="-4"/>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.知道或者应当知道无资质收运单位和个人收集厨余垃圾用于生产“地沟油”而继续交运的，系数</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5-6</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 w:val="15"/>
                <w:szCs w:val="15"/>
                <w:highlight w:val="none"/>
                <w:lang w:val="en-US" w:eastAsia="zh-CN"/>
                <w14:textFill>
                  <w14:solidFill>
                    <w14:schemeClr w14:val="tx1"/>
                  </w14:solidFill>
                </w14:textFill>
              </w:rPr>
              <w:t>4</w:t>
            </w:r>
            <w:r>
              <w:rPr>
                <w:rFonts w:hint="eastAsia" w:ascii="宋体" w:hAnsi="宋体"/>
                <w:b/>
                <w:bCs/>
                <w:color w:val="000000" w:themeColor="text1"/>
                <w:sz w:val="15"/>
                <w:szCs w:val="15"/>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存在基准2.1.3规定情形的，系数按照相关规定确定（基准2.1.3.5不适用）。</w:t>
            </w:r>
          </w:p>
        </w:tc>
        <w:tc>
          <w:tcPr>
            <w:tcW w:w="1504" w:type="dxa"/>
            <w:tcBorders>
              <w:top w:val="single" w:color="000000" w:sz="4" w:space="0"/>
              <w:left w:val="single" w:color="000000" w:sz="4" w:space="0"/>
              <w:bottom w:val="single" w:color="auto" w:sz="4" w:space="0"/>
              <w:right w:val="single" w:color="000000" w:sz="4" w:space="0"/>
            </w:tcBorders>
            <w:shd w:val="clear" w:color="auto" w:fill="auto"/>
            <w:vAlign w:val="center"/>
          </w:tcPr>
          <w:p w14:paraId="2FA9A420">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罚款数额＝1</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0000×（1＋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vMerge w:val="restart"/>
            <w:tcBorders>
              <w:top w:val="single" w:color="000000" w:sz="4" w:space="0"/>
              <w:left w:val="single" w:color="000000" w:sz="4" w:space="0"/>
              <w:right w:val="single" w:color="000000" w:sz="4" w:space="0"/>
            </w:tcBorders>
            <w:shd w:val="clear" w:color="auto" w:fill="auto"/>
            <w:vAlign w:val="center"/>
          </w:tcPr>
          <w:p w14:paraId="76D81729">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36F9E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9" w:hRule="atLeast"/>
        </w:trPr>
        <w:tc>
          <w:tcPr>
            <w:tcW w:w="634" w:type="dxa"/>
            <w:vMerge w:val="continue"/>
            <w:tcBorders>
              <w:left w:val="single" w:color="000000" w:sz="4" w:space="0"/>
              <w:bottom w:val="single" w:color="000000" w:sz="4" w:space="0"/>
              <w:right w:val="single" w:color="000000" w:sz="4" w:space="0"/>
            </w:tcBorders>
            <w:shd w:val="clear" w:color="auto" w:fill="auto"/>
            <w:noWrap/>
            <w:vAlign w:val="center"/>
          </w:tcPr>
          <w:p w14:paraId="58E5785E">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left w:val="single" w:color="000000" w:sz="4" w:space="0"/>
              <w:bottom w:val="single" w:color="000000" w:sz="4" w:space="0"/>
              <w:right w:val="single" w:color="000000" w:sz="4" w:space="0"/>
            </w:tcBorders>
            <w:shd w:val="clear" w:color="auto" w:fill="auto"/>
            <w:vAlign w:val="center"/>
          </w:tcPr>
          <w:p w14:paraId="6A0D2ED6">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4282" w:type="dxa"/>
            <w:vMerge w:val="continue"/>
            <w:tcBorders>
              <w:left w:val="single" w:color="000000" w:sz="4" w:space="0"/>
              <w:bottom w:val="single" w:color="000000" w:sz="4" w:space="0"/>
              <w:right w:val="single" w:color="000000" w:sz="4" w:space="0"/>
            </w:tcBorders>
            <w:shd w:val="clear" w:color="auto" w:fill="auto"/>
            <w:vAlign w:val="center"/>
          </w:tcPr>
          <w:p w14:paraId="02E63F1A">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690" w:type="dxa"/>
            <w:tcBorders>
              <w:top w:val="single" w:color="auto" w:sz="4" w:space="0"/>
              <w:left w:val="single" w:color="000000" w:sz="4" w:space="0"/>
              <w:bottom w:val="single" w:color="000000" w:sz="4" w:space="0"/>
              <w:right w:val="single" w:color="000000" w:sz="4" w:space="0"/>
            </w:tcBorders>
            <w:shd w:val="clear" w:color="auto" w:fill="auto"/>
            <w:vAlign w:val="center"/>
          </w:tcPr>
          <w:p w14:paraId="6BD00679">
            <w:pPr>
              <w:keepNext w:val="0"/>
              <w:keepLines w:val="0"/>
              <w:pageBreakBefore w:val="0"/>
              <w:kinsoku/>
              <w:overflowPunct/>
              <w:topLinePunct w:val="0"/>
              <w:autoSpaceDE/>
              <w:autoSpaceDN/>
              <w:bidi w:val="0"/>
              <w:adjustRightInd/>
              <w:spacing w:line="240" w:lineRule="exact"/>
              <w:jc w:val="center"/>
              <w:rPr>
                <w:rFonts w:cs="宋体" w:asciiTheme="minorEastAsia" w:hAnsiTheme="minorEastAsia" w:eastAsiaTheme="minorEastAsia"/>
                <w:color w:val="000000" w:themeColor="text1"/>
                <w:kern w:val="0"/>
                <w:sz w:val="15"/>
                <w:szCs w:val="15"/>
                <w:highlight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w:t>
            </w:r>
          </w:p>
          <w:p w14:paraId="6635BAB5">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（个人）</w:t>
            </w:r>
          </w:p>
        </w:tc>
        <w:tc>
          <w:tcPr>
            <w:tcW w:w="627" w:type="dxa"/>
            <w:tcBorders>
              <w:top w:val="single" w:color="auto" w:sz="4" w:space="0"/>
              <w:left w:val="single" w:color="000000" w:sz="4" w:space="0"/>
              <w:bottom w:val="single" w:color="000000" w:sz="4" w:space="0"/>
              <w:right w:val="single" w:color="000000" w:sz="4" w:space="0"/>
            </w:tcBorders>
            <w:shd w:val="clear" w:color="auto" w:fill="auto"/>
            <w:vAlign w:val="center"/>
          </w:tcPr>
          <w:p w14:paraId="3411182B">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auto" w:sz="4" w:space="0"/>
              <w:left w:val="single" w:color="000000" w:sz="4" w:space="0"/>
              <w:bottom w:val="single" w:color="000000" w:sz="4" w:space="0"/>
              <w:right w:val="single" w:color="000000" w:sz="4" w:space="0"/>
            </w:tcBorders>
            <w:shd w:val="clear" w:color="auto" w:fill="auto"/>
            <w:vAlign w:val="center"/>
          </w:tcPr>
          <w:p w14:paraId="2ECAC6F1">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.将厨余垃圾随意倾倒、丢弃、堆放</w:t>
            </w:r>
            <w:r>
              <w:rPr>
                <w:rFonts w:hint="eastAsia" w:cs="宋体" w:asciiTheme="minorEastAsia" w:hAnsiTheme="minorEastAsia" w:eastAsiaTheme="minorEastAsia"/>
                <w:strike w:val="0"/>
                <w:dstrike w:val="0"/>
                <w:color w:val="000000" w:themeColor="text1"/>
                <w:kern w:val="0"/>
                <w:sz w:val="15"/>
                <w:szCs w:val="15"/>
                <w:highlight w:val="none"/>
                <w14:textFill>
                  <w14:solidFill>
                    <w14:schemeClr w14:val="tx1"/>
                  </w14:solidFill>
                </w14:textFill>
              </w:rPr>
              <w:t>至</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城市道路、绿地、林地、</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耕地、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河道、铁路、轨道交通、公厕、桥下空间等公共场所及周边，</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或者</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燃气、供暖、石油长输管道、供水、排水、电力、通信等公用管道和设施保护（管理）范围的，</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系数</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2-4</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2</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r>
              <w:rPr>
                <w:rFonts w:hint="eastAsia" w:cs="宋体" w:asciiTheme="minorEastAsia" w:hAnsiTheme="minorEastAsia" w:eastAsiaTheme="minorEastAsia"/>
                <w:color w:val="000000" w:themeColor="text1"/>
                <w:spacing w:val="-4"/>
                <w:kern w:val="0"/>
                <w:sz w:val="15"/>
                <w:szCs w:val="15"/>
                <w:highlight w:val="none"/>
                <w14:textFill>
                  <w14:solidFill>
                    <w14:schemeClr w14:val="tx1"/>
                  </w14:solidFill>
                </w14:textFill>
              </w:rPr>
              <w:t>厨余垃圾总量较大、持续时间较长、对环境秩序造成较严重影响的，系数</w:t>
            </w:r>
            <w:r>
              <w:rPr>
                <w:rFonts w:hint="eastAsia" w:cs="宋体" w:asciiTheme="minorEastAsia" w:hAnsiTheme="minorEastAsia" w:eastAsiaTheme="minorEastAsia"/>
                <w:color w:val="000000" w:themeColor="text1"/>
                <w:spacing w:val="-4"/>
                <w:kern w:val="0"/>
                <w:sz w:val="15"/>
                <w:szCs w:val="15"/>
                <w:highlight w:val="none"/>
                <w:lang w:val="en-US" w:eastAsia="zh-CN"/>
                <w14:textFill>
                  <w14:solidFill>
                    <w14:schemeClr w14:val="tx1"/>
                  </w14:solidFill>
                </w14:textFill>
              </w:rPr>
              <w:t>2-4</w:t>
            </w:r>
            <w:r>
              <w:rPr>
                <w:rFonts w:hint="eastAsia" w:cs="宋体" w:asciiTheme="minorEastAsia" w:hAnsiTheme="minorEastAsia" w:eastAsiaTheme="minorEastAsia"/>
                <w:color w:val="000000" w:themeColor="text1"/>
                <w:spacing w:val="-4"/>
                <w:kern w:val="0"/>
                <w:sz w:val="15"/>
                <w:szCs w:val="15"/>
                <w:highlight w:val="none"/>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.知道或者应当知道无资质收运单位和个人收集厨余垃圾用于生产“地沟油”而继续交运的，系数</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4。4</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（基准2.1.3.5不适用）。</w:t>
            </w:r>
          </w:p>
        </w:tc>
        <w:tc>
          <w:tcPr>
            <w:tcW w:w="1504" w:type="dxa"/>
            <w:tcBorders>
              <w:top w:val="single" w:color="auto" w:sz="4" w:space="0"/>
              <w:left w:val="single" w:color="000000" w:sz="4" w:space="0"/>
              <w:bottom w:val="single" w:color="000000" w:sz="4" w:space="0"/>
              <w:right w:val="single" w:color="000000" w:sz="4" w:space="0"/>
            </w:tcBorders>
            <w:shd w:val="clear" w:color="auto" w:fill="auto"/>
            <w:vAlign w:val="center"/>
          </w:tcPr>
          <w:p w14:paraId="5BCDCE57">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罚款数额＝1</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vMerge w:val="continue"/>
            <w:tcBorders>
              <w:left w:val="single" w:color="000000" w:sz="4" w:space="0"/>
              <w:bottom w:val="single" w:color="000000" w:sz="4" w:space="0"/>
              <w:right w:val="single" w:color="000000" w:sz="4" w:space="0"/>
            </w:tcBorders>
            <w:shd w:val="clear" w:color="auto" w:fill="auto"/>
            <w:vAlign w:val="center"/>
          </w:tcPr>
          <w:p w14:paraId="786845D2">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r>
      <w:tr w14:paraId="150D3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FD235">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21</w:t>
            </w:r>
          </w:p>
        </w:tc>
        <w:tc>
          <w:tcPr>
            <w:tcW w:w="1638" w:type="dxa"/>
            <w:tcBorders>
              <w:top w:val="single" w:color="000000" w:sz="4" w:space="0"/>
              <w:left w:val="single" w:color="000000" w:sz="4" w:space="0"/>
              <w:bottom w:val="single" w:color="000000" w:sz="4" w:space="0"/>
              <w:right w:val="nil"/>
            </w:tcBorders>
            <w:shd w:val="clear" w:color="auto" w:fill="auto"/>
            <w:vAlign w:val="center"/>
          </w:tcPr>
          <w:p w14:paraId="19A2DFD0">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擅自关闭、闲置或者拆除生活垃圾处理设施、场所</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526D">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违反条款：第五百一十二条第三款：禁止擅自关闭、闲置或者拆除生活垃圾处理设施、场所；确有必要关闭、闲置或者拆除的，应当经所在地</w:t>
            </w:r>
            <w:r>
              <w:rPr>
                <w:rStyle w:val="11"/>
                <w:color w:val="000000" w:themeColor="text1"/>
                <w:sz w:val="15"/>
                <w:szCs w:val="15"/>
                <w:highlight w:val="none"/>
                <w:lang w:val="en-US" w:eastAsia="zh-CN" w:bidi="ar"/>
                <w14:textFill>
                  <w14:solidFill>
                    <w14:schemeClr w14:val="tx1"/>
                  </w14:solidFill>
                </w14:textFill>
              </w:rPr>
              <w:t>设区</w:t>
            </w:r>
            <w:r>
              <w:rPr>
                <w:rStyle w:val="12"/>
                <w:color w:val="000000" w:themeColor="text1"/>
                <w:sz w:val="15"/>
                <w:szCs w:val="15"/>
                <w:highlight w:val="none"/>
                <w:lang w:val="en-US" w:eastAsia="zh-CN" w:bidi="ar"/>
                <w14:textFill>
                  <w14:solidFill>
                    <w14:schemeClr w14:val="tx1"/>
                  </w14:solidFill>
                </w14:textFill>
              </w:rPr>
              <w:t>的市、县级人民政府环境卫生主管部门商所在地生态环境主管部门同意后核准，并采取防止污染环境的措施。</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处罚条款：第一千一百七十四条第一款第（一）项、第二款</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第一款：违反本法规定，有下列情形之一的，由环境卫生主管部门责令改正，没收违法所得，</w:t>
            </w:r>
            <w:r>
              <w:rPr>
                <w:rStyle w:val="11"/>
                <w:color w:val="000000" w:themeColor="text1"/>
                <w:sz w:val="15"/>
                <w:szCs w:val="15"/>
                <w:highlight w:val="none"/>
                <w:lang w:val="en-US" w:eastAsia="zh-CN" w:bidi="ar"/>
                <w14:textFill>
                  <w14:solidFill>
                    <w14:schemeClr w14:val="tx1"/>
                  </w14:solidFill>
                </w14:textFill>
              </w:rPr>
              <w:t>并</w:t>
            </w:r>
            <w:r>
              <w:rPr>
                <w:rStyle w:val="12"/>
                <w:color w:val="000000" w:themeColor="text1"/>
                <w:sz w:val="15"/>
                <w:szCs w:val="15"/>
                <w:highlight w:val="none"/>
                <w:lang w:val="en-US" w:eastAsia="zh-CN" w:bidi="ar"/>
                <w14:textFill>
                  <w14:solidFill>
                    <w14:schemeClr w14:val="tx1"/>
                  </w14:solidFill>
                </w14:textFill>
              </w:rPr>
              <w:t>处以罚款：（一）擅自关闭、闲置或者拆除生活垃圾处理设施、场所；</w:t>
            </w:r>
            <w:r>
              <w:rPr>
                <w:rStyle w:val="12"/>
                <w:color w:val="000000" w:themeColor="text1"/>
                <w:sz w:val="15"/>
                <w:szCs w:val="15"/>
                <w:highlight w:val="none"/>
                <w:lang w:val="en-US" w:eastAsia="zh-CN" w:bidi="ar"/>
                <w14:textFill>
                  <w14:solidFill>
                    <w14:schemeClr w14:val="tx1"/>
                  </w14:solidFill>
                </w14:textFill>
              </w:rPr>
              <w:br w:type="textWrapping"/>
            </w:r>
            <w:r>
              <w:rPr>
                <w:rStyle w:val="12"/>
                <w:color w:val="000000" w:themeColor="text1"/>
                <w:sz w:val="15"/>
                <w:szCs w:val="15"/>
                <w:highlight w:val="none"/>
                <w:lang w:val="en-US" w:eastAsia="zh-CN" w:bidi="ar"/>
                <w14:textFill>
                  <w14:solidFill>
                    <w14:schemeClr w14:val="tx1"/>
                  </w14:solidFill>
                </w14:textFill>
              </w:rPr>
              <w:t>第二款：单位有前款情形之一的，处十万元以上一百万元以下的罚款；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BFF5">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0</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A8E4">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2F72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1.位于</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车站、机场、居民小区、医院、学校、体育场馆、影剧院、繁华商业街区、旅游景区等人口集中地区的，系数</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3-4。2.涉及</w:t>
            </w:r>
            <w:r>
              <w:rPr>
                <w:rFonts w:hint="eastAsia" w:asciiTheme="minorEastAsia" w:hAnsiTheme="minorEastAsia" w:eastAsiaTheme="minorEastAsia"/>
                <w:color w:val="000000" w:themeColor="text1"/>
                <w:sz w:val="15"/>
                <w:szCs w:val="15"/>
                <w:highlight w:val="none"/>
                <w14:textFill>
                  <w14:solidFill>
                    <w14:schemeClr w14:val="tx1"/>
                  </w14:solidFill>
                </w14:textFill>
              </w:rPr>
              <w:t>集中处理设施和场所</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，或者</w:t>
            </w:r>
            <w:r>
              <w:rPr>
                <w:rFonts w:hint="eastAsia" w:asciiTheme="minorEastAsia" w:hAnsiTheme="minorEastAsia" w:eastAsiaTheme="minorEastAsia"/>
                <w:color w:val="000000" w:themeColor="text1"/>
                <w:sz w:val="15"/>
                <w:szCs w:val="15"/>
                <w:highlight w:val="none"/>
                <w14:textFill>
                  <w14:solidFill>
                    <w14:schemeClr w14:val="tx1"/>
                  </w14:solidFill>
                </w14:textFill>
              </w:rPr>
              <w:t>较大餐饮服务单位</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大型蔬菜果品批发市场、物流配送中心</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等</w:t>
            </w:r>
            <w:r>
              <w:rPr>
                <w:rFonts w:hint="eastAsia" w:asciiTheme="minorEastAsia" w:hAnsiTheme="minorEastAsia" w:eastAsiaTheme="minorEastAsia"/>
                <w:color w:val="000000" w:themeColor="text1"/>
                <w:sz w:val="15"/>
                <w:szCs w:val="15"/>
                <w:highlight w:val="none"/>
                <w14:textFill>
                  <w14:solidFill>
                    <w14:schemeClr w14:val="tx1"/>
                  </w14:solidFill>
                </w14:textFill>
              </w:rPr>
              <w:t>违法</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的，</w:t>
            </w:r>
            <w:r>
              <w:rPr>
                <w:rFonts w:hint="eastAsia" w:asciiTheme="minorEastAsia" w:hAnsiTheme="minorEastAsia" w:eastAsiaTheme="minorEastAsia"/>
                <w:color w:val="000000" w:themeColor="text1"/>
                <w:sz w:val="15"/>
                <w:szCs w:val="15"/>
                <w:highlight w:val="none"/>
                <w14:textFill>
                  <w14:solidFill>
                    <w14:schemeClr w14:val="tx1"/>
                  </w14:solidFill>
                </w14:textFill>
              </w:rPr>
              <w:t>系数</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6</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7</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.造成较大社会影响或者严重后果的</w:t>
            </w:r>
            <w:r>
              <w:rPr>
                <w:rFonts w:hint="eastAsia"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其他</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情形，系数</w:t>
            </w:r>
            <w:r>
              <w:rPr>
                <w:rFonts w:hint="eastAsia" w:ascii="宋体" w:hAnsi="宋体" w:cs="宋体"/>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cs="宋体"/>
                <w:color w:val="000000" w:themeColor="text1"/>
                <w:kern w:val="0"/>
                <w:sz w:val="15"/>
                <w:szCs w:val="15"/>
                <w:highlight w:val="none"/>
                <w:lang w:val="en-US" w:eastAsia="zh-CN"/>
                <w14:textFill>
                  <w14:solidFill>
                    <w14:schemeClr w14:val="tx1"/>
                  </w14:solidFill>
                </w14:textFill>
              </w:rPr>
              <w:t>6</w:t>
            </w:r>
            <w:r>
              <w:rPr>
                <w:rFonts w:hint="eastAsia"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4</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存在基准2.1.3规定情形的，系数按照相关规定确定。</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24604">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罚款数额＝10000</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1A6D">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区域台账与人口集中地区点位重叠时，不适用区域台账。</w:t>
            </w:r>
          </w:p>
          <w:p w14:paraId="2219AC8C">
            <w:pPr>
              <w:keepNext w:val="0"/>
              <w:keepLines w:val="0"/>
              <w:pageBreakBefore w:val="0"/>
              <w:kinsoku/>
              <w:overflowPunct/>
              <w:topLinePunct w:val="0"/>
              <w:autoSpaceDE/>
              <w:autoSpaceDN/>
              <w:bidi w:val="0"/>
              <w:adjustRightInd/>
              <w:spacing w:line="240" w:lineRule="exact"/>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2F6B2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34" w:type="dxa"/>
            <w:vMerge w:val="restart"/>
            <w:tcBorders>
              <w:top w:val="single" w:color="000000" w:sz="4" w:space="0"/>
              <w:left w:val="single" w:color="000000" w:sz="4" w:space="0"/>
              <w:bottom w:val="nil"/>
              <w:right w:val="nil"/>
            </w:tcBorders>
            <w:shd w:val="clear" w:color="auto" w:fill="auto"/>
            <w:noWrap/>
            <w:vAlign w:val="center"/>
          </w:tcPr>
          <w:p w14:paraId="544E5952">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22</w:t>
            </w:r>
          </w:p>
        </w:tc>
        <w:tc>
          <w:tcPr>
            <w:tcW w:w="16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B9E237">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随意倾倒、堆放、</w:t>
            </w:r>
            <w:r>
              <w:rPr>
                <w:rStyle w:val="11"/>
                <w:color w:val="000000" w:themeColor="text1"/>
                <w:sz w:val="15"/>
                <w:szCs w:val="15"/>
                <w:highlight w:val="none"/>
                <w:lang w:val="en-US" w:eastAsia="zh-CN" w:bidi="ar"/>
                <w14:textFill>
                  <w14:solidFill>
                    <w14:schemeClr w14:val="tx1"/>
                  </w14:solidFill>
                </w14:textFill>
              </w:rPr>
              <w:t>丢弃</w:t>
            </w:r>
            <w:r>
              <w:rPr>
                <w:rStyle w:val="12"/>
                <w:color w:val="000000" w:themeColor="text1"/>
                <w:sz w:val="15"/>
                <w:szCs w:val="15"/>
                <w:highlight w:val="none"/>
                <w:lang w:val="en-US" w:eastAsia="zh-CN" w:bidi="ar"/>
                <w14:textFill>
                  <w14:solidFill>
                    <w14:schemeClr w14:val="tx1"/>
                  </w14:solidFill>
                </w14:textFill>
              </w:rPr>
              <w:t>、抛撒、</w:t>
            </w:r>
            <w:r>
              <w:rPr>
                <w:rStyle w:val="11"/>
                <w:color w:val="000000" w:themeColor="text1"/>
                <w:sz w:val="15"/>
                <w:szCs w:val="15"/>
                <w:highlight w:val="none"/>
                <w:lang w:val="en-US" w:eastAsia="zh-CN" w:bidi="ar"/>
                <w14:textFill>
                  <w14:solidFill>
                    <w14:schemeClr w14:val="tx1"/>
                  </w14:solidFill>
                </w14:textFill>
              </w:rPr>
              <w:t>遗撒</w:t>
            </w:r>
            <w:r>
              <w:rPr>
                <w:rStyle w:val="12"/>
                <w:color w:val="000000" w:themeColor="text1"/>
                <w:sz w:val="15"/>
                <w:szCs w:val="15"/>
                <w:highlight w:val="none"/>
                <w:lang w:val="en-US" w:eastAsia="zh-CN" w:bidi="ar"/>
                <w14:textFill>
                  <w14:solidFill>
                    <w14:schemeClr w14:val="tx1"/>
                  </w14:solidFill>
                </w14:textFill>
              </w:rPr>
              <w:t>或者焚烧建筑垃圾</w:t>
            </w:r>
          </w:p>
        </w:tc>
        <w:tc>
          <w:tcPr>
            <w:tcW w:w="4282" w:type="dxa"/>
            <w:vMerge w:val="restart"/>
            <w:tcBorders>
              <w:top w:val="single" w:color="000000" w:sz="4" w:space="0"/>
              <w:left w:val="single" w:color="000000" w:sz="4" w:space="0"/>
              <w:bottom w:val="nil"/>
              <w:right w:val="single" w:color="auto" w:sz="4" w:space="0"/>
            </w:tcBorders>
            <w:shd w:val="clear" w:color="auto" w:fill="auto"/>
            <w:vAlign w:val="center"/>
          </w:tcPr>
          <w:p w14:paraId="38EA596D">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违反条款：第五百一十八条第二款：任何单位和个人不得擅自倾倒、堆放、丢弃、抛撒、遗撒或者焚烧建筑垃圾。</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处罚条款：【单位】第一千一百六十九条第一款：违反本法规定，擅自倾倒、堆放、丢弃、抛撒、遗撒、焚烧固体废物的，由生态环境主管部门、城镇排水主管部门、环境卫生主管部门按照职责分工责令停止违法行为，采取治理措施消除污染，没收违法所得，并处十万元以上一百万元以下的罚款；情节严重的，责令限制生产、停产整治；拒不采取治理措施的，指定有治理能力的单位代为治理，所需费用由违法者承担。</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【个人】第一千一百六十九条第三款：个人擅自倾倒、堆放、丢弃、抛撒、遗撒、焚烧个人产生的生活垃圾、建筑垃圾的，由环境卫生主管部门责令改正，处一百元以上一千元以下的罚款。</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7C3418F9">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cs="宋体" w:asciiTheme="minorEastAsia" w:hAnsiTheme="minorEastAsia" w:eastAsiaTheme="minorEastAsia"/>
                <w:color w:val="000000" w:themeColor="text1"/>
                <w:kern w:val="0"/>
                <w:sz w:val="15"/>
                <w:szCs w:val="15"/>
                <w:highlight w:val="none"/>
                <w14:textFill>
                  <w14:solidFill>
                    <w14:schemeClr w14:val="tx1"/>
                  </w14:solidFill>
                </w14:textFill>
              </w:rPr>
            </w:pPr>
            <w:r>
              <w:rPr>
                <w:rFonts w:cs="宋体" w:asciiTheme="minorEastAsia" w:hAnsiTheme="minorEastAsia" w:eastAsiaTheme="minorEastAsia"/>
                <w:color w:val="000000" w:themeColor="text1"/>
                <w:kern w:val="0"/>
                <w:sz w:val="15"/>
                <w:szCs w:val="15"/>
                <w:highlight w:val="none"/>
                <w14:textFill>
                  <w14:solidFill>
                    <w14:schemeClr w14:val="tx1"/>
                  </w14:solidFill>
                </w14:textFill>
              </w:rPr>
              <w:t>100000</w:t>
            </w:r>
          </w:p>
          <w:p w14:paraId="255B48E7">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pP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单位</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w:t>
            </w:r>
          </w:p>
        </w:tc>
        <w:tc>
          <w:tcPr>
            <w:tcW w:w="627" w:type="dxa"/>
            <w:tcBorders>
              <w:top w:val="single" w:color="auto" w:sz="4" w:space="0"/>
              <w:left w:val="single" w:color="auto" w:sz="4" w:space="0"/>
              <w:bottom w:val="single" w:color="auto" w:sz="4" w:space="0"/>
              <w:right w:val="single" w:color="auto" w:sz="4" w:space="0"/>
            </w:tcBorders>
            <w:shd w:val="clear" w:color="auto" w:fill="auto"/>
            <w:vAlign w:val="center"/>
          </w:tcPr>
          <w:p w14:paraId="67B76449">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12E095D7">
            <w:pPr>
              <w:keepNext w:val="0"/>
              <w:keepLines w:val="0"/>
              <w:pageBreakBefore w:val="0"/>
              <w:widowControl w:val="0"/>
              <w:numPr>
                <w:ilvl w:val="0"/>
                <w:numId w:val="0"/>
              </w:numPr>
              <w:kinsoku/>
              <w:wordWrap/>
              <w:overflowPunct/>
              <w:topLinePunct w:val="0"/>
              <w:autoSpaceDE/>
              <w:autoSpaceDN/>
              <w:bidi w:val="0"/>
              <w:adjustRightInd/>
              <w:snapToGrid w:val="0"/>
              <w:spacing w:line="240" w:lineRule="exact"/>
              <w:ind w:left="0" w:leftChars="0" w:firstLine="0" w:firstLineChars="0"/>
              <w:jc w:val="both"/>
              <w:textAlignment w:val="auto"/>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.污染道路长21－30米</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或者建筑垃圾占地面积</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1</w:t>
            </w:r>
            <w:r>
              <w:rPr>
                <w:rFonts w:hint="eastAsia" w:asciiTheme="minorEastAsia" w:hAnsiTheme="minorEastAsia" w:eastAsiaTheme="minorEastAsia"/>
                <w:b w:val="0"/>
                <w:bCs w:val="0"/>
                <w:color w:val="000000" w:themeColor="text1"/>
                <w:sz w:val="15"/>
                <w:szCs w:val="15"/>
                <w:highlight w:val="none"/>
                <w14:textFill>
                  <w14:solidFill>
                    <w14:schemeClr w14:val="tx1"/>
                  </w14:solidFill>
                </w14:textFill>
              </w:rPr>
              <w:t>1—15</w:t>
            </w:r>
            <w:r>
              <w:rPr>
                <w:rFonts w:hint="eastAsia" w:cs="Batang" w:asciiTheme="minorEastAsia" w:hAnsiTheme="minorEastAsia" w:eastAsiaTheme="minorEastAsia"/>
                <w:b w:val="0"/>
                <w:bCs w:val="0"/>
                <w:color w:val="000000" w:themeColor="text1"/>
                <w:sz w:val="15"/>
                <w:szCs w:val="15"/>
                <w:highlight w:val="none"/>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的，系数1；31－40米</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或者</w:t>
            </w:r>
            <w:r>
              <w:rPr>
                <w:rFonts w:hint="eastAsia" w:asciiTheme="minorEastAsia" w:hAnsiTheme="minorEastAsia" w:eastAsiaTheme="minorEastAsia"/>
                <w:b w:val="0"/>
                <w:bCs w:val="0"/>
                <w:color w:val="000000" w:themeColor="text1"/>
                <w:sz w:val="15"/>
                <w:szCs w:val="15"/>
                <w:highlight w:val="none"/>
                <w:lang w:val="en-US" w:eastAsia="zh-CN"/>
                <w14:textFill>
                  <w14:solidFill>
                    <w14:schemeClr w14:val="tx1"/>
                  </w14:solidFill>
                </w14:textFill>
              </w:rPr>
              <w:t>16</w:t>
            </w:r>
            <w:r>
              <w:rPr>
                <w:rFonts w:asciiTheme="minorEastAsia" w:hAnsiTheme="minorEastAsia" w:eastAsiaTheme="minorEastAsia"/>
                <w:b w:val="0"/>
                <w:bCs w:val="0"/>
                <w:color w:val="000000" w:themeColor="text1"/>
                <w:sz w:val="15"/>
                <w:szCs w:val="15"/>
                <w:highlight w:val="none"/>
                <w14:textFill>
                  <w14:solidFill>
                    <w14:schemeClr w14:val="tx1"/>
                  </w14:solidFill>
                </w14:textFill>
              </w:rPr>
              <w:t>-20</w:t>
            </w:r>
            <w:r>
              <w:rPr>
                <w:rFonts w:hint="eastAsia" w:cs="Batang" w:asciiTheme="minorEastAsia" w:hAnsiTheme="minorEastAsia" w:eastAsiaTheme="minorEastAsia"/>
                <w:b w:val="0"/>
                <w:bCs w:val="0"/>
                <w:color w:val="000000" w:themeColor="text1"/>
                <w:sz w:val="15"/>
                <w:szCs w:val="15"/>
                <w:highlight w:val="none"/>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的，系数2；</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41-50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米</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或者</w:t>
            </w:r>
            <w:r>
              <w:rPr>
                <w:rFonts w:hint="eastAsia" w:ascii="宋体" w:hAnsi="宋体" w:cs="宋体"/>
                <w:color w:val="000000" w:themeColor="text1"/>
                <w:kern w:val="0"/>
                <w:sz w:val="15"/>
                <w:szCs w:val="15"/>
                <w:highlight w:val="none"/>
                <w:lang w:val="en-US" w:eastAsia="zh-CN"/>
                <w14:textFill>
                  <w14:solidFill>
                    <w14:schemeClr w14:val="tx1"/>
                  </w14:solidFill>
                </w14:textFill>
              </w:rPr>
              <w:t>21-25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w:t>
            </w:r>
            <w:r>
              <w:rPr>
                <w:rFonts w:hint="eastAsia" w:ascii="宋体" w:hAnsi="宋体" w:eastAsia="宋体" w:cs="宋体"/>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51-60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米</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或者</w:t>
            </w:r>
            <w:r>
              <w:rPr>
                <w:rFonts w:hint="eastAsia" w:ascii="宋体" w:hAnsi="宋体" w:cs="宋体"/>
                <w:color w:val="000000" w:themeColor="text1"/>
                <w:kern w:val="0"/>
                <w:sz w:val="15"/>
                <w:szCs w:val="15"/>
                <w:highlight w:val="none"/>
                <w:lang w:val="en-US" w:eastAsia="zh-CN"/>
                <w14:textFill>
                  <w14:solidFill>
                    <w14:schemeClr w14:val="tx1"/>
                  </w14:solidFill>
                </w14:textFill>
              </w:rPr>
              <w:t>26-30</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4</w:t>
            </w:r>
            <w:r>
              <w:rPr>
                <w:rFonts w:hint="eastAsia" w:ascii="宋体" w:hAnsi="宋体" w:eastAsia="宋体" w:cs="宋体"/>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61-70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米</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或者</w:t>
            </w:r>
            <w:r>
              <w:rPr>
                <w:rFonts w:hint="eastAsia" w:ascii="宋体" w:hAnsi="宋体" w:cs="宋体"/>
                <w:color w:val="000000" w:themeColor="text1"/>
                <w:kern w:val="0"/>
                <w:sz w:val="15"/>
                <w:szCs w:val="15"/>
                <w:highlight w:val="none"/>
                <w:lang w:val="en-US" w:eastAsia="zh-CN"/>
                <w14:textFill>
                  <w14:solidFill>
                    <w14:schemeClr w14:val="tx1"/>
                  </w14:solidFill>
                </w14:textFill>
              </w:rPr>
              <w:t>31-35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以此类推</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长度</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101米</w:t>
            </w:r>
            <w:r>
              <w:rPr>
                <w:rFonts w:hint="eastAsia" w:cs="Batang" w:asciiTheme="minorEastAsia" w:hAnsiTheme="minorEastAsia" w:eastAsiaTheme="minorEastAsia"/>
                <w:color w:val="000000" w:themeColor="text1"/>
                <w:sz w:val="15"/>
                <w:szCs w:val="15"/>
                <w:highlight w:val="none"/>
                <w:lang w:eastAsia="zh-CN"/>
                <w14:textFill>
                  <w14:solidFill>
                    <w14:schemeClr w14:val="tx1"/>
                  </w14:solidFill>
                </w14:textFill>
              </w:rPr>
              <w:t>及以上或者</w:t>
            </w:r>
            <w:r>
              <w:rPr>
                <w:rFonts w:hint="eastAsia" w:asciiTheme="minorEastAsia" w:hAnsiTheme="minorEastAsia" w:eastAsiaTheme="minorEastAsia"/>
                <w:b w:val="0"/>
                <w:bCs w:val="0"/>
                <w:color w:val="000000" w:themeColor="text1"/>
                <w:sz w:val="15"/>
                <w:szCs w:val="15"/>
                <w:highlight w:val="none"/>
                <w:lang w:eastAsia="zh-CN"/>
                <w14:textFill>
                  <w14:solidFill>
                    <w14:schemeClr w14:val="tx1"/>
                  </w14:solidFill>
                </w14:textFill>
              </w:rPr>
              <w:t>面积</w:t>
            </w:r>
            <w:r>
              <w:rPr>
                <w:rFonts w:hint="eastAsia" w:asciiTheme="minorEastAsia" w:hAnsiTheme="minorEastAsia" w:eastAsiaTheme="minorEastAsia"/>
                <w:b w:val="0"/>
                <w:bCs w:val="0"/>
                <w:color w:val="000000" w:themeColor="text1"/>
                <w:sz w:val="15"/>
                <w:szCs w:val="15"/>
                <w:highlight w:val="none"/>
                <w:lang w:val="en-US" w:eastAsia="zh-CN"/>
                <w14:textFill>
                  <w14:solidFill>
                    <w14:schemeClr w14:val="tx1"/>
                  </w14:solidFill>
                </w14:textFill>
              </w:rPr>
              <w:t>51</w:t>
            </w:r>
            <w:r>
              <w:rPr>
                <w:rFonts w:hint="eastAsia" w:cs="Batang" w:asciiTheme="minorEastAsia" w:hAnsiTheme="minorEastAsia" w:eastAsiaTheme="minorEastAsia"/>
                <w:b w:val="0"/>
                <w:bCs w:val="0"/>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b w:val="0"/>
                <w:bCs w:val="0"/>
                <w:color w:val="000000" w:themeColor="text1"/>
                <w:sz w:val="15"/>
                <w:szCs w:val="15"/>
                <w:highlight w:val="none"/>
                <w:lang w:eastAsia="zh-CN"/>
                <w14:textFill>
                  <w14:solidFill>
                    <w14:schemeClr w14:val="tx1"/>
                  </w14:solidFill>
                </w14:textFill>
              </w:rPr>
              <w:t>及以上</w:t>
            </w:r>
            <w:r>
              <w:rPr>
                <w:rFonts w:hint="eastAsia" w:cs="Batang" w:asciiTheme="minorEastAsia" w:hAnsiTheme="minorEastAsia" w:eastAsiaTheme="minorEastAsia"/>
                <w:color w:val="000000" w:themeColor="text1"/>
                <w:sz w:val="15"/>
                <w:szCs w:val="15"/>
                <w:highlight w:val="none"/>
                <w:lang w:eastAsia="zh-CN"/>
                <w14:textFill>
                  <w14:solidFill>
                    <w14:schemeClr w14:val="tx1"/>
                  </w14:solidFill>
                </w14:textFill>
              </w:rPr>
              <w:t>的，系数</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9</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b w:val="0"/>
                <w:bCs w:val="0"/>
                <w:strike w:val="0"/>
                <w:dstrike w:val="0"/>
                <w:color w:val="000000" w:themeColor="text1"/>
                <w:sz w:val="15"/>
                <w:szCs w:val="15"/>
                <w:highlight w:val="none"/>
                <w:lang w:val="en-US" w:eastAsia="zh-CN"/>
                <w14:textFill>
                  <w14:solidFill>
                    <w14:schemeClr w14:val="tx1"/>
                  </w14:solidFill>
                </w14:textFill>
              </w:rPr>
              <w:t>2.</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涉及</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绿地、林地、</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耕地、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河道、铁路、轨道交通、公厕、桥下空间等公共场所及周边，</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或者</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燃气、供暖、石油长输管道、供水、排水、电力、通信等公用管道和设施保护（管理）范围的，</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涉及</w:t>
            </w:r>
            <w:r>
              <w:rPr>
                <w:rFonts w:hint="eastAsia" w:ascii="宋体" w:hAnsi="宋体"/>
                <w:color w:val="000000" w:themeColor="text1"/>
                <w:sz w:val="15"/>
                <w:szCs w:val="15"/>
                <w:highlight w:val="none"/>
                <w:lang w:eastAsia="zh-CN"/>
                <w14:textFill>
                  <w14:solidFill>
                    <w14:schemeClr w14:val="tx1"/>
                  </w14:solidFill>
                </w14:textFill>
              </w:rPr>
              <w:t>建筑</w:t>
            </w:r>
            <w:r>
              <w:rPr>
                <w:rFonts w:hint="eastAsia" w:ascii="宋体" w:hAnsi="宋体" w:eastAsia="宋体" w:cs="宋体"/>
                <w:color w:val="000000" w:themeColor="text1"/>
                <w:kern w:val="0"/>
                <w:sz w:val="15"/>
                <w:szCs w:val="15"/>
                <w:highlight w:val="none"/>
                <w14:textFill>
                  <w14:solidFill>
                    <w14:schemeClr w14:val="tx1"/>
                  </w14:solidFill>
                </w14:textFill>
              </w:rPr>
              <w:t>垃圾</w:t>
            </w:r>
            <w:r>
              <w:rPr>
                <w:rFonts w:hint="eastAsia" w:ascii="宋体" w:hAnsi="宋体" w:eastAsia="宋体"/>
                <w:color w:val="000000" w:themeColor="text1"/>
                <w:sz w:val="15"/>
                <w:szCs w:val="15"/>
                <w:highlight w:val="none"/>
                <w14:textFill>
                  <w14:solidFill>
                    <w14:schemeClr w14:val="tx1"/>
                  </w14:solidFill>
                </w14:textFill>
              </w:rPr>
              <w:t>总量较大</w:t>
            </w:r>
            <w:r>
              <w:rPr>
                <w:rFonts w:hint="eastAsia" w:ascii="宋体" w:hAnsi="宋体"/>
                <w:color w:val="000000" w:themeColor="text1"/>
                <w:sz w:val="15"/>
                <w:szCs w:val="15"/>
                <w:highlight w:val="none"/>
                <w:lang w:eastAsia="zh-CN"/>
                <w14:textFill>
                  <w14:solidFill>
                    <w14:schemeClr w14:val="tx1"/>
                  </w14:solidFill>
                </w14:textFill>
              </w:rPr>
              <w:t>（</w:t>
            </w:r>
            <w:r>
              <w:rPr>
                <w:rFonts w:hint="eastAsia" w:ascii="宋体" w:hAnsi="宋体"/>
                <w:color w:val="000000" w:themeColor="text1"/>
                <w:sz w:val="15"/>
                <w:szCs w:val="15"/>
                <w:highlight w:val="none"/>
                <w:lang w:val="en-US" w:eastAsia="zh-CN"/>
                <w14:textFill>
                  <w14:solidFill>
                    <w14:schemeClr w14:val="tx1"/>
                  </w14:solidFill>
                </w14:textFill>
              </w:rPr>
              <w:t>15吨及以上</w:t>
            </w:r>
            <w:r>
              <w:rPr>
                <w:rFonts w:hint="eastAsia" w:ascii="宋体" w:hAnsi="宋体"/>
                <w:color w:val="000000" w:themeColor="text1"/>
                <w:sz w:val="15"/>
                <w:szCs w:val="15"/>
                <w:highlight w:val="none"/>
                <w:lang w:eastAsia="zh-CN"/>
                <w14:textFill>
                  <w14:solidFill>
                    <w14:schemeClr w14:val="tx1"/>
                  </w14:solidFill>
                </w14:textFill>
              </w:rPr>
              <w:t>）或</w:t>
            </w:r>
            <w:r>
              <w:rPr>
                <w:rFonts w:hint="eastAsia" w:ascii="宋体" w:hAnsi="宋体" w:eastAsia="宋体"/>
                <w:color w:val="000000" w:themeColor="text1"/>
                <w:sz w:val="15"/>
                <w:szCs w:val="15"/>
                <w:highlight w:val="none"/>
                <w14:textFill>
                  <w14:solidFill>
                    <w14:schemeClr w14:val="tx1"/>
                  </w14:solidFill>
                </w14:textFill>
              </w:rPr>
              <w:t>违法行为持续时间较长</w:t>
            </w:r>
            <w:r>
              <w:rPr>
                <w:rFonts w:hint="eastAsia" w:ascii="宋体" w:hAnsi="宋体"/>
                <w:color w:val="000000" w:themeColor="text1"/>
                <w:sz w:val="15"/>
                <w:szCs w:val="15"/>
                <w:highlight w:val="none"/>
                <w:lang w:eastAsia="zh-CN"/>
                <w14:textFill>
                  <w14:solidFill>
                    <w14:schemeClr w14:val="tx1"/>
                  </w14:solidFill>
                </w14:textFill>
              </w:rPr>
              <w:t>（</w:t>
            </w:r>
            <w:r>
              <w:rPr>
                <w:rFonts w:hint="eastAsia" w:ascii="宋体" w:hAnsi="宋体"/>
                <w:color w:val="000000" w:themeColor="text1"/>
                <w:sz w:val="15"/>
                <w:szCs w:val="15"/>
                <w:highlight w:val="none"/>
                <w:lang w:val="en-US" w:eastAsia="zh-CN"/>
                <w14:textFill>
                  <w14:solidFill>
                    <w14:schemeClr w14:val="tx1"/>
                  </w14:solidFill>
                </w14:textFill>
              </w:rPr>
              <w:t>5天及以上</w:t>
            </w:r>
            <w:r>
              <w:rPr>
                <w:rFonts w:hint="eastAsia" w:ascii="宋体" w:hAnsi="宋体"/>
                <w:color w:val="000000" w:themeColor="text1"/>
                <w:sz w:val="15"/>
                <w:szCs w:val="15"/>
                <w:highlight w:val="none"/>
                <w:lang w:eastAsia="zh-CN"/>
                <w14:textFill>
                  <w14:solidFill>
                    <w14:schemeClr w14:val="tx1"/>
                  </w14:solidFill>
                </w14:textFill>
              </w:rPr>
              <w:t>）或</w:t>
            </w:r>
            <w:r>
              <w:rPr>
                <w:rFonts w:hint="eastAsia" w:ascii="宋体" w:hAnsi="宋体" w:eastAsia="宋体" w:cs="宋体"/>
                <w:color w:val="000000" w:themeColor="text1"/>
                <w:kern w:val="0"/>
                <w:sz w:val="15"/>
                <w:szCs w:val="15"/>
                <w:highlight w:val="none"/>
                <w14:textFill>
                  <w14:solidFill>
                    <w14:schemeClr w14:val="tx1"/>
                  </w14:solidFill>
                </w14:textFill>
              </w:rPr>
              <w:t>对环境造成较严重影响的，系数</w:t>
            </w:r>
            <w:r>
              <w:rPr>
                <w:rFonts w:hint="eastAsia" w:ascii="宋体" w:hAnsi="宋体" w:cs="宋体"/>
                <w:color w:val="000000" w:themeColor="text1"/>
                <w:kern w:val="0"/>
                <w:sz w:val="15"/>
                <w:szCs w:val="15"/>
                <w:highlight w:val="none"/>
                <w:lang w:val="en-US" w:eastAsia="zh-CN"/>
                <w14:textFill>
                  <w14:solidFill>
                    <w14:schemeClr w14:val="tx1"/>
                  </w14:solidFill>
                </w14:textFill>
              </w:rPr>
              <w:t>5-6</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4</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存在基准2.1.3规定情形的，系数按照相关规定确定。</w:t>
            </w:r>
          </w:p>
        </w:tc>
        <w:tc>
          <w:tcPr>
            <w:tcW w:w="1504" w:type="dxa"/>
            <w:tcBorders>
              <w:top w:val="single" w:color="auto" w:sz="4" w:space="0"/>
              <w:left w:val="single" w:color="auto" w:sz="4" w:space="0"/>
              <w:bottom w:val="single" w:color="auto" w:sz="4" w:space="0"/>
              <w:right w:val="single" w:color="auto" w:sz="4" w:space="0"/>
            </w:tcBorders>
            <w:shd w:val="clear" w:color="auto" w:fill="auto"/>
            <w:vAlign w:val="center"/>
          </w:tcPr>
          <w:p w14:paraId="31781093">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100000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vMerge w:val="restart"/>
            <w:tcBorders>
              <w:top w:val="single" w:color="auto" w:sz="4" w:space="0"/>
              <w:left w:val="single" w:color="auto" w:sz="4" w:space="0"/>
              <w:right w:val="single" w:color="auto" w:sz="4" w:space="0"/>
            </w:tcBorders>
            <w:shd w:val="clear" w:color="auto" w:fill="auto"/>
            <w:vAlign w:val="center"/>
          </w:tcPr>
          <w:p w14:paraId="3BE5FAB8">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pPr>
          </w:p>
          <w:p w14:paraId="7D0FB762">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Theme="minorEastAsia" w:hAnsiTheme="minorEastAsia" w:eastAsiaTheme="minorEastAsia" w:cstheme="minorBidi"/>
                <w:b/>
                <w:color w:val="000000" w:themeColor="text1"/>
                <w:kern w:val="2"/>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区域台账与</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倾倒、堆放、丢弃、抛撒、遗撒、焚烧的</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点位重叠时，不适用区域台账。</w:t>
            </w:r>
          </w:p>
        </w:tc>
      </w:tr>
      <w:tr w14:paraId="66EED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34" w:type="dxa"/>
            <w:vMerge w:val="continue"/>
            <w:tcBorders>
              <w:top w:val="single" w:color="000000" w:sz="4" w:space="0"/>
              <w:left w:val="single" w:color="000000" w:sz="4" w:space="0"/>
              <w:bottom w:val="single" w:color="auto" w:sz="4" w:space="0"/>
              <w:right w:val="nil"/>
            </w:tcBorders>
            <w:shd w:val="clear" w:color="auto" w:fill="auto"/>
            <w:noWrap/>
            <w:vAlign w:val="center"/>
          </w:tcPr>
          <w:p w14:paraId="5CFAA272">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c>
          <w:tcPr>
            <w:tcW w:w="1638"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43E158AD">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c>
          <w:tcPr>
            <w:tcW w:w="4282" w:type="dxa"/>
            <w:vMerge w:val="continue"/>
            <w:tcBorders>
              <w:top w:val="single" w:color="000000" w:sz="4" w:space="0"/>
              <w:left w:val="single" w:color="000000" w:sz="4" w:space="0"/>
              <w:bottom w:val="single" w:color="auto" w:sz="4" w:space="0"/>
              <w:right w:val="single" w:color="auto" w:sz="4" w:space="0"/>
            </w:tcBorders>
            <w:shd w:val="clear" w:color="auto" w:fill="auto"/>
            <w:vAlign w:val="center"/>
          </w:tcPr>
          <w:p w14:paraId="5F1ED7CB">
            <w:pPr>
              <w:keepNext w:val="0"/>
              <w:keepLines w:val="0"/>
              <w:pageBreakBefore w:val="0"/>
              <w:kinsoku/>
              <w:wordWrap/>
              <w:overflowPunct/>
              <w:topLinePunct w:val="0"/>
              <w:autoSpaceDE/>
              <w:autoSpaceDN/>
              <w:bidi w:val="0"/>
              <w:adjustRightInd/>
              <w:snapToGrid w:val="0"/>
              <w:spacing w:line="240" w:lineRule="exact"/>
              <w:jc w:val="left"/>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c>
          <w:tcPr>
            <w:tcW w:w="6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79435E">
            <w:pPr>
              <w:keepNext w:val="0"/>
              <w:keepLines w:val="0"/>
              <w:pageBreakBefore w:val="0"/>
              <w:kinsoku/>
              <w:wordWrap/>
              <w:overflowPunct/>
              <w:topLinePunct w:val="0"/>
              <w:autoSpaceDE/>
              <w:autoSpaceDN/>
              <w:bidi w:val="0"/>
              <w:adjustRightInd/>
              <w:snapToGrid w:val="0"/>
              <w:spacing w:line="240" w:lineRule="exact"/>
              <w:jc w:val="center"/>
              <w:rPr>
                <w:rFonts w:asciiTheme="minorEastAsia" w:hAnsiTheme="minorEastAsia" w:eastAsiaTheme="minorEastAsia"/>
                <w:color w:val="000000" w:themeColor="text1"/>
                <w:sz w:val="15"/>
                <w:szCs w:val="15"/>
                <w:highlight w:val="none"/>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100</w:t>
            </w:r>
          </w:p>
          <w:p w14:paraId="10D6056B">
            <w:pPr>
              <w:keepNext w:val="0"/>
              <w:keepLines w:val="0"/>
              <w:pageBreakBefore w:val="0"/>
              <w:kinsoku/>
              <w:wordWrap/>
              <w:overflowPunct/>
              <w:topLinePunct w:val="0"/>
              <w:autoSpaceDE/>
              <w:autoSpaceDN/>
              <w:bidi w:val="0"/>
              <w:adjustRightInd/>
              <w:snapToGrid w:val="0"/>
              <w:spacing w:line="240" w:lineRule="exact"/>
              <w:rPr>
                <w:rFonts w:hint="default"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个人）</w:t>
            </w:r>
          </w:p>
        </w:tc>
        <w:tc>
          <w:tcPr>
            <w:tcW w:w="6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9A5D4B">
            <w:pPr>
              <w:keepNext w:val="0"/>
              <w:keepLines w:val="0"/>
              <w:pageBreakBefore w:val="0"/>
              <w:kinsoku/>
              <w:wordWrap/>
              <w:overflowPunct/>
              <w:topLinePunct w:val="0"/>
              <w:autoSpaceDE/>
              <w:autoSpaceDN/>
              <w:bidi w:val="0"/>
              <w:adjustRightInd/>
              <w:snapToGrid w:val="0"/>
              <w:spacing w:line="240" w:lineRule="exact"/>
              <w:jc w:val="center"/>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auto" w:sz="4" w:space="0"/>
              <w:left w:val="single" w:color="auto" w:sz="4" w:space="0"/>
              <w:bottom w:val="single" w:color="auto" w:sz="4" w:space="0"/>
              <w:right w:val="single" w:color="auto" w:sz="4" w:space="0"/>
            </w:tcBorders>
            <w:shd w:val="clear" w:color="auto" w:fill="auto"/>
            <w:noWrap/>
            <w:vAlign w:val="top"/>
          </w:tcPr>
          <w:p w14:paraId="22E88C02">
            <w:pPr>
              <w:keepNext w:val="0"/>
              <w:keepLines w:val="0"/>
              <w:pageBreakBefore w:val="0"/>
              <w:kinsoku/>
              <w:wordWrap/>
              <w:overflowPunct/>
              <w:topLinePunct w:val="0"/>
              <w:autoSpaceDE/>
              <w:autoSpaceDN/>
              <w:bidi w:val="0"/>
              <w:adjustRightInd/>
              <w:snapToGrid w:val="0"/>
              <w:spacing w:line="240" w:lineRule="exact"/>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.污染道路长21－30米</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或者建筑垃圾占地面积</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1</w:t>
            </w:r>
            <w:r>
              <w:rPr>
                <w:rFonts w:hint="eastAsia" w:asciiTheme="minorEastAsia" w:hAnsiTheme="minorEastAsia" w:eastAsiaTheme="minorEastAsia"/>
                <w:b w:val="0"/>
                <w:bCs w:val="0"/>
                <w:color w:val="000000" w:themeColor="text1"/>
                <w:sz w:val="15"/>
                <w:szCs w:val="15"/>
                <w:highlight w:val="none"/>
                <w14:textFill>
                  <w14:solidFill>
                    <w14:schemeClr w14:val="tx1"/>
                  </w14:solidFill>
                </w14:textFill>
              </w:rPr>
              <w:t>1—15</w:t>
            </w:r>
            <w:r>
              <w:rPr>
                <w:rFonts w:hint="eastAsia" w:cs="Batang" w:asciiTheme="minorEastAsia" w:hAnsiTheme="minorEastAsia" w:eastAsiaTheme="minorEastAsia"/>
                <w:b w:val="0"/>
                <w:bCs w:val="0"/>
                <w:color w:val="000000" w:themeColor="text1"/>
                <w:sz w:val="15"/>
                <w:szCs w:val="15"/>
                <w:highlight w:val="none"/>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的，系数1；31－40米</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或者</w:t>
            </w:r>
            <w:r>
              <w:rPr>
                <w:rFonts w:hint="eastAsia" w:asciiTheme="minorEastAsia" w:hAnsiTheme="minorEastAsia" w:eastAsiaTheme="minorEastAsia"/>
                <w:b w:val="0"/>
                <w:bCs w:val="0"/>
                <w:color w:val="000000" w:themeColor="text1"/>
                <w:sz w:val="15"/>
                <w:szCs w:val="15"/>
                <w:highlight w:val="none"/>
                <w:lang w:val="en-US" w:eastAsia="zh-CN"/>
                <w14:textFill>
                  <w14:solidFill>
                    <w14:schemeClr w14:val="tx1"/>
                  </w14:solidFill>
                </w14:textFill>
              </w:rPr>
              <w:t>16</w:t>
            </w:r>
            <w:r>
              <w:rPr>
                <w:rFonts w:asciiTheme="minorEastAsia" w:hAnsiTheme="minorEastAsia" w:eastAsiaTheme="minorEastAsia"/>
                <w:b w:val="0"/>
                <w:bCs w:val="0"/>
                <w:color w:val="000000" w:themeColor="text1"/>
                <w:sz w:val="15"/>
                <w:szCs w:val="15"/>
                <w:highlight w:val="none"/>
                <w14:textFill>
                  <w14:solidFill>
                    <w14:schemeClr w14:val="tx1"/>
                  </w14:solidFill>
                </w14:textFill>
              </w:rPr>
              <w:t>-20</w:t>
            </w:r>
            <w:r>
              <w:rPr>
                <w:rFonts w:hint="eastAsia" w:cs="Batang" w:asciiTheme="minorEastAsia" w:hAnsiTheme="minorEastAsia" w:eastAsiaTheme="minorEastAsia"/>
                <w:b w:val="0"/>
                <w:bCs w:val="0"/>
                <w:color w:val="000000" w:themeColor="text1"/>
                <w:sz w:val="15"/>
                <w:szCs w:val="15"/>
                <w:highlight w:val="none"/>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的，系数2；</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41-50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米</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或者</w:t>
            </w:r>
            <w:r>
              <w:rPr>
                <w:rFonts w:hint="eastAsia" w:ascii="宋体" w:hAnsi="宋体" w:cs="宋体"/>
                <w:color w:val="000000" w:themeColor="text1"/>
                <w:kern w:val="0"/>
                <w:sz w:val="15"/>
                <w:szCs w:val="15"/>
                <w:highlight w:val="none"/>
                <w:lang w:val="en-US" w:eastAsia="zh-CN"/>
                <w14:textFill>
                  <w14:solidFill>
                    <w14:schemeClr w14:val="tx1"/>
                  </w14:solidFill>
                </w14:textFill>
              </w:rPr>
              <w:t>21-25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w:t>
            </w:r>
            <w:r>
              <w:rPr>
                <w:rFonts w:hint="eastAsia" w:ascii="宋体" w:hAnsi="宋体" w:eastAsia="宋体" w:cs="宋体"/>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51-60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米</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或者</w:t>
            </w:r>
            <w:r>
              <w:rPr>
                <w:rFonts w:hint="eastAsia" w:ascii="宋体" w:hAnsi="宋体" w:cs="宋体"/>
                <w:color w:val="000000" w:themeColor="text1"/>
                <w:kern w:val="0"/>
                <w:sz w:val="15"/>
                <w:szCs w:val="15"/>
                <w:highlight w:val="none"/>
                <w:lang w:val="en-US" w:eastAsia="zh-CN"/>
                <w14:textFill>
                  <w14:solidFill>
                    <w14:schemeClr w14:val="tx1"/>
                  </w14:solidFill>
                </w14:textFill>
              </w:rPr>
              <w:t>26-30</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4</w:t>
            </w:r>
            <w:r>
              <w:rPr>
                <w:rFonts w:hint="eastAsia" w:ascii="宋体" w:hAnsi="宋体" w:eastAsia="宋体" w:cs="宋体"/>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61-70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米</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或者</w:t>
            </w:r>
            <w:r>
              <w:rPr>
                <w:rFonts w:hint="eastAsia" w:ascii="宋体" w:hAnsi="宋体" w:cs="宋体"/>
                <w:color w:val="000000" w:themeColor="text1"/>
                <w:kern w:val="0"/>
                <w:sz w:val="15"/>
                <w:szCs w:val="15"/>
                <w:highlight w:val="none"/>
                <w:lang w:val="en-US" w:eastAsia="zh-CN"/>
                <w14:textFill>
                  <w14:solidFill>
                    <w14:schemeClr w14:val="tx1"/>
                  </w14:solidFill>
                </w14:textFill>
              </w:rPr>
              <w:t>31-35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以此类推</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长度</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101米</w:t>
            </w:r>
            <w:r>
              <w:rPr>
                <w:rFonts w:hint="eastAsia" w:cs="Batang" w:asciiTheme="minorEastAsia" w:hAnsiTheme="minorEastAsia" w:eastAsiaTheme="minorEastAsia"/>
                <w:color w:val="000000" w:themeColor="text1"/>
                <w:sz w:val="15"/>
                <w:szCs w:val="15"/>
                <w:highlight w:val="none"/>
                <w:lang w:eastAsia="zh-CN"/>
                <w14:textFill>
                  <w14:solidFill>
                    <w14:schemeClr w14:val="tx1"/>
                  </w14:solidFill>
                </w14:textFill>
              </w:rPr>
              <w:t>及以上或者</w:t>
            </w:r>
            <w:r>
              <w:rPr>
                <w:rFonts w:hint="eastAsia" w:asciiTheme="minorEastAsia" w:hAnsiTheme="minorEastAsia" w:eastAsiaTheme="minorEastAsia"/>
                <w:b w:val="0"/>
                <w:bCs w:val="0"/>
                <w:color w:val="000000" w:themeColor="text1"/>
                <w:sz w:val="15"/>
                <w:szCs w:val="15"/>
                <w:highlight w:val="none"/>
                <w:lang w:eastAsia="zh-CN"/>
                <w14:textFill>
                  <w14:solidFill>
                    <w14:schemeClr w14:val="tx1"/>
                  </w14:solidFill>
                </w14:textFill>
              </w:rPr>
              <w:t>面积</w:t>
            </w:r>
            <w:r>
              <w:rPr>
                <w:rFonts w:hint="eastAsia" w:asciiTheme="minorEastAsia" w:hAnsiTheme="minorEastAsia" w:eastAsiaTheme="minorEastAsia"/>
                <w:b w:val="0"/>
                <w:bCs w:val="0"/>
                <w:color w:val="000000" w:themeColor="text1"/>
                <w:sz w:val="15"/>
                <w:szCs w:val="15"/>
                <w:highlight w:val="none"/>
                <w:lang w:val="en-US" w:eastAsia="zh-CN"/>
                <w14:textFill>
                  <w14:solidFill>
                    <w14:schemeClr w14:val="tx1"/>
                  </w14:solidFill>
                </w14:textFill>
              </w:rPr>
              <w:t>51</w:t>
            </w:r>
            <w:r>
              <w:rPr>
                <w:rFonts w:hint="eastAsia" w:cs="Batang" w:asciiTheme="minorEastAsia" w:hAnsiTheme="minorEastAsia" w:eastAsiaTheme="minorEastAsia"/>
                <w:b w:val="0"/>
                <w:bCs w:val="0"/>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b w:val="0"/>
                <w:bCs w:val="0"/>
                <w:color w:val="000000" w:themeColor="text1"/>
                <w:sz w:val="15"/>
                <w:szCs w:val="15"/>
                <w:highlight w:val="none"/>
                <w:lang w:eastAsia="zh-CN"/>
                <w14:textFill>
                  <w14:solidFill>
                    <w14:schemeClr w14:val="tx1"/>
                  </w14:solidFill>
                </w14:textFill>
              </w:rPr>
              <w:t>及以上</w:t>
            </w:r>
            <w:r>
              <w:rPr>
                <w:rFonts w:hint="eastAsia" w:cs="Batang" w:asciiTheme="minorEastAsia" w:hAnsiTheme="minorEastAsia" w:eastAsiaTheme="minorEastAsia"/>
                <w:color w:val="000000" w:themeColor="text1"/>
                <w:sz w:val="15"/>
                <w:szCs w:val="15"/>
                <w:highlight w:val="none"/>
                <w:lang w:eastAsia="zh-CN"/>
                <w14:textFill>
                  <w14:solidFill>
                    <w14:schemeClr w14:val="tx1"/>
                  </w14:solidFill>
                </w14:textFill>
              </w:rPr>
              <w:t>的，系数</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9</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b w:val="0"/>
                <w:bCs w:val="0"/>
                <w:strike w:val="0"/>
                <w:dstrike w:val="0"/>
                <w:color w:val="000000" w:themeColor="text1"/>
                <w:sz w:val="15"/>
                <w:szCs w:val="15"/>
                <w:highlight w:val="none"/>
                <w:lang w:val="en-US" w:eastAsia="zh-CN"/>
                <w14:textFill>
                  <w14:solidFill>
                    <w14:schemeClr w14:val="tx1"/>
                  </w14:solidFill>
                </w14:textFill>
              </w:rPr>
              <w:t>2.</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涉及</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绿地、林地、</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耕地、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河道、铁路、轨道交通、公厕、桥下空间等公共场所及周边，</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或者</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燃气、供暖、石油长输管道、供水、排水、电力、通信等公用管道和设施保护（管理）范围的，</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r>
              <w:rPr>
                <w:rFonts w:hint="eastAsia" w:cs="宋体" w:asciiTheme="minorEastAsia" w:hAnsiTheme="minorEastAsia"/>
                <w:color w:val="000000" w:themeColor="text1"/>
                <w:kern w:val="0"/>
                <w:sz w:val="15"/>
                <w:szCs w:val="15"/>
                <w:highlight w:val="none"/>
                <w:lang w:eastAsia="zh-CN"/>
                <w14:textFill>
                  <w14:solidFill>
                    <w14:schemeClr w14:val="tx1"/>
                  </w14:solidFill>
                </w14:textFill>
              </w:rPr>
              <w:t>涉及</w:t>
            </w:r>
            <w:r>
              <w:rPr>
                <w:rFonts w:hint="eastAsia" w:ascii="宋体" w:hAnsi="宋体"/>
                <w:color w:val="000000" w:themeColor="text1"/>
                <w:sz w:val="15"/>
                <w:szCs w:val="15"/>
                <w:highlight w:val="none"/>
                <w:lang w:eastAsia="zh-CN"/>
                <w14:textFill>
                  <w14:solidFill>
                    <w14:schemeClr w14:val="tx1"/>
                  </w14:solidFill>
                </w14:textFill>
              </w:rPr>
              <w:t>建筑</w:t>
            </w:r>
            <w:r>
              <w:rPr>
                <w:rFonts w:hint="eastAsia" w:ascii="宋体" w:hAnsi="宋体" w:eastAsia="宋体" w:cs="宋体"/>
                <w:color w:val="000000" w:themeColor="text1"/>
                <w:kern w:val="0"/>
                <w:sz w:val="15"/>
                <w:szCs w:val="15"/>
                <w:highlight w:val="none"/>
                <w14:textFill>
                  <w14:solidFill>
                    <w14:schemeClr w14:val="tx1"/>
                  </w14:solidFill>
                </w14:textFill>
              </w:rPr>
              <w:t>垃圾</w:t>
            </w:r>
            <w:r>
              <w:rPr>
                <w:rFonts w:hint="eastAsia" w:ascii="宋体" w:hAnsi="宋体" w:eastAsia="宋体"/>
                <w:color w:val="000000" w:themeColor="text1"/>
                <w:sz w:val="15"/>
                <w:szCs w:val="15"/>
                <w:highlight w:val="none"/>
                <w14:textFill>
                  <w14:solidFill>
                    <w14:schemeClr w14:val="tx1"/>
                  </w14:solidFill>
                </w14:textFill>
              </w:rPr>
              <w:t>总量较大</w:t>
            </w:r>
            <w:r>
              <w:rPr>
                <w:rFonts w:hint="eastAsia" w:ascii="宋体" w:hAnsi="宋体"/>
                <w:color w:val="000000" w:themeColor="text1"/>
                <w:sz w:val="15"/>
                <w:szCs w:val="15"/>
                <w:highlight w:val="none"/>
                <w:lang w:eastAsia="zh-CN"/>
                <w14:textFill>
                  <w14:solidFill>
                    <w14:schemeClr w14:val="tx1"/>
                  </w14:solidFill>
                </w14:textFill>
              </w:rPr>
              <w:t>（</w:t>
            </w:r>
            <w:r>
              <w:rPr>
                <w:rFonts w:hint="eastAsia" w:ascii="宋体" w:hAnsi="宋体"/>
                <w:color w:val="000000" w:themeColor="text1"/>
                <w:sz w:val="15"/>
                <w:szCs w:val="15"/>
                <w:highlight w:val="none"/>
                <w:lang w:val="en-US" w:eastAsia="zh-CN"/>
                <w14:textFill>
                  <w14:solidFill>
                    <w14:schemeClr w14:val="tx1"/>
                  </w14:solidFill>
                </w14:textFill>
              </w:rPr>
              <w:t>15吨及以上</w:t>
            </w:r>
            <w:r>
              <w:rPr>
                <w:rFonts w:hint="eastAsia" w:ascii="宋体" w:hAnsi="宋体"/>
                <w:color w:val="000000" w:themeColor="text1"/>
                <w:sz w:val="15"/>
                <w:szCs w:val="15"/>
                <w:highlight w:val="none"/>
                <w:lang w:eastAsia="zh-CN"/>
                <w14:textFill>
                  <w14:solidFill>
                    <w14:schemeClr w14:val="tx1"/>
                  </w14:solidFill>
                </w14:textFill>
              </w:rPr>
              <w:t>）或</w:t>
            </w:r>
            <w:r>
              <w:rPr>
                <w:rFonts w:hint="eastAsia" w:ascii="宋体" w:hAnsi="宋体" w:eastAsia="宋体"/>
                <w:color w:val="000000" w:themeColor="text1"/>
                <w:sz w:val="15"/>
                <w:szCs w:val="15"/>
                <w:highlight w:val="none"/>
                <w14:textFill>
                  <w14:solidFill>
                    <w14:schemeClr w14:val="tx1"/>
                  </w14:solidFill>
                </w14:textFill>
              </w:rPr>
              <w:t>违法行为持续时间较长</w:t>
            </w:r>
            <w:r>
              <w:rPr>
                <w:rFonts w:hint="eastAsia" w:ascii="宋体" w:hAnsi="宋体"/>
                <w:color w:val="000000" w:themeColor="text1"/>
                <w:sz w:val="15"/>
                <w:szCs w:val="15"/>
                <w:highlight w:val="none"/>
                <w:lang w:eastAsia="zh-CN"/>
                <w14:textFill>
                  <w14:solidFill>
                    <w14:schemeClr w14:val="tx1"/>
                  </w14:solidFill>
                </w14:textFill>
              </w:rPr>
              <w:t>（</w:t>
            </w:r>
            <w:r>
              <w:rPr>
                <w:rFonts w:hint="eastAsia" w:ascii="宋体" w:hAnsi="宋体"/>
                <w:color w:val="000000" w:themeColor="text1"/>
                <w:sz w:val="15"/>
                <w:szCs w:val="15"/>
                <w:highlight w:val="none"/>
                <w:lang w:val="en-US" w:eastAsia="zh-CN"/>
                <w14:textFill>
                  <w14:solidFill>
                    <w14:schemeClr w14:val="tx1"/>
                  </w14:solidFill>
                </w14:textFill>
              </w:rPr>
              <w:t>5天及以上</w:t>
            </w:r>
            <w:r>
              <w:rPr>
                <w:rFonts w:hint="eastAsia" w:ascii="宋体" w:hAnsi="宋体"/>
                <w:color w:val="000000" w:themeColor="text1"/>
                <w:sz w:val="15"/>
                <w:szCs w:val="15"/>
                <w:highlight w:val="none"/>
                <w:lang w:eastAsia="zh-CN"/>
                <w14:textFill>
                  <w14:solidFill>
                    <w14:schemeClr w14:val="tx1"/>
                  </w14:solidFill>
                </w14:textFill>
              </w:rPr>
              <w:t>）或</w:t>
            </w:r>
            <w:r>
              <w:rPr>
                <w:rFonts w:hint="eastAsia" w:ascii="宋体" w:hAnsi="宋体" w:eastAsia="宋体" w:cs="宋体"/>
                <w:color w:val="000000" w:themeColor="text1"/>
                <w:kern w:val="0"/>
                <w:sz w:val="15"/>
                <w:szCs w:val="15"/>
                <w:highlight w:val="none"/>
                <w14:textFill>
                  <w14:solidFill>
                    <w14:schemeClr w14:val="tx1"/>
                  </w14:solidFill>
                </w14:textFill>
              </w:rPr>
              <w:t>对环境造成较严重影响的，系数</w:t>
            </w:r>
            <w:r>
              <w:rPr>
                <w:rFonts w:hint="eastAsia" w:ascii="宋体" w:hAnsi="宋体" w:cs="宋体"/>
                <w:color w:val="000000" w:themeColor="text1"/>
                <w:kern w:val="0"/>
                <w:sz w:val="15"/>
                <w:szCs w:val="15"/>
                <w:highlight w:val="none"/>
                <w:lang w:val="en-US" w:eastAsia="zh-CN"/>
                <w14:textFill>
                  <w14:solidFill>
                    <w14:schemeClr w14:val="tx1"/>
                  </w14:solidFill>
                </w14:textFill>
              </w:rPr>
              <w:t>5-6</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4</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存在基准2.1.3规定情形的，系数按照相关规定确定。</w:t>
            </w:r>
          </w:p>
        </w:tc>
        <w:tc>
          <w:tcPr>
            <w:tcW w:w="15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E15EC6">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100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vMerge w:val="continue"/>
            <w:tcBorders>
              <w:left w:val="single" w:color="auto" w:sz="4" w:space="0"/>
              <w:bottom w:val="single" w:color="auto" w:sz="4" w:space="0"/>
              <w:right w:val="single" w:color="auto" w:sz="4" w:space="0"/>
            </w:tcBorders>
            <w:shd w:val="clear" w:color="auto" w:fill="auto"/>
            <w:noWrap/>
            <w:vAlign w:val="center"/>
          </w:tcPr>
          <w:p w14:paraId="41262D7D">
            <w:pPr>
              <w:keepNext w:val="0"/>
              <w:keepLines w:val="0"/>
              <w:pageBreakBefore w:val="0"/>
              <w:kinsoku/>
              <w:overflowPunct/>
              <w:topLinePunct w:val="0"/>
              <w:autoSpaceDE/>
              <w:autoSpaceDN/>
              <w:bidi w:val="0"/>
              <w:adjustRightInd/>
              <w:spacing w:line="240" w:lineRule="exact"/>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1D402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34" w:type="dxa"/>
            <w:tcBorders>
              <w:top w:val="single" w:color="000000" w:sz="4" w:space="0"/>
              <w:left w:val="single" w:color="000000" w:sz="4" w:space="0"/>
              <w:bottom w:val="single" w:color="auto" w:sz="4" w:space="0"/>
              <w:right w:val="nil"/>
            </w:tcBorders>
            <w:shd w:val="clear" w:color="auto" w:fill="auto"/>
            <w:noWrap/>
            <w:vAlign w:val="center"/>
          </w:tcPr>
          <w:p w14:paraId="68B931F4">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kern w:val="2"/>
                <w:sz w:val="15"/>
                <w:szCs w:val="15"/>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23</w:t>
            </w:r>
          </w:p>
        </w:tc>
        <w:tc>
          <w:tcPr>
            <w:tcW w:w="1638" w:type="dxa"/>
            <w:tcBorders>
              <w:top w:val="single" w:color="000000" w:sz="4" w:space="0"/>
              <w:left w:val="single" w:color="000000" w:sz="4" w:space="0"/>
              <w:bottom w:val="single" w:color="auto" w:sz="4" w:space="0"/>
              <w:right w:val="single" w:color="000000" w:sz="4" w:space="0"/>
            </w:tcBorders>
            <w:shd w:val="clear" w:color="auto" w:fill="auto"/>
            <w:vAlign w:val="center"/>
          </w:tcPr>
          <w:p w14:paraId="5F9966AB">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2"/>
                <w:sz w:val="15"/>
                <w:szCs w:val="15"/>
                <w:highlight w:val="none"/>
                <w:u w:val="none"/>
                <w:lang w:val="en-US" w:eastAsia="zh-CN" w:bidi="ar-SA"/>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工程施工单位未及时清运施工过程中产生的</w:t>
            </w:r>
            <w:r>
              <w:rPr>
                <w:rStyle w:val="11"/>
                <w:color w:val="000000" w:themeColor="text1"/>
                <w:sz w:val="15"/>
                <w:szCs w:val="15"/>
                <w:highlight w:val="none"/>
                <w:lang w:val="en-US" w:eastAsia="zh-CN" w:bidi="ar"/>
                <w14:textFill>
                  <w14:solidFill>
                    <w14:schemeClr w14:val="tx1"/>
                  </w14:solidFill>
                </w14:textFill>
              </w:rPr>
              <w:t>建筑垃圾</w:t>
            </w:r>
          </w:p>
        </w:tc>
        <w:tc>
          <w:tcPr>
            <w:tcW w:w="4282" w:type="dxa"/>
            <w:tcBorders>
              <w:top w:val="single" w:color="000000" w:sz="4" w:space="0"/>
              <w:left w:val="single" w:color="000000" w:sz="4" w:space="0"/>
              <w:bottom w:val="single" w:color="auto" w:sz="4" w:space="0"/>
              <w:right w:val="single" w:color="auto" w:sz="4" w:space="0"/>
            </w:tcBorders>
            <w:shd w:val="clear" w:color="auto" w:fill="auto"/>
            <w:vAlign w:val="center"/>
          </w:tcPr>
          <w:p w14:paraId="07FFFF26">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kern w:val="2"/>
                <w:sz w:val="15"/>
                <w:szCs w:val="15"/>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违反条款：</w:t>
            </w:r>
            <w:r>
              <w:rPr>
                <w:rStyle w:val="13"/>
                <w:color w:val="000000" w:themeColor="text1"/>
                <w:sz w:val="15"/>
                <w:szCs w:val="15"/>
                <w:highlight w:val="none"/>
                <w:lang w:val="en-US" w:eastAsia="zh-CN" w:bidi="ar"/>
                <w14:textFill>
                  <w14:solidFill>
                    <w14:schemeClr w14:val="tx1"/>
                  </w14:solidFill>
                </w14:textFill>
              </w:rPr>
              <w:t>第二百四十条第三款：施工单位应当在施工工地设置硬质围挡，并采取覆盖、分段作业、择时施工、洒水抑尘、冲洗地面和车辆等有效防尘降尘措施。工程渣土等建筑垃圾、建筑土方应当及时清运；在场地内堆存的，应当采用密闭式防尘网遮盖。工程渣土等建筑垃圾应当进行资源化处理。</w:t>
            </w:r>
            <w:r>
              <w:rPr>
                <w:rStyle w:val="14"/>
                <w:color w:val="000000" w:themeColor="text1"/>
                <w:sz w:val="15"/>
                <w:szCs w:val="15"/>
                <w:highlight w:val="none"/>
                <w:lang w:val="en-US" w:eastAsia="zh-CN" w:bidi="ar"/>
                <w14:textFill>
                  <w14:solidFill>
                    <w14:schemeClr w14:val="tx1"/>
                  </w14:solidFill>
                </w14:textFill>
              </w:rPr>
              <w:br w:type="textWrapping"/>
            </w:r>
            <w:r>
              <w:rPr>
                <w:rStyle w:val="14"/>
                <w:color w:val="000000" w:themeColor="text1"/>
                <w:sz w:val="15"/>
                <w:szCs w:val="15"/>
                <w:highlight w:val="none"/>
                <w:lang w:val="en-US" w:eastAsia="zh-CN" w:bidi="ar"/>
                <w14:textFill>
                  <w14:solidFill>
                    <w14:schemeClr w14:val="tx1"/>
                  </w14:solidFill>
                </w14:textFill>
              </w:rPr>
              <w:t>处罚条款：第一千一百七十四条第一款第（四）项、第二款</w:t>
            </w:r>
            <w:r>
              <w:rPr>
                <w:rStyle w:val="14"/>
                <w:color w:val="000000" w:themeColor="text1"/>
                <w:sz w:val="15"/>
                <w:szCs w:val="15"/>
                <w:highlight w:val="none"/>
                <w:lang w:val="en-US" w:eastAsia="zh-CN" w:bidi="ar"/>
                <w14:textFill>
                  <w14:solidFill>
                    <w14:schemeClr w14:val="tx1"/>
                  </w14:solidFill>
                </w14:textFill>
              </w:rPr>
              <w:br w:type="textWrapping"/>
            </w:r>
            <w:r>
              <w:rPr>
                <w:rStyle w:val="14"/>
                <w:color w:val="000000" w:themeColor="text1"/>
                <w:sz w:val="15"/>
                <w:szCs w:val="15"/>
                <w:highlight w:val="none"/>
                <w:lang w:val="en-US" w:eastAsia="zh-CN" w:bidi="ar"/>
                <w14:textFill>
                  <w14:solidFill>
                    <w14:schemeClr w14:val="tx1"/>
                  </w14:solidFill>
                </w14:textFill>
              </w:rPr>
              <w:t>第一款：</w:t>
            </w:r>
            <w:r>
              <w:rPr>
                <w:rStyle w:val="10"/>
                <w:color w:val="000000" w:themeColor="text1"/>
                <w:sz w:val="15"/>
                <w:szCs w:val="15"/>
                <w:highlight w:val="none"/>
                <w:lang w:val="en-US" w:eastAsia="zh-CN" w:bidi="ar"/>
                <w14:textFill>
                  <w14:solidFill>
                    <w14:schemeClr w14:val="tx1"/>
                  </w14:solidFill>
                </w14:textFill>
              </w:rPr>
              <w:t>违反本法规定，有下列</w:t>
            </w:r>
            <w:r>
              <w:rPr>
                <w:rStyle w:val="11"/>
                <w:color w:val="000000" w:themeColor="text1"/>
                <w:sz w:val="15"/>
                <w:szCs w:val="15"/>
                <w:highlight w:val="none"/>
                <w:lang w:val="en-US" w:eastAsia="zh-CN" w:bidi="ar"/>
                <w14:textFill>
                  <w14:solidFill>
                    <w14:schemeClr w14:val="tx1"/>
                  </w14:solidFill>
                </w14:textFill>
              </w:rPr>
              <w:t>情形</w:t>
            </w:r>
            <w:r>
              <w:rPr>
                <w:rStyle w:val="10"/>
                <w:color w:val="000000" w:themeColor="text1"/>
                <w:sz w:val="15"/>
                <w:szCs w:val="15"/>
                <w:highlight w:val="none"/>
                <w:lang w:val="en-US" w:eastAsia="zh-CN" w:bidi="ar"/>
                <w14:textFill>
                  <w14:solidFill>
                    <w14:schemeClr w14:val="tx1"/>
                  </w14:solidFill>
                </w14:textFill>
              </w:rPr>
              <w:t>之一的，由环境卫生主管部门责令改正，没收违法所得，并处以罚款：（四）工程施工单位未编制建筑垃圾处理方案</w:t>
            </w:r>
            <w:r>
              <w:rPr>
                <w:rStyle w:val="11"/>
                <w:color w:val="000000" w:themeColor="text1"/>
                <w:sz w:val="15"/>
                <w:szCs w:val="15"/>
                <w:highlight w:val="none"/>
                <w:lang w:val="en-US" w:eastAsia="zh-CN" w:bidi="ar"/>
                <w14:textFill>
                  <w14:solidFill>
                    <w14:schemeClr w14:val="tx1"/>
                  </w14:solidFill>
                </w14:textFill>
              </w:rPr>
              <w:t>并</w:t>
            </w:r>
            <w:r>
              <w:rPr>
                <w:rStyle w:val="10"/>
                <w:color w:val="000000" w:themeColor="text1"/>
                <w:sz w:val="15"/>
                <w:szCs w:val="15"/>
                <w:highlight w:val="none"/>
                <w:lang w:val="en-US" w:eastAsia="zh-CN" w:bidi="ar"/>
                <w14:textFill>
                  <w14:solidFill>
                    <w14:schemeClr w14:val="tx1"/>
                  </w14:solidFill>
                </w14:textFill>
              </w:rPr>
              <w:t>报备案，或者未及时清运工程施工过程中产生的</w:t>
            </w:r>
            <w:r>
              <w:rPr>
                <w:rStyle w:val="11"/>
                <w:color w:val="000000" w:themeColor="text1"/>
                <w:sz w:val="15"/>
                <w:szCs w:val="15"/>
                <w:highlight w:val="none"/>
                <w:lang w:val="en-US" w:eastAsia="zh-CN" w:bidi="ar"/>
                <w14:textFill>
                  <w14:solidFill>
                    <w14:schemeClr w14:val="tx1"/>
                  </w14:solidFill>
                </w14:textFill>
              </w:rPr>
              <w:t>建筑垃圾</w:t>
            </w:r>
            <w:r>
              <w:rPr>
                <w:rStyle w:val="10"/>
                <w:color w:val="000000" w:themeColor="text1"/>
                <w:sz w:val="15"/>
                <w:szCs w:val="15"/>
                <w:highlight w:val="none"/>
                <w:lang w:val="en-US" w:eastAsia="zh-CN" w:bidi="ar"/>
                <w14:textFill>
                  <w14:solidFill>
                    <w14:schemeClr w14:val="tx1"/>
                  </w14:solidFill>
                </w14:textFill>
              </w:rPr>
              <w:t>。</w:t>
            </w:r>
            <w:r>
              <w:rPr>
                <w:rStyle w:val="10"/>
                <w:color w:val="000000" w:themeColor="text1"/>
                <w:sz w:val="15"/>
                <w:szCs w:val="15"/>
                <w:highlight w:val="none"/>
                <w:lang w:val="en-US" w:eastAsia="zh-CN" w:bidi="ar"/>
                <w14:textFill>
                  <w14:solidFill>
                    <w14:schemeClr w14:val="tx1"/>
                  </w14:solidFill>
                </w14:textFill>
              </w:rPr>
              <w:br w:type="textWrapping"/>
            </w:r>
            <w:r>
              <w:rPr>
                <w:rStyle w:val="10"/>
                <w:color w:val="000000" w:themeColor="text1"/>
                <w:sz w:val="15"/>
                <w:szCs w:val="15"/>
                <w:highlight w:val="none"/>
                <w:lang w:val="en-US" w:eastAsia="zh-CN" w:bidi="ar"/>
                <w14:textFill>
                  <w14:solidFill>
                    <w14:schemeClr w14:val="tx1"/>
                  </w14:solidFill>
                </w14:textFill>
              </w:rPr>
              <w:t>第二款：单位有前款情形之一的，处十万元以上一百万元以下的罚款；</w:t>
            </w:r>
          </w:p>
        </w:tc>
        <w:tc>
          <w:tcPr>
            <w:tcW w:w="6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6A041A">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cs="宋体" w:asciiTheme="minorEastAsia" w:hAnsiTheme="minorEastAsia" w:eastAsiaTheme="minorEastAsia"/>
                <w:color w:val="000000" w:themeColor="text1"/>
                <w:kern w:val="0"/>
                <w:sz w:val="15"/>
                <w:szCs w:val="15"/>
                <w:highlight w:val="none"/>
                <w14:textFill>
                  <w14:solidFill>
                    <w14:schemeClr w14:val="tx1"/>
                  </w14:solidFill>
                </w14:textFill>
              </w:rPr>
              <w:t>100000</w:t>
            </w:r>
          </w:p>
        </w:tc>
        <w:tc>
          <w:tcPr>
            <w:tcW w:w="6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1287EB">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8C29EF">
            <w:pPr>
              <w:keepNext w:val="0"/>
              <w:keepLines w:val="0"/>
              <w:pageBreakBefore w:val="0"/>
              <w:widowControl w:val="0"/>
              <w:numPr>
                <w:ilvl w:val="0"/>
                <w:numId w:val="0"/>
              </w:numPr>
              <w:kinsoku/>
              <w:wordWrap/>
              <w:overflowPunct/>
              <w:topLinePunct w:val="0"/>
              <w:autoSpaceDE/>
              <w:autoSpaceDN/>
              <w:bidi w:val="0"/>
              <w:adjustRightInd/>
              <w:snapToGrid w:val="0"/>
              <w:spacing w:line="240" w:lineRule="exact"/>
              <w:ind w:left="0" w:leftChars="0" w:firstLine="0" w:firstLineChars="0"/>
              <w:jc w:val="both"/>
              <w:textAlignment w:val="auto"/>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sz w:val="15"/>
                <w:szCs w:val="15"/>
                <w:highlight w:val="none"/>
                <w14:textFill>
                  <w14:solidFill>
                    <w14:schemeClr w14:val="tx1"/>
                  </w14:solidFill>
                </w14:textFill>
              </w:rPr>
              <w:t>1.垃圾占地面积10㎡</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以下的，系数</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0；11－15㎡</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的，系</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数1；16－20㎡</w:t>
            </w:r>
            <w:r>
              <w:rPr>
                <w:rFonts w:hint="eastAsia" w:cs="仿宋_GB2312" w:asciiTheme="minorEastAsia" w:hAnsiTheme="minorEastAsia" w:eastAsiaTheme="minorEastAsia"/>
                <w:color w:val="000000" w:themeColor="text1"/>
                <w:sz w:val="15"/>
                <w:szCs w:val="15"/>
                <w:highlight w:val="none"/>
                <w14:textFill>
                  <w14:solidFill>
                    <w14:schemeClr w14:val="tx1"/>
                  </w14:solidFill>
                </w14:textFill>
              </w:rPr>
              <w:t>系数</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2</w:t>
            </w:r>
            <w:r>
              <w:rPr>
                <w:rFonts w:hint="eastAsia" w:cs="宋体"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21-25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26-30</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4</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31-35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以此类推</w:t>
            </w:r>
            <w:r>
              <w:rPr>
                <w:rFonts w:hint="eastAsia" w:cs="宋体"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面积</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51</w:t>
            </w:r>
            <w:r>
              <w:rPr>
                <w:rFonts w:hint="eastAsia" w:cs="Batang" w:asciiTheme="minorEastAsia" w:hAnsiTheme="minorEastAsia" w:eastAsiaTheme="minorEastAsia"/>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eastAsia="zh-CN"/>
                <w14:textFill>
                  <w14:solidFill>
                    <w14:schemeClr w14:val="tx1"/>
                  </w14:solidFill>
                </w14:textFill>
              </w:rPr>
              <w:t>及以上的，系数</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9</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。2.逾期不清的，逾期达2天的，系数１；逾期达4天的，系数2；逾期达6天的，系数3；逾期达8天的，系数4；逾期达10天的，系数5；以此类推，逾期达18天及以上的，系数9。</w:t>
            </w:r>
            <w:r>
              <w:rPr>
                <w:rFonts w:hint="eastAsia" w:asciiTheme="minorEastAsia" w:hAnsiTheme="minorEastAsia" w:eastAsiaTheme="minorEastAsia"/>
                <w:color w:val="000000" w:themeColor="text1"/>
                <w:sz w:val="15"/>
                <w:szCs w:val="15"/>
                <w:highlight w:val="none"/>
                <w14:textFill>
                  <w14:solidFill>
                    <w14:schemeClr w14:val="tx1"/>
                  </w14:solidFill>
                </w14:textFill>
              </w:rPr>
              <w:t>3.造成尘土飞扬，严重污染环境的，</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系数</w:t>
            </w:r>
            <w:r>
              <w:rPr>
                <w:rFonts w:hint="eastAsia" w:asciiTheme="minorEastAsia" w:hAnsiTheme="minorEastAsia" w:eastAsiaTheme="minorEastAsia"/>
                <w:strike w:val="0"/>
                <w:dstrike w:val="0"/>
                <w:color w:val="000000" w:themeColor="text1"/>
                <w:sz w:val="15"/>
                <w:szCs w:val="15"/>
                <w:highlight w:val="none"/>
                <w:lang w:val="en-US" w:eastAsia="zh-CN"/>
                <w14:textFill>
                  <w14:solidFill>
                    <w14:schemeClr w14:val="tx1"/>
                  </w14:solidFill>
                </w14:textFill>
              </w:rPr>
              <w:t>5-6</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 w:val="15"/>
                <w:szCs w:val="15"/>
                <w:highlight w:val="none"/>
                <w:lang w:val="en-US" w:eastAsia="zh-CN"/>
                <w14:textFill>
                  <w14:solidFill>
                    <w14:schemeClr w14:val="tx1"/>
                  </w14:solidFill>
                </w14:textFill>
              </w:rPr>
              <w:t>4</w:t>
            </w:r>
            <w:r>
              <w:rPr>
                <w:rFonts w:hint="eastAsia" w:ascii="宋体" w:hAnsi="宋体"/>
                <w:b/>
                <w:bCs/>
                <w:color w:val="000000" w:themeColor="text1"/>
                <w:sz w:val="15"/>
                <w:szCs w:val="15"/>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存在基准2.1.3规定情形的，系数按照相关规定确定（基准2.1.3.5不适用）。</w:t>
            </w:r>
          </w:p>
        </w:tc>
        <w:tc>
          <w:tcPr>
            <w:tcW w:w="15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F746EA">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100000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tcBorders>
              <w:left w:val="single" w:color="auto" w:sz="4" w:space="0"/>
              <w:bottom w:val="single" w:color="auto" w:sz="4" w:space="0"/>
              <w:right w:val="single" w:color="auto" w:sz="4" w:space="0"/>
            </w:tcBorders>
            <w:shd w:val="clear" w:color="auto" w:fill="auto"/>
            <w:noWrap/>
            <w:vAlign w:val="center"/>
          </w:tcPr>
          <w:p w14:paraId="75E7781E">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Theme="minorEastAsia" w:hAnsiTheme="minorEastAsia" w:eastAsiaTheme="minorEastAsia" w:cstheme="minorBidi"/>
                <w:b/>
                <w:color w:val="000000" w:themeColor="text1"/>
                <w:kern w:val="2"/>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《基准》“拒不改正”的情形，不</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计入</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本案由</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r>
      <w:tr w14:paraId="5BD47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38746F">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24</w:t>
            </w:r>
          </w:p>
        </w:tc>
        <w:tc>
          <w:tcPr>
            <w:tcW w:w="1638" w:type="dxa"/>
            <w:tcBorders>
              <w:top w:val="single" w:color="auto" w:sz="4" w:space="0"/>
              <w:left w:val="single" w:color="auto" w:sz="4" w:space="0"/>
              <w:bottom w:val="single" w:color="auto" w:sz="4" w:space="0"/>
              <w:right w:val="single" w:color="auto" w:sz="4" w:space="0"/>
            </w:tcBorders>
            <w:shd w:val="clear" w:color="auto" w:fill="auto"/>
            <w:vAlign w:val="center"/>
          </w:tcPr>
          <w:p w14:paraId="337B6A89">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工程施工单位未编制建筑垃圾处理方案并报备案</w:t>
            </w:r>
          </w:p>
        </w:tc>
        <w:tc>
          <w:tcPr>
            <w:tcW w:w="4282" w:type="dxa"/>
            <w:tcBorders>
              <w:top w:val="single" w:color="auto" w:sz="4" w:space="0"/>
              <w:left w:val="single" w:color="auto" w:sz="4" w:space="0"/>
              <w:bottom w:val="single" w:color="auto" w:sz="4" w:space="0"/>
              <w:right w:val="single" w:color="auto" w:sz="4" w:space="0"/>
            </w:tcBorders>
            <w:shd w:val="clear" w:color="auto" w:fill="auto"/>
            <w:vAlign w:val="center"/>
          </w:tcPr>
          <w:p w14:paraId="6A0A0117">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4"/>
                <w:color w:val="000000" w:themeColor="text1"/>
                <w:sz w:val="15"/>
                <w:szCs w:val="15"/>
                <w:highlight w:val="none"/>
                <w:lang w:val="en-US" w:eastAsia="zh-CN" w:bidi="ar"/>
                <w14:textFill>
                  <w14:solidFill>
                    <w14:schemeClr w14:val="tx1"/>
                  </w14:solidFill>
                </w14:textFill>
              </w:rPr>
              <w:t>违反条款：第五百二十条第一款：工程施工单位应当编制建筑垃圾处理方案，采取污染防治措施，并报县级以上地方人民政府环境卫生主管部门备案。</w:t>
            </w:r>
            <w:r>
              <w:rPr>
                <w:rStyle w:val="14"/>
                <w:color w:val="000000" w:themeColor="text1"/>
                <w:sz w:val="15"/>
                <w:szCs w:val="15"/>
                <w:highlight w:val="none"/>
                <w:lang w:val="en-US" w:eastAsia="zh-CN" w:bidi="ar"/>
                <w14:textFill>
                  <w14:solidFill>
                    <w14:schemeClr w14:val="tx1"/>
                  </w14:solidFill>
                </w14:textFill>
              </w:rPr>
              <w:br w:type="textWrapping"/>
            </w:r>
            <w:r>
              <w:rPr>
                <w:rStyle w:val="14"/>
                <w:color w:val="000000" w:themeColor="text1"/>
                <w:sz w:val="15"/>
                <w:szCs w:val="15"/>
                <w:highlight w:val="none"/>
                <w:lang w:val="en-US" w:eastAsia="zh-CN" w:bidi="ar"/>
                <w14:textFill>
                  <w14:solidFill>
                    <w14:schemeClr w14:val="tx1"/>
                  </w14:solidFill>
                </w14:textFill>
              </w:rPr>
              <w:t>处罚条款：第一千一百七十四条第一款第（四）项及第二款：</w:t>
            </w:r>
            <w:r>
              <w:rPr>
                <w:rStyle w:val="10"/>
                <w:color w:val="000000" w:themeColor="text1"/>
                <w:sz w:val="15"/>
                <w:szCs w:val="15"/>
                <w:highlight w:val="none"/>
                <w:lang w:val="en-US" w:eastAsia="zh-CN" w:bidi="ar"/>
                <w14:textFill>
                  <w14:solidFill>
                    <w14:schemeClr w14:val="tx1"/>
                  </w14:solidFill>
                </w14:textFill>
              </w:rPr>
              <w:t>违反本法规定，有下列</w:t>
            </w:r>
            <w:r>
              <w:rPr>
                <w:rStyle w:val="11"/>
                <w:color w:val="000000" w:themeColor="text1"/>
                <w:sz w:val="15"/>
                <w:szCs w:val="15"/>
                <w:highlight w:val="none"/>
                <w:lang w:val="en-US" w:eastAsia="zh-CN" w:bidi="ar"/>
                <w14:textFill>
                  <w14:solidFill>
                    <w14:schemeClr w14:val="tx1"/>
                  </w14:solidFill>
                </w14:textFill>
              </w:rPr>
              <w:t>情形</w:t>
            </w:r>
            <w:r>
              <w:rPr>
                <w:rStyle w:val="10"/>
                <w:color w:val="000000" w:themeColor="text1"/>
                <w:sz w:val="15"/>
                <w:szCs w:val="15"/>
                <w:highlight w:val="none"/>
                <w:lang w:val="en-US" w:eastAsia="zh-CN" w:bidi="ar"/>
                <w14:textFill>
                  <w14:solidFill>
                    <w14:schemeClr w14:val="tx1"/>
                  </w14:solidFill>
                </w14:textFill>
              </w:rPr>
              <w:t>之一的，由环境卫生主管部门责令改正，没收违法所得，并处以罚款：（四）工程施工单位未编制建筑垃圾处理方案</w:t>
            </w:r>
            <w:r>
              <w:rPr>
                <w:rStyle w:val="11"/>
                <w:color w:val="000000" w:themeColor="text1"/>
                <w:sz w:val="15"/>
                <w:szCs w:val="15"/>
                <w:highlight w:val="none"/>
                <w:lang w:val="en-US" w:eastAsia="zh-CN" w:bidi="ar"/>
                <w14:textFill>
                  <w14:solidFill>
                    <w14:schemeClr w14:val="tx1"/>
                  </w14:solidFill>
                </w14:textFill>
              </w:rPr>
              <w:t>并</w:t>
            </w:r>
            <w:r>
              <w:rPr>
                <w:rStyle w:val="10"/>
                <w:color w:val="000000" w:themeColor="text1"/>
                <w:sz w:val="15"/>
                <w:szCs w:val="15"/>
                <w:highlight w:val="none"/>
                <w:lang w:val="en-US" w:eastAsia="zh-CN" w:bidi="ar"/>
                <w14:textFill>
                  <w14:solidFill>
                    <w14:schemeClr w14:val="tx1"/>
                  </w14:solidFill>
                </w14:textFill>
              </w:rPr>
              <w:t>报备案，或者未及时清运工程施工过程中产生的</w:t>
            </w:r>
            <w:r>
              <w:rPr>
                <w:rStyle w:val="11"/>
                <w:color w:val="000000" w:themeColor="text1"/>
                <w:sz w:val="15"/>
                <w:szCs w:val="15"/>
                <w:highlight w:val="none"/>
                <w:lang w:val="en-US" w:eastAsia="zh-CN" w:bidi="ar"/>
                <w14:textFill>
                  <w14:solidFill>
                    <w14:schemeClr w14:val="tx1"/>
                  </w14:solidFill>
                </w14:textFill>
              </w:rPr>
              <w:t>建筑垃圾</w:t>
            </w:r>
            <w:r>
              <w:rPr>
                <w:rStyle w:val="10"/>
                <w:color w:val="000000" w:themeColor="text1"/>
                <w:sz w:val="15"/>
                <w:szCs w:val="15"/>
                <w:highlight w:val="none"/>
                <w:lang w:val="en-US" w:eastAsia="zh-CN" w:bidi="ar"/>
                <w14:textFill>
                  <w14:solidFill>
                    <w14:schemeClr w14:val="tx1"/>
                  </w14:solidFill>
                </w14:textFill>
              </w:rPr>
              <w:t>。单位有前款情形之一的，处十万元以上一百万元以下的罚款；</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461E74CE">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cs="宋体" w:asciiTheme="minorEastAsia" w:hAnsiTheme="minorEastAsia" w:eastAsiaTheme="minorEastAsia"/>
                <w:color w:val="000000" w:themeColor="text1"/>
                <w:kern w:val="0"/>
                <w:sz w:val="15"/>
                <w:szCs w:val="15"/>
                <w:highlight w:val="none"/>
                <w14:textFill>
                  <w14:solidFill>
                    <w14:schemeClr w14:val="tx1"/>
                  </w14:solidFill>
                </w14:textFill>
              </w:rPr>
              <w:t>100000</w:t>
            </w:r>
          </w:p>
        </w:tc>
        <w:tc>
          <w:tcPr>
            <w:tcW w:w="627" w:type="dxa"/>
            <w:tcBorders>
              <w:top w:val="single" w:color="auto" w:sz="4" w:space="0"/>
              <w:left w:val="single" w:color="auto" w:sz="4" w:space="0"/>
              <w:bottom w:val="single" w:color="auto" w:sz="4" w:space="0"/>
              <w:right w:val="single" w:color="auto" w:sz="4" w:space="0"/>
            </w:tcBorders>
            <w:shd w:val="clear" w:color="auto" w:fill="auto"/>
            <w:vAlign w:val="center"/>
          </w:tcPr>
          <w:p w14:paraId="4EA84AC2">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5DF48CFA">
            <w:pPr>
              <w:keepNext w:val="0"/>
              <w:keepLines w:val="0"/>
              <w:pageBreakBefore w:val="0"/>
              <w:widowControl w:val="0"/>
              <w:kinsoku/>
              <w:wordWrap/>
              <w:overflowPunct/>
              <w:topLinePunct w:val="0"/>
              <w:autoSpaceDE/>
              <w:autoSpaceDN/>
              <w:bidi w:val="0"/>
              <w:adjustRightInd/>
              <w:spacing w:line="240" w:lineRule="exact"/>
              <w:textAlignment w:val="auto"/>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strike w:val="0"/>
                <w:dstrike w:val="0"/>
                <w:color w:val="000000" w:themeColor="text1"/>
                <w:sz w:val="15"/>
                <w:szCs w:val="15"/>
                <w:highlight w:val="none"/>
                <w:lang w:val="en-US" w:eastAsia="zh-CN"/>
                <w14:textFill>
                  <w14:solidFill>
                    <w14:schemeClr w14:val="tx1"/>
                  </w14:solidFill>
                </w14:textFill>
              </w:rPr>
              <w:t>1.工程建筑面积在300㎡及以下的，系数0；300㎡以上5000㎡及以下的，系数1-2；5000㎡以上2万㎡及以下的，系数3</w:t>
            </w:r>
            <w:r>
              <w:rPr>
                <w:rFonts w:hint="default" w:asciiTheme="minorEastAsia" w:hAnsiTheme="minorEastAsia" w:eastAsiaTheme="minorEastAsia" w:cstheme="minorEastAsia"/>
                <w:b w:val="0"/>
                <w:bCs w:val="0"/>
                <w:strike w:val="0"/>
                <w:dstrike w:val="0"/>
                <w:color w:val="000000" w:themeColor="text1"/>
                <w:sz w:val="15"/>
                <w:szCs w:val="15"/>
                <w:highlight w:val="none"/>
                <w:lang w:val="en-US" w:eastAsia="zh-CN"/>
                <w14:textFill>
                  <w14:solidFill>
                    <w14:schemeClr w14:val="tx1"/>
                  </w14:solidFill>
                </w14:textFill>
              </w:rPr>
              <w:t>-4</w:t>
            </w:r>
            <w:r>
              <w:rPr>
                <w:rFonts w:hint="eastAsia" w:asciiTheme="minorEastAsia" w:hAnsiTheme="minorEastAsia" w:eastAsiaTheme="minorEastAsia" w:cstheme="minorEastAsia"/>
                <w:b w:val="0"/>
                <w:bCs w:val="0"/>
                <w:strike w:val="0"/>
                <w:dstrike w:val="0"/>
                <w:color w:val="000000" w:themeColor="text1"/>
                <w:sz w:val="15"/>
                <w:szCs w:val="15"/>
                <w:highlight w:val="none"/>
                <w:lang w:val="en-US" w:eastAsia="zh-CN"/>
                <w14:textFill>
                  <w14:solidFill>
                    <w14:schemeClr w14:val="tx1"/>
                  </w14:solidFill>
                </w14:textFill>
              </w:rPr>
              <w:t>；2万㎡以上的，系数</w:t>
            </w:r>
            <w:r>
              <w:rPr>
                <w:rFonts w:hint="default" w:asciiTheme="minorEastAsia" w:hAnsiTheme="minorEastAsia" w:eastAsiaTheme="minorEastAsia" w:cstheme="minorEastAsia"/>
                <w:b w:val="0"/>
                <w:bCs w:val="0"/>
                <w:strike w:val="0"/>
                <w:dstrike w:val="0"/>
                <w:color w:val="000000" w:themeColor="text1"/>
                <w:sz w:val="15"/>
                <w:szCs w:val="15"/>
                <w:highlight w:val="none"/>
                <w:lang w:val="en-US" w:eastAsia="zh-CN"/>
                <w14:textFill>
                  <w14:solidFill>
                    <w14:schemeClr w14:val="tx1"/>
                  </w14:solidFill>
                </w14:textFill>
              </w:rPr>
              <w:t>5-6</w:t>
            </w:r>
            <w:r>
              <w:rPr>
                <w:rFonts w:hint="eastAsia" w:asciiTheme="minorEastAsia" w:hAnsiTheme="minorEastAsia" w:eastAsiaTheme="minorEastAsia" w:cstheme="minorEastAsia"/>
                <w:b w:val="0"/>
                <w:bCs w:val="0"/>
                <w:strike w:val="0"/>
                <w:dstrike w:val="0"/>
                <w:color w:val="000000" w:themeColor="text1"/>
                <w:sz w:val="15"/>
                <w:szCs w:val="15"/>
                <w:highlight w:val="none"/>
                <w:lang w:val="en-US" w:eastAsia="zh-CN"/>
                <w14:textFill>
                  <w14:solidFill>
                    <w14:schemeClr w14:val="tx1"/>
                  </w14:solidFill>
                </w14:textFill>
              </w:rPr>
              <w:t>。2.未备案时间持续10天及以内的，系数0；11-20天的，系数1；以此类推，91天及以上的，系数9。</w:t>
            </w:r>
            <w:r>
              <w:rPr>
                <w:rFonts w:hint="eastAsia" w:cs="宋体" w:asciiTheme="minorEastAsia" w:hAnsiTheme="minorEastAsia" w:eastAsiaTheme="minorEastAsia"/>
                <w:color w:val="000000" w:themeColor="text1"/>
                <w:sz w:val="15"/>
                <w:szCs w:val="15"/>
                <w:highlight w:val="none"/>
                <w:lang w:val="en-US" w:eastAsia="zh-CN"/>
                <w14:textFill>
                  <w14:solidFill>
                    <w14:schemeClr w14:val="tx1"/>
                  </w14:solidFill>
                </w14:textFill>
              </w:rPr>
              <w:t>3.造</w:t>
            </w:r>
            <w:r>
              <w:rPr>
                <w:rFonts w:hint="eastAsia" w:cs="宋体" w:asciiTheme="minorEastAsia" w:hAnsiTheme="minorEastAsia" w:eastAsiaTheme="minorEastAsia"/>
                <w:color w:val="000000" w:themeColor="text1"/>
                <w:sz w:val="15"/>
                <w:szCs w:val="15"/>
                <w:highlight w:val="none"/>
                <w14:textFill>
                  <w14:solidFill>
                    <w14:schemeClr w14:val="tx1"/>
                  </w14:solidFill>
                </w14:textFill>
              </w:rPr>
              <w:t>成环境较严重影响的，系数</w:t>
            </w:r>
            <w:r>
              <w:rPr>
                <w:rFonts w:hint="eastAsia" w:cs="宋体" w:asciiTheme="minorEastAsia" w:hAnsiTheme="minorEastAsia" w:eastAsiaTheme="minorEastAsia"/>
                <w:color w:val="000000" w:themeColor="text1"/>
                <w:sz w:val="15"/>
                <w:szCs w:val="15"/>
                <w:highlight w:val="none"/>
                <w:lang w:val="en-US" w:eastAsia="zh-CN"/>
                <w14:textFill>
                  <w14:solidFill>
                    <w14:schemeClr w14:val="tx1"/>
                  </w14:solidFill>
                </w14:textFill>
              </w:rPr>
              <w:t>5-6</w:t>
            </w:r>
            <w:r>
              <w:rPr>
                <w:rFonts w:hint="eastAsia" w:cs="宋体"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sz w:val="15"/>
                <w:szCs w:val="15"/>
                <w:highlight w:val="none"/>
                <w:lang w:val="en-US" w:eastAsia="zh-CN"/>
                <w14:textFill>
                  <w14:solidFill>
                    <w14:schemeClr w14:val="tx1"/>
                  </w14:solidFill>
                </w14:textFill>
              </w:rPr>
              <w:t>4</w:t>
            </w:r>
            <w:r>
              <w:rPr>
                <w:rFonts w:hint="eastAsia" w:ascii="宋体" w:hAnsi="宋体"/>
                <w:b/>
                <w:bCs/>
                <w:color w:val="000000" w:themeColor="text1"/>
                <w:sz w:val="15"/>
                <w:szCs w:val="15"/>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存在基准2.1.3规定情形的，系数按照相关规定确定（基准2.1.3.5不适用）。</w:t>
            </w:r>
          </w:p>
        </w:tc>
        <w:tc>
          <w:tcPr>
            <w:tcW w:w="1504" w:type="dxa"/>
            <w:tcBorders>
              <w:top w:val="single" w:color="auto" w:sz="4" w:space="0"/>
              <w:left w:val="single" w:color="auto" w:sz="4" w:space="0"/>
              <w:bottom w:val="single" w:color="auto" w:sz="4" w:space="0"/>
              <w:right w:val="single" w:color="auto" w:sz="4" w:space="0"/>
            </w:tcBorders>
            <w:shd w:val="clear" w:color="auto" w:fill="auto"/>
            <w:vAlign w:val="center"/>
          </w:tcPr>
          <w:p w14:paraId="69EDCD07">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100000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1＋</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tcPr>
          <w:p w14:paraId="4FA2F429">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4FFAD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F19586">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25</w:t>
            </w:r>
          </w:p>
        </w:tc>
        <w:tc>
          <w:tcPr>
            <w:tcW w:w="1638" w:type="dxa"/>
            <w:tcBorders>
              <w:top w:val="single" w:color="auto" w:sz="4" w:space="0"/>
              <w:left w:val="single" w:color="auto" w:sz="4" w:space="0"/>
              <w:bottom w:val="single" w:color="auto" w:sz="4" w:space="0"/>
              <w:right w:val="single" w:color="auto" w:sz="4" w:space="0"/>
            </w:tcBorders>
            <w:shd w:val="clear" w:color="auto" w:fill="auto"/>
            <w:vAlign w:val="center"/>
          </w:tcPr>
          <w:p w14:paraId="45FAFC98">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4"/>
                <w:color w:val="000000" w:themeColor="text1"/>
                <w:sz w:val="15"/>
                <w:szCs w:val="15"/>
                <w:highlight w:val="none"/>
                <w:lang w:val="en-US" w:eastAsia="zh-CN" w:bidi="ar"/>
                <w14:textFill>
                  <w14:solidFill>
                    <w14:schemeClr w14:val="tx1"/>
                  </w14:solidFill>
                </w14:textFill>
              </w:rPr>
              <w:t>工程施工单位未按照规定对施工过程中产生的</w:t>
            </w:r>
            <w:r>
              <w:rPr>
                <w:rStyle w:val="11"/>
                <w:color w:val="000000" w:themeColor="text1"/>
                <w:sz w:val="15"/>
                <w:szCs w:val="15"/>
                <w:highlight w:val="none"/>
                <w:lang w:val="en-US" w:eastAsia="zh-CN" w:bidi="ar"/>
                <w14:textFill>
                  <w14:solidFill>
                    <w14:schemeClr w14:val="tx1"/>
                  </w14:solidFill>
                </w14:textFill>
              </w:rPr>
              <w:t>建筑垃圾</w:t>
            </w:r>
            <w:r>
              <w:rPr>
                <w:rStyle w:val="14"/>
                <w:color w:val="000000" w:themeColor="text1"/>
                <w:sz w:val="15"/>
                <w:szCs w:val="15"/>
                <w:highlight w:val="none"/>
                <w:lang w:val="en-US" w:eastAsia="zh-CN" w:bidi="ar"/>
                <w14:textFill>
                  <w14:solidFill>
                    <w14:schemeClr w14:val="tx1"/>
                  </w14:solidFill>
                </w14:textFill>
              </w:rPr>
              <w:t>进行利用或者处置</w:t>
            </w:r>
          </w:p>
        </w:tc>
        <w:tc>
          <w:tcPr>
            <w:tcW w:w="4282" w:type="dxa"/>
            <w:tcBorders>
              <w:top w:val="single" w:color="auto" w:sz="4" w:space="0"/>
              <w:left w:val="single" w:color="auto" w:sz="4" w:space="0"/>
              <w:bottom w:val="single" w:color="auto" w:sz="4" w:space="0"/>
              <w:right w:val="single" w:color="auto" w:sz="4" w:space="0"/>
            </w:tcBorders>
            <w:shd w:val="clear" w:color="auto" w:fill="auto"/>
            <w:vAlign w:val="center"/>
          </w:tcPr>
          <w:p w14:paraId="3802A17A">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违反条款：第五百二十条第二款：工程施工单位应当及时清运工程施工过程中产生的建筑垃圾等固体废物，并按照环境卫生主管部门的规定进行利用或者处置。</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处罚条款：第一千一百七十四条第一款第（三）项、第二款：违反本法规定，有下列情形之一的，由环境卫生主管部门责令改正，没收违法所得，并处以罚款：（三）工程施工单位未按照规定对</w:t>
            </w:r>
            <w:r>
              <w:rPr>
                <w:rStyle w:val="11"/>
                <w:color w:val="000000" w:themeColor="text1"/>
                <w:sz w:val="15"/>
                <w:szCs w:val="15"/>
                <w:highlight w:val="none"/>
                <w:lang w:val="en-US" w:eastAsia="zh-CN" w:bidi="ar"/>
                <w14:textFill>
                  <w14:solidFill>
                    <w14:schemeClr w14:val="tx1"/>
                  </w14:solidFill>
                </w14:textFill>
              </w:rPr>
              <w:t>工程</w:t>
            </w:r>
            <w:r>
              <w:rPr>
                <w:rStyle w:val="14"/>
                <w:color w:val="000000" w:themeColor="text1"/>
                <w:sz w:val="15"/>
                <w:szCs w:val="15"/>
                <w:highlight w:val="none"/>
                <w:lang w:val="en-US" w:eastAsia="zh-CN" w:bidi="ar"/>
                <w14:textFill>
                  <w14:solidFill>
                    <w14:schemeClr w14:val="tx1"/>
                  </w14:solidFill>
                </w14:textFill>
              </w:rPr>
              <w:t>施工过程中产生的</w:t>
            </w:r>
            <w:r>
              <w:rPr>
                <w:rStyle w:val="11"/>
                <w:color w:val="000000" w:themeColor="text1"/>
                <w:sz w:val="15"/>
                <w:szCs w:val="15"/>
                <w:highlight w:val="none"/>
                <w:lang w:val="en-US" w:eastAsia="zh-CN" w:bidi="ar"/>
                <w14:textFill>
                  <w14:solidFill>
                    <w14:schemeClr w14:val="tx1"/>
                  </w14:solidFill>
                </w14:textFill>
              </w:rPr>
              <w:t>建筑垃圾</w:t>
            </w:r>
            <w:r>
              <w:rPr>
                <w:rStyle w:val="14"/>
                <w:color w:val="000000" w:themeColor="text1"/>
                <w:sz w:val="15"/>
                <w:szCs w:val="15"/>
                <w:highlight w:val="none"/>
                <w:lang w:val="en-US" w:eastAsia="zh-CN" w:bidi="ar"/>
                <w14:textFill>
                  <w14:solidFill>
                    <w14:schemeClr w14:val="tx1"/>
                  </w14:solidFill>
                </w14:textFill>
              </w:rPr>
              <w:t>进行利用或者处置；</w:t>
            </w:r>
            <w:r>
              <w:rPr>
                <w:rStyle w:val="14"/>
                <w:color w:val="000000" w:themeColor="text1"/>
                <w:sz w:val="15"/>
                <w:szCs w:val="15"/>
                <w:highlight w:val="none"/>
                <w:lang w:val="en-US" w:eastAsia="zh-CN" w:bidi="ar"/>
                <w14:textFill>
                  <w14:solidFill>
                    <w14:schemeClr w14:val="tx1"/>
                  </w14:solidFill>
                </w14:textFill>
              </w:rPr>
              <w:br w:type="textWrapping"/>
            </w:r>
            <w:r>
              <w:rPr>
                <w:rStyle w:val="14"/>
                <w:color w:val="000000" w:themeColor="text1"/>
                <w:sz w:val="15"/>
                <w:szCs w:val="15"/>
                <w:highlight w:val="none"/>
                <w:lang w:val="en-US" w:eastAsia="zh-CN" w:bidi="ar"/>
                <w14:textFill>
                  <w14:solidFill>
                    <w14:schemeClr w14:val="tx1"/>
                  </w14:solidFill>
                </w14:textFill>
              </w:rPr>
              <w:t>单位有前款情形之一的，处十万元以上一百万元以下的罚款；</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6390EEB3">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10000</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0</w:t>
            </w:r>
          </w:p>
        </w:tc>
        <w:tc>
          <w:tcPr>
            <w:tcW w:w="627" w:type="dxa"/>
            <w:tcBorders>
              <w:top w:val="single" w:color="auto" w:sz="4" w:space="0"/>
              <w:left w:val="single" w:color="auto" w:sz="4" w:space="0"/>
              <w:bottom w:val="single" w:color="auto" w:sz="4" w:space="0"/>
              <w:right w:val="single" w:color="auto" w:sz="4" w:space="0"/>
            </w:tcBorders>
            <w:shd w:val="clear" w:color="auto" w:fill="auto"/>
            <w:vAlign w:val="center"/>
          </w:tcPr>
          <w:p w14:paraId="6F4D92DA">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36D4DF7D">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未按规定</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利用或处置的固体废物</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占地面积10</w:t>
            </w:r>
            <w:r>
              <w:rPr>
                <w:rFonts w:hint="eastAsia" w:cs="Microsoft JhengHei" w:asciiTheme="minorEastAsia" w:hAnsiTheme="minorEastAsia" w:eastAsiaTheme="minorEastAsia"/>
                <w:color w:val="000000" w:themeColor="text1"/>
                <w:kern w:val="0"/>
                <w:sz w:val="15"/>
                <w:szCs w:val="15"/>
                <w:highlight w:val="none"/>
                <w14:textFill>
                  <w14:solidFill>
                    <w14:schemeClr w14:val="tx1"/>
                  </w14:solidFill>
                </w14:textFill>
              </w:rPr>
              <w:t>㎡</w:t>
            </w:r>
            <w:r>
              <w:rPr>
                <w:rFonts w:hint="eastAsia" w:cs="仿宋_GB2312" w:asciiTheme="minorEastAsia" w:hAnsiTheme="minorEastAsia" w:eastAsiaTheme="minorEastAsia"/>
                <w:b w:val="0"/>
                <w:bCs w:val="0"/>
                <w:color w:val="000000" w:themeColor="text1"/>
                <w:kern w:val="0"/>
                <w:sz w:val="15"/>
                <w:szCs w:val="15"/>
                <w:highlight w:val="none"/>
                <w14:textFill>
                  <w14:solidFill>
                    <w14:schemeClr w14:val="tx1"/>
                  </w14:solidFill>
                </w14:textFill>
              </w:rPr>
              <w:t>以下</w:t>
            </w:r>
            <w:r>
              <w:rPr>
                <w:rFonts w:hint="eastAsia" w:cs="仿宋_GB2312" w:asciiTheme="minorEastAsia" w:hAnsiTheme="minorEastAsia" w:eastAsiaTheme="minorEastAsia"/>
                <w:b w:val="0"/>
                <w:bCs w:val="0"/>
                <w:color w:val="000000" w:themeColor="text1"/>
                <w:kern w:val="0"/>
                <w:sz w:val="15"/>
                <w:szCs w:val="15"/>
                <w:highlight w:val="none"/>
                <w:lang w:eastAsia="zh-CN"/>
                <w14:textFill>
                  <w14:solidFill>
                    <w14:schemeClr w14:val="tx1"/>
                  </w14:solidFill>
                </w14:textFill>
              </w:rPr>
              <w:t>或</w:t>
            </w:r>
            <w:r>
              <w:rPr>
                <w:rFonts w:hint="eastAsia" w:ascii="宋体" w:hAnsi="宋体" w:eastAsia="宋体" w:cs="宋体"/>
                <w:b w:val="0"/>
                <w:bCs w:val="0"/>
                <w:color w:val="000000" w:themeColor="text1"/>
                <w:sz w:val="15"/>
                <w:szCs w:val="15"/>
                <w:highlight w:val="none"/>
                <w:lang w:val="en-US" w:eastAsia="zh-CN"/>
                <w14:textFill>
                  <w14:solidFill>
                    <w14:schemeClr w14:val="tx1"/>
                  </w14:solidFill>
                </w14:textFill>
              </w:rPr>
              <w:t>者运输垃圾5车次以下的</w:t>
            </w:r>
            <w:r>
              <w:rPr>
                <w:rFonts w:hint="eastAsia" w:cs="仿宋_GB2312" w:asciiTheme="minorEastAsia" w:hAnsiTheme="minorEastAsia" w:eastAsiaTheme="minorEastAsia"/>
                <w:b w:val="0"/>
                <w:bCs w:val="0"/>
                <w:color w:val="000000" w:themeColor="text1"/>
                <w:kern w:val="0"/>
                <w:sz w:val="15"/>
                <w:szCs w:val="15"/>
                <w:highlight w:val="none"/>
                <w14:textFill>
                  <w14:solidFill>
                    <w14:schemeClr w14:val="tx1"/>
                  </w14:solidFill>
                </w14:textFill>
              </w:rPr>
              <w:t>，系数</w:t>
            </w:r>
            <w:r>
              <w:rPr>
                <w:rFonts w:hint="eastAsia" w:cs="宋体" w:asciiTheme="minorEastAsia" w:hAnsiTheme="minorEastAsia" w:eastAsiaTheme="minorEastAsia"/>
                <w:b w:val="0"/>
                <w:bCs w:val="0"/>
                <w:color w:val="000000" w:themeColor="text1"/>
                <w:kern w:val="0"/>
                <w:sz w:val="15"/>
                <w:szCs w:val="15"/>
                <w:highlight w:val="none"/>
                <w14:textFill>
                  <w14:solidFill>
                    <w14:schemeClr w14:val="tx1"/>
                  </w14:solidFill>
                </w14:textFill>
              </w:rPr>
              <w:t>0；11－15</w:t>
            </w:r>
            <w:r>
              <w:rPr>
                <w:rFonts w:hint="eastAsia" w:cs="Microsoft JhengHei" w:asciiTheme="minorEastAsia" w:hAnsiTheme="minorEastAsia" w:eastAsiaTheme="minorEastAsia"/>
                <w:b w:val="0"/>
                <w:bCs w:val="0"/>
                <w:color w:val="000000" w:themeColor="text1"/>
                <w:kern w:val="0"/>
                <w:sz w:val="15"/>
                <w:szCs w:val="15"/>
                <w:highlight w:val="none"/>
                <w14:textFill>
                  <w14:solidFill>
                    <w14:schemeClr w14:val="tx1"/>
                  </w14:solidFill>
                </w14:textFill>
              </w:rPr>
              <w:t>㎡</w:t>
            </w:r>
            <w:r>
              <w:rPr>
                <w:rFonts w:hint="eastAsia" w:cs="仿宋_GB2312" w:asciiTheme="minorEastAsia" w:hAnsiTheme="minorEastAsia" w:eastAsiaTheme="minorEastAsia"/>
                <w:b w:val="0"/>
                <w:bCs w:val="0"/>
                <w:color w:val="000000" w:themeColor="text1"/>
                <w:kern w:val="0"/>
                <w:sz w:val="15"/>
                <w:szCs w:val="15"/>
                <w:highlight w:val="none"/>
                <w14:textFill>
                  <w14:solidFill>
                    <w14:schemeClr w14:val="tx1"/>
                  </w14:solidFill>
                </w14:textFill>
              </w:rPr>
              <w:t>的</w:t>
            </w:r>
            <w:r>
              <w:rPr>
                <w:rFonts w:hint="eastAsia" w:cs="仿宋_GB2312" w:asciiTheme="minorEastAsia" w:hAnsiTheme="minorEastAsia" w:eastAsiaTheme="minorEastAsia"/>
                <w:b w:val="0"/>
                <w:bCs w:val="0"/>
                <w:color w:val="000000" w:themeColor="text1"/>
                <w:kern w:val="0"/>
                <w:sz w:val="15"/>
                <w:szCs w:val="15"/>
                <w:highlight w:val="none"/>
                <w:lang w:eastAsia="zh-CN"/>
                <w14:textFill>
                  <w14:solidFill>
                    <w14:schemeClr w14:val="tx1"/>
                  </w14:solidFill>
                </w14:textFill>
              </w:rPr>
              <w:t>或者</w:t>
            </w:r>
            <w:r>
              <w:rPr>
                <w:rFonts w:hint="eastAsia" w:ascii="宋体" w:hAnsi="宋体" w:eastAsia="宋体" w:cs="宋体"/>
                <w:b w:val="0"/>
                <w:bCs w:val="0"/>
                <w:color w:val="000000" w:themeColor="text1"/>
                <w:sz w:val="15"/>
                <w:szCs w:val="15"/>
                <w:highlight w:val="none"/>
                <w:lang w:val="en-US" w:eastAsia="zh-CN"/>
                <w14:textFill>
                  <w14:solidFill>
                    <w14:schemeClr w14:val="tx1"/>
                  </w14:solidFill>
                </w14:textFill>
              </w:rPr>
              <w:t>5（含5次）-9车次</w:t>
            </w:r>
            <w:r>
              <w:rPr>
                <w:rFonts w:hint="eastAsia" w:cs="仿宋_GB2312" w:asciiTheme="minorEastAsia" w:hAnsiTheme="minorEastAsia" w:eastAsiaTheme="minorEastAsia"/>
                <w:b w:val="0"/>
                <w:bCs w:val="0"/>
                <w:color w:val="000000" w:themeColor="text1"/>
                <w:kern w:val="0"/>
                <w:sz w:val="15"/>
                <w:szCs w:val="15"/>
                <w:highlight w:val="none"/>
                <w:lang w:val="en-US" w:eastAsia="zh-CN"/>
                <w14:textFill>
                  <w14:solidFill>
                    <w14:schemeClr w14:val="tx1"/>
                  </w14:solidFill>
                </w14:textFill>
              </w:rPr>
              <w:t>的</w:t>
            </w:r>
            <w:r>
              <w:rPr>
                <w:rFonts w:hint="eastAsia" w:cs="仿宋_GB2312" w:asciiTheme="minorEastAsia" w:hAnsiTheme="minorEastAsia" w:eastAsiaTheme="minorEastAsia"/>
                <w:b w:val="0"/>
                <w:bCs w:val="0"/>
                <w:color w:val="000000" w:themeColor="text1"/>
                <w:kern w:val="0"/>
                <w:sz w:val="15"/>
                <w:szCs w:val="15"/>
                <w:highlight w:val="none"/>
                <w14:textFill>
                  <w14:solidFill>
                    <w14:schemeClr w14:val="tx1"/>
                  </w14:solidFill>
                </w14:textFill>
              </w:rPr>
              <w:t>，系数</w:t>
            </w:r>
            <w:r>
              <w:rPr>
                <w:rFonts w:hint="eastAsia" w:cs="宋体" w:asciiTheme="minorEastAsia" w:hAnsiTheme="minorEastAsia" w:eastAsiaTheme="minorEastAsia"/>
                <w:b w:val="0"/>
                <w:bCs w:val="0"/>
                <w:color w:val="000000" w:themeColor="text1"/>
                <w:kern w:val="0"/>
                <w:sz w:val="15"/>
                <w:szCs w:val="15"/>
                <w:highlight w:val="none"/>
                <w14:textFill>
                  <w14:solidFill>
                    <w14:schemeClr w14:val="tx1"/>
                  </w14:solidFill>
                </w14:textFill>
              </w:rPr>
              <w:t>1；16－20</w:t>
            </w:r>
            <w:r>
              <w:rPr>
                <w:rFonts w:hint="eastAsia" w:cs="Microsoft JhengHei" w:asciiTheme="minorEastAsia" w:hAnsiTheme="minorEastAsia" w:eastAsiaTheme="minorEastAsia"/>
                <w:b w:val="0"/>
                <w:bCs w:val="0"/>
                <w:color w:val="000000" w:themeColor="text1"/>
                <w:kern w:val="0"/>
                <w:sz w:val="15"/>
                <w:szCs w:val="15"/>
                <w:highlight w:val="none"/>
                <w14:textFill>
                  <w14:solidFill>
                    <w14:schemeClr w14:val="tx1"/>
                  </w14:solidFill>
                </w14:textFill>
              </w:rPr>
              <w:t>㎡</w:t>
            </w:r>
            <w:r>
              <w:rPr>
                <w:rFonts w:hint="eastAsia" w:cs="Microsoft JhengHei" w:asciiTheme="minorEastAsia" w:hAnsiTheme="minorEastAsia" w:eastAsiaTheme="minorEastAsia"/>
                <w:b w:val="0"/>
                <w:bCs w:val="0"/>
                <w:color w:val="000000" w:themeColor="text1"/>
                <w:kern w:val="0"/>
                <w:sz w:val="15"/>
                <w:szCs w:val="15"/>
                <w:highlight w:val="none"/>
                <w:lang w:eastAsia="zh-CN"/>
                <w14:textFill>
                  <w14:solidFill>
                    <w14:schemeClr w14:val="tx1"/>
                  </w14:solidFill>
                </w14:textFill>
              </w:rPr>
              <w:t>或者</w:t>
            </w:r>
            <w:r>
              <w:rPr>
                <w:rFonts w:hint="eastAsia" w:cs="Microsoft JhengHei" w:asciiTheme="minorEastAsia" w:hAnsiTheme="minorEastAsia" w:eastAsiaTheme="minorEastAsia"/>
                <w:b w:val="0"/>
                <w:bCs w:val="0"/>
                <w:color w:val="000000" w:themeColor="text1"/>
                <w:kern w:val="0"/>
                <w:sz w:val="15"/>
                <w:szCs w:val="15"/>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15"/>
                <w:szCs w:val="15"/>
                <w:highlight w:val="none"/>
                <w:lang w:val="en-US" w:eastAsia="zh-CN"/>
                <w14:textFill>
                  <w14:solidFill>
                    <w14:schemeClr w14:val="tx1"/>
                  </w14:solidFill>
                </w14:textFill>
              </w:rPr>
              <w:t>0-14车次的</w:t>
            </w:r>
            <w:r>
              <w:rPr>
                <w:rFonts w:hint="eastAsia" w:cs="Microsoft JhengHei" w:asciiTheme="minorEastAsia" w:hAnsiTheme="minorEastAsia" w:eastAsiaTheme="minorEastAsia"/>
                <w:b w:val="0"/>
                <w:bCs w:val="0"/>
                <w:color w:val="000000" w:themeColor="text1"/>
                <w:kern w:val="0"/>
                <w:sz w:val="15"/>
                <w:szCs w:val="15"/>
                <w:highlight w:val="none"/>
                <w:lang w:val="en-US" w:eastAsia="zh-CN"/>
                <w14:textFill>
                  <w14:solidFill>
                    <w14:schemeClr w14:val="tx1"/>
                  </w14:solidFill>
                </w14:textFill>
              </w:rPr>
              <w:t>，</w:t>
            </w:r>
            <w:r>
              <w:rPr>
                <w:rFonts w:hint="eastAsia" w:cs="仿宋_GB2312" w:asciiTheme="minorEastAsia" w:hAnsiTheme="minorEastAsia" w:eastAsiaTheme="minorEastAsia"/>
                <w:b w:val="0"/>
                <w:bCs w:val="0"/>
                <w:color w:val="000000" w:themeColor="text1"/>
                <w:kern w:val="0"/>
                <w:sz w:val="15"/>
                <w:szCs w:val="15"/>
                <w:highlight w:val="none"/>
                <w14:textFill>
                  <w14:solidFill>
                    <w14:schemeClr w14:val="tx1"/>
                  </w14:solidFill>
                </w14:textFill>
              </w:rPr>
              <w:t>系数</w:t>
            </w:r>
            <w:r>
              <w:rPr>
                <w:rFonts w:hint="eastAsia" w:cs="宋体" w:asciiTheme="minorEastAsia" w:hAnsiTheme="minorEastAsia" w:eastAsiaTheme="minorEastAsia"/>
                <w:b w:val="0"/>
                <w:bCs w:val="0"/>
                <w:color w:val="000000" w:themeColor="text1"/>
                <w:kern w:val="0"/>
                <w:sz w:val="15"/>
                <w:szCs w:val="15"/>
                <w:highlight w:val="none"/>
                <w14:textFill>
                  <w14:solidFill>
                    <w14:schemeClr w14:val="tx1"/>
                  </w14:solidFill>
                </w14:textFill>
              </w:rPr>
              <w:t>2</w:t>
            </w:r>
            <w:r>
              <w:rPr>
                <w:rFonts w:hint="eastAsia" w:cs="宋体" w:asciiTheme="minorEastAsia" w:hAnsiTheme="minorEastAsia" w:eastAsiaTheme="minorEastAsia"/>
                <w:b w:val="0"/>
                <w:bCs w:val="0"/>
                <w:color w:val="000000" w:themeColor="text1"/>
                <w:kern w:val="0"/>
                <w:sz w:val="15"/>
                <w:szCs w:val="15"/>
                <w:highlight w:val="none"/>
                <w:lang w:eastAsia="zh-CN"/>
                <w14:textFill>
                  <w14:solidFill>
                    <w14:schemeClr w14:val="tx1"/>
                  </w14:solidFill>
                </w14:textFill>
              </w:rPr>
              <w:t>；</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21-25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宋体"/>
                <w:color w:val="000000" w:themeColor="text1"/>
                <w:kern w:val="0"/>
                <w:sz w:val="15"/>
                <w:szCs w:val="15"/>
                <w:highlight w:val="none"/>
                <w:lang w:eastAsia="zh-CN"/>
                <w14:textFill>
                  <w14:solidFill>
                    <w14:schemeClr w14:val="tx1"/>
                  </w14:solidFill>
                </w14:textFill>
              </w:rPr>
              <w:t>或者</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15-19车次</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26-30</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宋体"/>
                <w:color w:val="000000" w:themeColor="text1"/>
                <w:kern w:val="0"/>
                <w:sz w:val="15"/>
                <w:szCs w:val="15"/>
                <w:highlight w:val="none"/>
                <w:lang w:eastAsia="zh-CN"/>
                <w14:textFill>
                  <w14:solidFill>
                    <w14:schemeClr w14:val="tx1"/>
                  </w14:solidFill>
                </w14:textFill>
              </w:rPr>
              <w:t>或者</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20-24车次</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4</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31-35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ascii="宋体" w:hAnsi="宋体" w:eastAsia="宋体" w:cs="宋体"/>
                <w:color w:val="000000" w:themeColor="text1"/>
                <w:kern w:val="0"/>
                <w:sz w:val="15"/>
                <w:szCs w:val="15"/>
                <w:highlight w:val="none"/>
                <w:lang w:eastAsia="zh-CN"/>
                <w14:textFill>
                  <w14:solidFill>
                    <w14:schemeClr w14:val="tx1"/>
                  </w14:solidFill>
                </w14:textFill>
              </w:rPr>
              <w:t>或者</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25-29车次</w:t>
            </w:r>
            <w:r>
              <w:rPr>
                <w:rFonts w:hint="eastAsia" w:ascii="宋体" w:hAnsi="宋体" w:eastAsia="宋体" w:cs="仿宋_GB2312"/>
                <w:color w:val="000000" w:themeColor="text1"/>
                <w:kern w:val="0"/>
                <w:sz w:val="15"/>
                <w:szCs w:val="15"/>
                <w:highlight w:val="none"/>
                <w14:textFill>
                  <w14:solidFill>
                    <w14:schemeClr w14:val="tx1"/>
                  </w14:solidFill>
                </w14:textFill>
              </w:rPr>
              <w:t>的，系数</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color w:val="000000" w:themeColor="text1"/>
                <w:kern w:val="0"/>
                <w:sz w:val="15"/>
                <w:szCs w:val="15"/>
                <w:highlight w:val="none"/>
                <w14:textFill>
                  <w14:solidFill>
                    <w14:schemeClr w14:val="tx1"/>
                  </w14:solidFill>
                </w14:textFill>
              </w:rPr>
              <w:t>；</w:t>
            </w:r>
            <w:r>
              <w:rPr>
                <w:rFonts w:hint="eastAsia" w:cs="宋体" w:asciiTheme="minorEastAsia" w:hAnsiTheme="minorEastAsia" w:eastAsiaTheme="minorEastAsia"/>
                <w:b w:val="0"/>
                <w:bCs w:val="0"/>
                <w:color w:val="000000" w:themeColor="text1"/>
                <w:kern w:val="0"/>
                <w:sz w:val="15"/>
                <w:szCs w:val="15"/>
                <w:highlight w:val="none"/>
                <w14:textFill>
                  <w14:solidFill>
                    <w14:schemeClr w14:val="tx1"/>
                  </w14:solidFill>
                </w14:textFill>
              </w:rPr>
              <w:t>以此类推</w:t>
            </w:r>
            <w:r>
              <w:rPr>
                <w:rFonts w:hint="eastAsia" w:asciiTheme="minorEastAsia" w:hAnsiTheme="minorEastAsia" w:eastAsiaTheme="minorEastAsia"/>
                <w:b w:val="0"/>
                <w:bCs w:val="0"/>
                <w:color w:val="000000" w:themeColor="text1"/>
                <w:sz w:val="15"/>
                <w:szCs w:val="15"/>
                <w:highlight w:val="none"/>
                <w:lang w:eastAsia="zh-CN"/>
                <w14:textFill>
                  <w14:solidFill>
                    <w14:schemeClr w14:val="tx1"/>
                  </w14:solidFill>
                </w14:textFill>
              </w:rPr>
              <w:t>，面积</w:t>
            </w:r>
            <w:r>
              <w:rPr>
                <w:rFonts w:hint="eastAsia" w:asciiTheme="minorEastAsia" w:hAnsiTheme="minorEastAsia" w:eastAsiaTheme="minorEastAsia"/>
                <w:b w:val="0"/>
                <w:bCs w:val="0"/>
                <w:color w:val="000000" w:themeColor="text1"/>
                <w:sz w:val="15"/>
                <w:szCs w:val="15"/>
                <w:highlight w:val="none"/>
                <w:lang w:val="en-US" w:eastAsia="zh-CN"/>
                <w14:textFill>
                  <w14:solidFill>
                    <w14:schemeClr w14:val="tx1"/>
                  </w14:solidFill>
                </w14:textFill>
              </w:rPr>
              <w:t>51</w:t>
            </w:r>
            <w:r>
              <w:rPr>
                <w:rFonts w:hint="eastAsia" w:cs="Batang" w:asciiTheme="minorEastAsia" w:hAnsiTheme="minorEastAsia" w:eastAsiaTheme="minorEastAsia"/>
                <w:b w:val="0"/>
                <w:bCs w:val="0"/>
                <w:color w:val="000000" w:themeColor="text1"/>
                <w:sz w:val="15"/>
                <w:szCs w:val="15"/>
                <w:highlight w:val="none"/>
                <w14:textFill>
                  <w14:solidFill>
                    <w14:schemeClr w14:val="tx1"/>
                  </w14:solidFill>
                </w14:textFill>
              </w:rPr>
              <w:t>㎡</w:t>
            </w:r>
            <w:r>
              <w:rPr>
                <w:rFonts w:hint="eastAsia" w:cs="Batang" w:asciiTheme="minorEastAsia" w:hAnsiTheme="minorEastAsia" w:eastAsiaTheme="minorEastAsia"/>
                <w:b w:val="0"/>
                <w:bCs w:val="0"/>
                <w:color w:val="000000" w:themeColor="text1"/>
                <w:sz w:val="15"/>
                <w:szCs w:val="15"/>
                <w:highlight w:val="none"/>
                <w:lang w:eastAsia="zh-CN"/>
                <w14:textFill>
                  <w14:solidFill>
                    <w14:schemeClr w14:val="tx1"/>
                  </w14:solidFill>
                </w14:textFill>
              </w:rPr>
              <w:t>及以上</w:t>
            </w:r>
            <w:r>
              <w:rPr>
                <w:rFonts w:hint="eastAsia" w:ascii="宋体" w:hAnsi="宋体" w:eastAsia="宋体" w:cs="宋体"/>
                <w:b w:val="0"/>
                <w:bCs w:val="0"/>
                <w:color w:val="000000" w:themeColor="text1"/>
                <w:sz w:val="15"/>
                <w:szCs w:val="15"/>
                <w:highlight w:val="none"/>
                <w:lang w:val="en-US" w:eastAsia="zh-CN"/>
                <w14:textFill>
                  <w14:solidFill>
                    <w14:schemeClr w14:val="tx1"/>
                  </w14:solidFill>
                </w14:textFill>
              </w:rPr>
              <w:t>或者45车次及以上的</w:t>
            </w:r>
            <w:r>
              <w:rPr>
                <w:rFonts w:hint="eastAsia" w:cs="Batang" w:asciiTheme="minorEastAsia" w:hAnsiTheme="minorEastAsia" w:eastAsiaTheme="minorEastAsia"/>
                <w:b w:val="0"/>
                <w:bCs w:val="0"/>
                <w:color w:val="000000" w:themeColor="text1"/>
                <w:sz w:val="15"/>
                <w:szCs w:val="15"/>
                <w:highlight w:val="none"/>
                <w:lang w:eastAsia="zh-CN"/>
                <w14:textFill>
                  <w14:solidFill>
                    <w14:schemeClr w14:val="tx1"/>
                  </w14:solidFill>
                </w14:textFill>
              </w:rPr>
              <w:t>，系数</w:t>
            </w:r>
            <w:r>
              <w:rPr>
                <w:rFonts w:hint="eastAsia" w:cs="Batang" w:asciiTheme="minorEastAsia" w:hAnsiTheme="minorEastAsia" w:eastAsiaTheme="minorEastAsia"/>
                <w:b w:val="0"/>
                <w:bCs w:val="0"/>
                <w:color w:val="000000" w:themeColor="text1"/>
                <w:sz w:val="15"/>
                <w:szCs w:val="15"/>
                <w:highlight w:val="none"/>
                <w:lang w:val="en-US" w:eastAsia="zh-CN"/>
                <w14:textFill>
                  <w14:solidFill>
                    <w14:schemeClr w14:val="tx1"/>
                  </w14:solidFill>
                </w14:textFill>
              </w:rPr>
              <w:t>9</w:t>
            </w:r>
            <w:r>
              <w:rPr>
                <w:rFonts w:hint="eastAsia" w:asciiTheme="minorEastAsia" w:hAnsiTheme="minorEastAsia" w:eastAsiaTheme="minorEastAsia"/>
                <w:b w:val="0"/>
                <w:bCs w:val="0"/>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stheme="minorEastAsia"/>
                <w:b w:val="0"/>
                <w:bCs w:val="0"/>
                <w:strike w:val="0"/>
                <w:dstrike w:val="0"/>
                <w:color w:val="000000" w:themeColor="text1"/>
                <w:sz w:val="15"/>
                <w:szCs w:val="15"/>
                <w:highlight w:val="none"/>
                <w:lang w:val="en-US" w:eastAsia="zh-CN"/>
                <w14:textFill>
                  <w14:solidFill>
                    <w14:schemeClr w14:val="tx1"/>
                  </w14:solidFill>
                </w14:textFill>
              </w:rPr>
              <w:t>2.未按规定进行利用或者处置固体废物数量较大的、</w:t>
            </w:r>
            <w:r>
              <w:rPr>
                <w:rFonts w:hint="eastAsia" w:cs="宋体" w:asciiTheme="minorEastAsia" w:hAnsiTheme="minorEastAsia" w:eastAsiaTheme="minorEastAsia"/>
                <w:color w:val="000000" w:themeColor="text1"/>
                <w:sz w:val="15"/>
                <w:szCs w:val="15"/>
                <w:highlight w:val="none"/>
                <w:lang w:val="en-US" w:eastAsia="zh-CN"/>
                <w14:textFill>
                  <w14:solidFill>
                    <w14:schemeClr w14:val="tx1"/>
                  </w14:solidFill>
                </w14:textFill>
              </w:rPr>
              <w:t>严重污染环境</w:t>
            </w:r>
            <w:r>
              <w:rPr>
                <w:rFonts w:hint="eastAsia" w:asciiTheme="minorEastAsia" w:hAnsiTheme="minorEastAsia" w:eastAsiaTheme="minorEastAsia" w:cstheme="minorEastAsia"/>
                <w:b w:val="0"/>
                <w:bCs w:val="0"/>
                <w:strike w:val="0"/>
                <w:dstrike w:val="0"/>
                <w:color w:val="000000" w:themeColor="text1"/>
                <w:sz w:val="15"/>
                <w:szCs w:val="15"/>
                <w:highlight w:val="none"/>
                <w:lang w:val="en-US" w:eastAsia="zh-CN"/>
                <w14:textFill>
                  <w14:solidFill>
                    <w14:schemeClr w14:val="tx1"/>
                  </w14:solidFill>
                </w14:textFill>
              </w:rPr>
              <w:t>或者</w:t>
            </w:r>
            <w:r>
              <w:rPr>
                <w:rFonts w:hint="eastAsia" w:cs="宋体" w:asciiTheme="minorEastAsia" w:hAnsiTheme="minorEastAsia" w:eastAsiaTheme="minorEastAsia"/>
                <w:color w:val="000000" w:themeColor="text1"/>
                <w:sz w:val="15"/>
                <w:szCs w:val="15"/>
                <w:highlight w:val="none"/>
                <w:lang w:val="en-US" w:eastAsia="zh-CN"/>
                <w14:textFill>
                  <w14:solidFill>
                    <w14:schemeClr w14:val="tx1"/>
                  </w14:solidFill>
                </w14:textFill>
              </w:rPr>
              <w:t>造成其他严重社会影响的，系数</w:t>
            </w:r>
            <w:r>
              <w:rPr>
                <w:rFonts w:hint="eastAsia" w:ascii="宋体" w:hAnsi="宋体" w:cs="宋体"/>
                <w:color w:val="000000" w:themeColor="text1"/>
                <w:kern w:val="0"/>
                <w:sz w:val="15"/>
                <w:szCs w:val="15"/>
                <w:highlight w:val="none"/>
                <w:lang w:val="en-US" w:eastAsia="zh-CN"/>
                <w14:textFill>
                  <w14:solidFill>
                    <w14:schemeClr w14:val="tx1"/>
                  </w14:solidFill>
                </w14:textFill>
              </w:rPr>
              <w:t>5-6</w:t>
            </w:r>
            <w:r>
              <w:rPr>
                <w:rFonts w:hint="eastAsia" w:cs="宋体" w:asciiTheme="minorEastAsia" w:hAnsiTheme="minorEastAsia" w:eastAsiaTheme="minorEastAsia"/>
                <w:color w:val="000000" w:themeColor="text1"/>
                <w:sz w:val="15"/>
                <w:szCs w:val="15"/>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3</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w:t>
            </w:r>
            <w:r>
              <w:rPr>
                <w:rFonts w:hint="eastAsia" w:cs="Batang" w:asciiTheme="minorEastAsia" w:hAnsiTheme="minorEastAsia" w:eastAsiaTheme="minorEastAsia"/>
                <w:color w:val="000000" w:themeColor="text1"/>
                <w:sz w:val="15"/>
                <w:szCs w:val="15"/>
                <w:highlight w:val="none"/>
                <w:lang w:val="en-US" w:eastAsia="zh-CN"/>
                <w14:textFill>
                  <w14:solidFill>
                    <w14:schemeClr w14:val="tx1"/>
                  </w14:solidFill>
                </w14:textFill>
              </w:rPr>
              <w:t>存在基准2.1.3规定情形的，系数按照相关规定确定。</w:t>
            </w:r>
          </w:p>
        </w:tc>
        <w:tc>
          <w:tcPr>
            <w:tcW w:w="1504" w:type="dxa"/>
            <w:tcBorders>
              <w:top w:val="single" w:color="auto" w:sz="4" w:space="0"/>
              <w:left w:val="single" w:color="auto" w:sz="4" w:space="0"/>
              <w:bottom w:val="single" w:color="auto" w:sz="4" w:space="0"/>
              <w:right w:val="single" w:color="auto" w:sz="4" w:space="0"/>
            </w:tcBorders>
            <w:shd w:val="clear" w:color="auto" w:fill="auto"/>
            <w:vAlign w:val="center"/>
          </w:tcPr>
          <w:p w14:paraId="0606AD84">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罚款数额＝1</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0000×（1＋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情节系数</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tcPr>
          <w:p w14:paraId="56E5A539">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09DB3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7" w:hRule="atLeast"/>
        </w:trPr>
        <w:tc>
          <w:tcPr>
            <w:tcW w:w="6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D0A2050">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26</w:t>
            </w:r>
          </w:p>
        </w:tc>
        <w:tc>
          <w:tcPr>
            <w:tcW w:w="1638" w:type="dxa"/>
            <w:tcBorders>
              <w:top w:val="single" w:color="auto" w:sz="4" w:space="0"/>
              <w:left w:val="single" w:color="000000" w:sz="4" w:space="0"/>
              <w:bottom w:val="single" w:color="000000" w:sz="4" w:space="0"/>
              <w:right w:val="single" w:color="000000" w:sz="4" w:space="0"/>
            </w:tcBorders>
            <w:shd w:val="clear" w:color="auto" w:fill="auto"/>
            <w:vAlign w:val="center"/>
          </w:tcPr>
          <w:p w14:paraId="70C9CE28">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未取得证明</w:t>
            </w:r>
            <w:r>
              <w:rPr>
                <w:rStyle w:val="12"/>
                <w:color w:val="000000" w:themeColor="text1"/>
                <w:sz w:val="15"/>
                <w:szCs w:val="15"/>
                <w:highlight w:val="none"/>
                <w:lang w:val="en-US" w:eastAsia="zh-CN" w:bidi="ar"/>
                <w14:textFill>
                  <w14:solidFill>
                    <w14:schemeClr w14:val="tx1"/>
                  </w14:solidFill>
                </w14:textFill>
              </w:rPr>
              <w:t>夜间施工</w:t>
            </w:r>
          </w:p>
        </w:tc>
        <w:tc>
          <w:tcPr>
            <w:tcW w:w="4282" w:type="dxa"/>
            <w:tcBorders>
              <w:top w:val="single" w:color="auto" w:sz="4" w:space="0"/>
              <w:left w:val="single" w:color="000000" w:sz="4" w:space="0"/>
              <w:bottom w:val="single" w:color="000000" w:sz="4" w:space="0"/>
              <w:right w:val="single" w:color="000000" w:sz="4" w:space="0"/>
            </w:tcBorders>
            <w:shd w:val="clear" w:color="auto" w:fill="auto"/>
            <w:vAlign w:val="center"/>
          </w:tcPr>
          <w:p w14:paraId="1280683F">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4"/>
                <w:color w:val="000000" w:themeColor="text1"/>
                <w:sz w:val="15"/>
                <w:szCs w:val="15"/>
                <w:highlight w:val="none"/>
                <w:lang w:val="en-US" w:eastAsia="zh-CN" w:bidi="ar"/>
                <w14:textFill>
                  <w14:solidFill>
                    <w14:schemeClr w14:val="tx1"/>
                  </w14:solidFill>
                </w14:textFill>
              </w:rPr>
              <w:t>违反条款：第五百七十二条第一款、第二款：</w:t>
            </w:r>
            <w:r>
              <w:rPr>
                <w:rStyle w:val="13"/>
                <w:color w:val="000000" w:themeColor="text1"/>
                <w:sz w:val="15"/>
                <w:szCs w:val="15"/>
                <w:highlight w:val="none"/>
                <w:lang w:val="en-US" w:eastAsia="zh-CN" w:bidi="ar"/>
                <w14:textFill>
                  <w14:solidFill>
                    <w14:schemeClr w14:val="tx1"/>
                  </w14:solidFill>
                </w14:textFill>
              </w:rPr>
              <w:t>在噪声敏感建筑物集中区域禁止夜间进行产生噪声的施工作业，但是抢修、抢险施工作业，因生产工艺要求或者其他特殊需要必须连续施工作业的除外。</w:t>
            </w:r>
            <w:r>
              <w:rPr>
                <w:rStyle w:val="13"/>
                <w:color w:val="000000" w:themeColor="text1"/>
                <w:sz w:val="15"/>
                <w:szCs w:val="15"/>
                <w:highlight w:val="none"/>
                <w:lang w:val="en-US" w:eastAsia="zh-CN" w:bidi="ar"/>
                <w14:textFill>
                  <w14:solidFill>
                    <w14:schemeClr w14:val="tx1"/>
                  </w14:solidFill>
                </w14:textFill>
              </w:rPr>
              <w:br w:type="textWrapping"/>
            </w:r>
            <w:r>
              <w:rPr>
                <w:rStyle w:val="14"/>
                <w:color w:val="000000" w:themeColor="text1"/>
                <w:sz w:val="15"/>
                <w:szCs w:val="15"/>
                <w:highlight w:val="none"/>
                <w:lang w:val="en-US" w:eastAsia="zh-CN" w:bidi="ar"/>
                <w14:textFill>
                  <w14:solidFill>
                    <w14:schemeClr w14:val="tx1"/>
                  </w14:solidFill>
                </w14:textFill>
              </w:rPr>
              <w:t>因特殊需要必须连续施工作业的，应当取得地方人民政府住房城乡建设</w:t>
            </w:r>
            <w:r>
              <w:rPr>
                <w:rStyle w:val="11"/>
                <w:color w:val="000000" w:themeColor="text1"/>
                <w:sz w:val="15"/>
                <w:szCs w:val="15"/>
                <w:highlight w:val="none"/>
                <w:lang w:val="en-US" w:eastAsia="zh-CN" w:bidi="ar"/>
                <w14:textFill>
                  <w14:solidFill>
                    <w14:schemeClr w14:val="tx1"/>
                  </w14:solidFill>
                </w14:textFill>
              </w:rPr>
              <w:t>主管部门</w:t>
            </w:r>
            <w:r>
              <w:rPr>
                <w:rStyle w:val="14"/>
                <w:color w:val="000000" w:themeColor="text1"/>
                <w:sz w:val="15"/>
                <w:szCs w:val="15"/>
                <w:highlight w:val="none"/>
                <w:lang w:val="en-US" w:eastAsia="zh-CN" w:bidi="ar"/>
                <w14:textFill>
                  <w14:solidFill>
                    <w14:schemeClr w14:val="tx1"/>
                  </w14:solidFill>
                </w14:textFill>
              </w:rPr>
              <w:t>、生态环境主管部门或者地方人民政府指定的部门的证明，并在施工现场显著位置公示或者以其他方式公告附近居民。</w:t>
            </w:r>
            <w:r>
              <w:rPr>
                <w:rStyle w:val="14"/>
                <w:color w:val="000000" w:themeColor="text1"/>
                <w:sz w:val="15"/>
                <w:szCs w:val="15"/>
                <w:highlight w:val="none"/>
                <w:lang w:val="en-US" w:eastAsia="zh-CN" w:bidi="ar"/>
                <w14:textFill>
                  <w14:solidFill>
                    <w14:schemeClr w14:val="tx1"/>
                  </w14:solidFill>
                </w14:textFill>
              </w:rPr>
              <w:br w:type="textWrapping"/>
            </w:r>
            <w:r>
              <w:rPr>
                <w:rStyle w:val="14"/>
                <w:color w:val="000000" w:themeColor="text1"/>
                <w:sz w:val="15"/>
                <w:szCs w:val="15"/>
                <w:highlight w:val="none"/>
                <w:lang w:val="en-US" w:eastAsia="zh-CN" w:bidi="ar"/>
                <w14:textFill>
                  <w14:solidFill>
                    <w14:schemeClr w14:val="tx1"/>
                  </w14:solidFill>
                </w14:textFill>
              </w:rPr>
              <w:t>处罚条款：第一千一百八十五条第（二）项：违反本法规定，建设单位、施工单位有下列</w:t>
            </w:r>
            <w:r>
              <w:rPr>
                <w:rStyle w:val="11"/>
                <w:color w:val="000000" w:themeColor="text1"/>
                <w:sz w:val="15"/>
                <w:szCs w:val="15"/>
                <w:highlight w:val="none"/>
                <w:lang w:val="en-US" w:eastAsia="zh-CN" w:bidi="ar"/>
                <w14:textFill>
                  <w14:solidFill>
                    <w14:schemeClr w14:val="tx1"/>
                  </w14:solidFill>
                </w14:textFill>
              </w:rPr>
              <w:t>情形</w:t>
            </w:r>
            <w:r>
              <w:rPr>
                <w:rStyle w:val="14"/>
                <w:color w:val="000000" w:themeColor="text1"/>
                <w:sz w:val="15"/>
                <w:szCs w:val="15"/>
                <w:highlight w:val="none"/>
                <w:lang w:val="en-US" w:eastAsia="zh-CN" w:bidi="ar"/>
                <w14:textFill>
                  <w14:solidFill>
                    <w14:schemeClr w14:val="tx1"/>
                  </w14:solidFill>
                </w14:textFill>
              </w:rPr>
              <w:t>之一的，由工程所在地人民政府指定的部门责令改正，处一万元以上十万元以下的罚款；拒不改正的，可以责令暂停施工：（二）</w:t>
            </w:r>
            <w:r>
              <w:rPr>
                <w:rStyle w:val="11"/>
                <w:color w:val="000000" w:themeColor="text1"/>
                <w:sz w:val="15"/>
                <w:szCs w:val="15"/>
                <w:highlight w:val="none"/>
                <w:lang w:val="en-US" w:eastAsia="zh-CN" w:bidi="ar"/>
                <w14:textFill>
                  <w14:solidFill>
                    <w14:schemeClr w14:val="tx1"/>
                  </w14:solidFill>
                </w14:textFill>
              </w:rPr>
              <w:t>未依法取得连续施工作业证明</w:t>
            </w:r>
            <w:r>
              <w:rPr>
                <w:rStyle w:val="14"/>
                <w:color w:val="000000" w:themeColor="text1"/>
                <w:sz w:val="15"/>
                <w:szCs w:val="15"/>
                <w:highlight w:val="none"/>
                <w:lang w:val="en-US" w:eastAsia="zh-CN" w:bidi="ar"/>
                <w14:textFill>
                  <w14:solidFill>
                    <w14:schemeClr w14:val="tx1"/>
                  </w14:solidFill>
                </w14:textFill>
              </w:rPr>
              <w:t>，在噪声敏感建筑物集中区域夜间进行产生噪声的建筑施工作业。</w:t>
            </w:r>
          </w:p>
        </w:tc>
        <w:tc>
          <w:tcPr>
            <w:tcW w:w="690" w:type="dxa"/>
            <w:tcBorders>
              <w:top w:val="single" w:color="auto" w:sz="4" w:space="0"/>
              <w:left w:val="single" w:color="000000" w:sz="4" w:space="0"/>
              <w:bottom w:val="single" w:color="000000" w:sz="4" w:space="0"/>
              <w:right w:val="single" w:color="000000" w:sz="4" w:space="0"/>
            </w:tcBorders>
            <w:shd w:val="clear" w:color="auto" w:fill="auto"/>
            <w:vAlign w:val="center"/>
          </w:tcPr>
          <w:p w14:paraId="4A346127">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asciiTheme="minorEastAsia" w:hAnsiTheme="minorEastAsia" w:eastAsiaTheme="minorEastAsia"/>
                <w:color w:val="000000" w:themeColor="text1"/>
                <w:sz w:val="15"/>
                <w:szCs w:val="15"/>
                <w:highlight w:val="none"/>
                <w14:textFill>
                  <w14:solidFill>
                    <w14:schemeClr w14:val="tx1"/>
                  </w14:solidFill>
                </w14:textFill>
              </w:rPr>
              <w:t>10000</w:t>
            </w:r>
          </w:p>
        </w:tc>
        <w:tc>
          <w:tcPr>
            <w:tcW w:w="627" w:type="dxa"/>
            <w:tcBorders>
              <w:top w:val="single" w:color="auto" w:sz="4" w:space="0"/>
              <w:left w:val="single" w:color="000000" w:sz="4" w:space="0"/>
              <w:bottom w:val="single" w:color="000000" w:sz="4" w:space="0"/>
              <w:right w:val="single" w:color="000000" w:sz="4" w:space="0"/>
            </w:tcBorders>
            <w:shd w:val="clear" w:color="auto" w:fill="auto"/>
            <w:vAlign w:val="center"/>
          </w:tcPr>
          <w:p w14:paraId="01EF63CA">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auto" w:sz="4" w:space="0"/>
              <w:left w:val="single" w:color="000000" w:sz="4" w:space="0"/>
              <w:bottom w:val="single" w:color="000000" w:sz="4" w:space="0"/>
              <w:right w:val="single" w:color="000000" w:sz="4" w:space="0"/>
            </w:tcBorders>
            <w:shd w:val="clear" w:color="auto" w:fill="auto"/>
            <w:vAlign w:val="center"/>
          </w:tcPr>
          <w:p w14:paraId="5B59E708">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1.持续时间较长</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（达到</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3天及以上的</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eastAsiaTheme="minorEastAsia"/>
                <w:b w:val="0"/>
                <w:bCs w:val="0"/>
                <w:color w:val="000000" w:themeColor="text1"/>
                <w:sz w:val="15"/>
                <w:szCs w:val="15"/>
                <w:highlight w:val="none"/>
                <w14:textFill>
                  <w14:solidFill>
                    <w14:schemeClr w14:val="tx1"/>
                  </w14:solidFill>
                </w14:textFill>
              </w:rPr>
              <w:t>系数1-4</w:t>
            </w:r>
            <w:r>
              <w:rPr>
                <w:rFonts w:hint="eastAsia" w:asciiTheme="minorEastAsia" w:hAnsiTheme="minorEastAsia" w:eastAsiaTheme="minorEastAsia"/>
                <w:color w:val="000000" w:themeColor="text1"/>
                <w:sz w:val="15"/>
                <w:szCs w:val="15"/>
                <w:highlight w:val="none"/>
                <w14:textFill>
                  <w14:solidFill>
                    <w14:schemeClr w14:val="tx1"/>
                  </w14:solidFill>
                </w14:textFill>
              </w:rPr>
              <w:t>；2.存在在中高考等特殊时段，投诉举报较多，媒体曝光，或者造成</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其他</w:t>
            </w:r>
            <w:r>
              <w:rPr>
                <w:rFonts w:hint="eastAsia" w:asciiTheme="minorEastAsia" w:hAnsiTheme="minorEastAsia" w:eastAsiaTheme="minorEastAsia"/>
                <w:color w:val="000000" w:themeColor="text1"/>
                <w:sz w:val="15"/>
                <w:szCs w:val="15"/>
                <w:highlight w:val="none"/>
                <w14:textFill>
                  <w14:solidFill>
                    <w14:schemeClr w14:val="tx1"/>
                  </w14:solidFill>
                </w14:textFill>
              </w:rPr>
              <w:t>社会恶劣影响等情形的，系数5-9。</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p>
        </w:tc>
        <w:tc>
          <w:tcPr>
            <w:tcW w:w="1504" w:type="dxa"/>
            <w:tcBorders>
              <w:top w:val="single" w:color="auto" w:sz="4" w:space="0"/>
              <w:left w:val="single" w:color="000000" w:sz="4" w:space="0"/>
              <w:bottom w:val="single" w:color="000000" w:sz="4" w:space="0"/>
              <w:right w:val="single" w:color="000000" w:sz="4" w:space="0"/>
            </w:tcBorders>
            <w:shd w:val="clear" w:color="auto" w:fill="auto"/>
            <w:vAlign w:val="center"/>
          </w:tcPr>
          <w:p w14:paraId="4F72794D">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罚款数额＝10000×（1＋</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情节</w:t>
            </w:r>
            <w:r>
              <w:rPr>
                <w:rFonts w:hint="eastAsia" w:asciiTheme="minorEastAsia" w:hAnsiTheme="minorEastAsia" w:eastAsiaTheme="minorEastAsia"/>
                <w:color w:val="000000" w:themeColor="text1"/>
                <w:sz w:val="15"/>
                <w:szCs w:val="15"/>
                <w:highlight w:val="none"/>
                <w14:textFill>
                  <w14:solidFill>
                    <w14:schemeClr w14:val="tx1"/>
                  </w14:solidFill>
                </w14:textFill>
              </w:rPr>
              <w:t>系数）</w:t>
            </w:r>
          </w:p>
        </w:tc>
        <w:tc>
          <w:tcPr>
            <w:tcW w:w="2306" w:type="dxa"/>
            <w:tcBorders>
              <w:top w:val="single" w:color="auto" w:sz="4" w:space="0"/>
              <w:left w:val="single" w:color="000000" w:sz="4" w:space="0"/>
              <w:bottom w:val="single" w:color="000000" w:sz="4" w:space="0"/>
              <w:right w:val="single" w:color="000000" w:sz="4" w:space="0"/>
            </w:tcBorders>
            <w:shd w:val="clear" w:color="auto" w:fill="auto"/>
            <w:vAlign w:val="center"/>
          </w:tcPr>
          <w:p w14:paraId="09DEF137">
            <w:pPr>
              <w:keepNext w:val="0"/>
              <w:keepLines w:val="0"/>
              <w:pageBreakBefore w:val="0"/>
              <w:kinsoku/>
              <w:overflowPunct/>
              <w:topLinePunct w:val="0"/>
              <w:autoSpaceDE/>
              <w:autoSpaceDN/>
              <w:bidi w:val="0"/>
              <w:adjustRightInd/>
              <w:spacing w:line="240" w:lineRule="exact"/>
              <w:rPr>
                <w:rFonts w:hint="eastAsia" w:asciiTheme="minorHAnsi" w:hAnsiTheme="minorHAnsi" w:eastAsiaTheme="minorEastAsia" w:cstheme="minorBidi"/>
                <w:color w:val="000000" w:themeColor="text1"/>
                <w:kern w:val="2"/>
                <w:sz w:val="21"/>
                <w:szCs w:val="24"/>
                <w:highlight w:val="none"/>
                <w:lang w:val="en-US" w:eastAsia="zh-CN" w:bidi="ar-SA"/>
                <w14:textFill>
                  <w14:solidFill>
                    <w14:schemeClr w14:val="tx1"/>
                  </w14:solidFill>
                </w14:textFill>
              </w:rPr>
            </w:pPr>
          </w:p>
        </w:tc>
      </w:tr>
      <w:tr w14:paraId="2B9BE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9" w:hRule="atLeast"/>
        </w:trPr>
        <w:tc>
          <w:tcPr>
            <w:tcW w:w="634" w:type="dxa"/>
            <w:vMerge w:val="restart"/>
            <w:tcBorders>
              <w:top w:val="single" w:color="000000" w:sz="4" w:space="0"/>
              <w:left w:val="single" w:color="000000" w:sz="4" w:space="0"/>
              <w:right w:val="single" w:color="000000" w:sz="4" w:space="0"/>
            </w:tcBorders>
            <w:shd w:val="clear" w:color="auto" w:fill="auto"/>
            <w:noWrap/>
            <w:vAlign w:val="center"/>
          </w:tcPr>
          <w:p w14:paraId="475A2AA3">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27</w:t>
            </w:r>
          </w:p>
        </w:tc>
        <w:tc>
          <w:tcPr>
            <w:tcW w:w="1638" w:type="dxa"/>
            <w:vMerge w:val="restart"/>
            <w:tcBorders>
              <w:top w:val="single" w:color="000000" w:sz="4" w:space="0"/>
              <w:left w:val="nil"/>
              <w:right w:val="single" w:color="000000" w:sz="4" w:space="0"/>
            </w:tcBorders>
            <w:shd w:val="clear" w:color="auto" w:fill="auto"/>
            <w:vAlign w:val="center"/>
          </w:tcPr>
          <w:p w14:paraId="64369EF4">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未按照规定制定噪声污染防治实施方案</w:t>
            </w:r>
          </w:p>
        </w:tc>
        <w:tc>
          <w:tcPr>
            <w:tcW w:w="4282" w:type="dxa"/>
            <w:vMerge w:val="restart"/>
            <w:tcBorders>
              <w:top w:val="single" w:color="000000" w:sz="4" w:space="0"/>
              <w:left w:val="single" w:color="000000" w:sz="4" w:space="0"/>
              <w:right w:val="single" w:color="000000" w:sz="4" w:space="0"/>
            </w:tcBorders>
            <w:shd w:val="clear" w:color="auto" w:fill="auto"/>
            <w:vAlign w:val="center"/>
          </w:tcPr>
          <w:p w14:paraId="69FC1AAB">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4"/>
                <w:color w:val="000000" w:themeColor="text1"/>
                <w:sz w:val="15"/>
                <w:szCs w:val="15"/>
                <w:highlight w:val="none"/>
                <w:lang w:val="en-US" w:eastAsia="zh-CN" w:bidi="ar"/>
                <w14:textFill>
                  <w14:solidFill>
                    <w14:schemeClr w14:val="tx1"/>
                  </w14:solidFill>
                </w14:textFill>
              </w:rPr>
              <w:t>违反条款：第五百六十九条第二款：施工单位应当按照规定制定噪声污染防治实施方案，采取有效措施，减少振动、降低噪声。建设单位应当监督施工单位落实噪声污染防治实施方案。</w:t>
            </w:r>
            <w:r>
              <w:rPr>
                <w:rStyle w:val="14"/>
                <w:color w:val="000000" w:themeColor="text1"/>
                <w:sz w:val="15"/>
                <w:szCs w:val="15"/>
                <w:highlight w:val="none"/>
                <w:lang w:val="en-US" w:eastAsia="zh-CN" w:bidi="ar"/>
                <w14:textFill>
                  <w14:solidFill>
                    <w14:schemeClr w14:val="tx1"/>
                  </w14:solidFill>
                </w14:textFill>
              </w:rPr>
              <w:br w:type="textWrapping"/>
            </w:r>
            <w:r>
              <w:rPr>
                <w:rStyle w:val="14"/>
                <w:color w:val="000000" w:themeColor="text1"/>
                <w:sz w:val="15"/>
                <w:szCs w:val="15"/>
                <w:highlight w:val="none"/>
                <w:lang w:val="en-US" w:eastAsia="zh-CN" w:bidi="ar"/>
                <w14:textFill>
                  <w14:solidFill>
                    <w14:schemeClr w14:val="tx1"/>
                  </w14:solidFill>
                </w14:textFill>
              </w:rPr>
              <w:t>处罚条款：第一千一百八十六条第（一）项：违反本法规定，有下列</w:t>
            </w:r>
            <w:r>
              <w:rPr>
                <w:rStyle w:val="11"/>
                <w:color w:val="000000" w:themeColor="text1"/>
                <w:sz w:val="15"/>
                <w:szCs w:val="15"/>
                <w:highlight w:val="none"/>
                <w:lang w:val="en-US" w:eastAsia="zh-CN" w:bidi="ar"/>
                <w14:textFill>
                  <w14:solidFill>
                    <w14:schemeClr w14:val="tx1"/>
                  </w14:solidFill>
                </w14:textFill>
              </w:rPr>
              <w:t>情形之一的</w:t>
            </w:r>
            <w:r>
              <w:rPr>
                <w:rStyle w:val="14"/>
                <w:color w:val="000000" w:themeColor="text1"/>
                <w:sz w:val="15"/>
                <w:szCs w:val="15"/>
                <w:highlight w:val="none"/>
                <w:lang w:val="en-US" w:eastAsia="zh-CN" w:bidi="ar"/>
                <w14:textFill>
                  <w14:solidFill>
                    <w14:schemeClr w14:val="tx1"/>
                  </w14:solidFill>
                </w14:textFill>
              </w:rPr>
              <w:t>，由工程所在地人民政府指定的部门责令改正，处五千元以上五万元以下的罚款；拒不改正的，处五万元以上二十万元以下的罚款：（一）施工单位未按照规定制定噪声污染防治实施方案，或者未采取有效措施减少振动、降低噪声；</w:t>
            </w:r>
          </w:p>
        </w:tc>
        <w:tc>
          <w:tcPr>
            <w:tcW w:w="690" w:type="dxa"/>
            <w:tcBorders>
              <w:top w:val="single" w:color="000000" w:sz="4" w:space="0"/>
              <w:left w:val="single" w:color="000000" w:sz="4" w:space="0"/>
              <w:bottom w:val="single" w:color="auto" w:sz="4" w:space="0"/>
              <w:right w:val="single" w:color="000000" w:sz="4" w:space="0"/>
            </w:tcBorders>
            <w:shd w:val="clear" w:color="auto" w:fill="auto"/>
            <w:vAlign w:val="center"/>
          </w:tcPr>
          <w:p w14:paraId="35A2177F">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5000</w:t>
            </w:r>
          </w:p>
        </w:tc>
        <w:tc>
          <w:tcPr>
            <w:tcW w:w="627" w:type="dxa"/>
            <w:tcBorders>
              <w:top w:val="single" w:color="000000" w:sz="4" w:space="0"/>
              <w:left w:val="single" w:color="000000" w:sz="4" w:space="0"/>
              <w:bottom w:val="single" w:color="auto" w:sz="4" w:space="0"/>
              <w:right w:val="single" w:color="000000" w:sz="4" w:space="0"/>
            </w:tcBorders>
            <w:shd w:val="clear" w:color="auto" w:fill="auto"/>
            <w:vAlign w:val="center"/>
          </w:tcPr>
          <w:p w14:paraId="74B41CDB">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auto" w:sz="4" w:space="0"/>
              <w:right w:val="single" w:color="000000" w:sz="4" w:space="0"/>
            </w:tcBorders>
            <w:shd w:val="clear" w:color="auto" w:fill="auto"/>
            <w:vAlign w:val="center"/>
          </w:tcPr>
          <w:p w14:paraId="0C4949AA">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1.大型建设工程，开工时间较长，工地位置处于人口集中区域等情形的</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系数1-4</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2.造成投诉举报较多，或者其他社会恶劣影响的</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系数5-9</w:t>
            </w:r>
            <w:r>
              <w:rPr>
                <w:rFonts w:hint="eastAsia" w:asciiTheme="minorEastAsia" w:hAnsiTheme="minorEastAsia" w:eastAsiaTheme="minorEastAsia"/>
                <w:color w:val="000000" w:themeColor="text1"/>
                <w:sz w:val="15"/>
                <w:szCs w:val="15"/>
                <w:highlight w:val="none"/>
                <w:lang w:val="e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p>
        </w:tc>
        <w:tc>
          <w:tcPr>
            <w:tcW w:w="1504" w:type="dxa"/>
            <w:tcBorders>
              <w:top w:val="single" w:color="000000" w:sz="4" w:space="0"/>
              <w:left w:val="single" w:color="000000" w:sz="4" w:space="0"/>
              <w:bottom w:val="single" w:color="auto" w:sz="4" w:space="0"/>
              <w:right w:val="single" w:color="000000" w:sz="4" w:space="0"/>
            </w:tcBorders>
            <w:shd w:val="clear" w:color="auto" w:fill="auto"/>
            <w:vAlign w:val="center"/>
          </w:tcPr>
          <w:p w14:paraId="4F08DD3E">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罚款数额＝5000×（1＋</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情节系数</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p>
        </w:tc>
        <w:tc>
          <w:tcPr>
            <w:tcW w:w="2306" w:type="dxa"/>
            <w:tcBorders>
              <w:top w:val="single" w:color="000000" w:sz="4" w:space="0"/>
              <w:left w:val="single" w:color="000000" w:sz="4" w:space="0"/>
              <w:bottom w:val="single" w:color="auto" w:sz="4" w:space="0"/>
              <w:right w:val="single" w:color="000000" w:sz="4" w:space="0"/>
            </w:tcBorders>
            <w:shd w:val="clear" w:color="auto" w:fill="auto"/>
            <w:vAlign w:val="center"/>
          </w:tcPr>
          <w:p w14:paraId="4C51E412">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1.大型建设工程</w:t>
            </w:r>
            <w:r>
              <w:rPr>
                <w:rFonts w:hint="eastAsia" w:asciiTheme="minorEastAsia" w:hAnsiTheme="minorEastAsia" w:eastAsiaTheme="minorEastAsia"/>
                <w:color w:val="000000" w:themeColor="text1"/>
                <w:sz w:val="15"/>
                <w:szCs w:val="15"/>
                <w:highlight w:val="none"/>
                <w:lang w:val="en"/>
                <w14:textFill>
                  <w14:solidFill>
                    <w14:schemeClr w14:val="tx1"/>
                  </w14:solidFill>
                </w14:textFill>
              </w:rPr>
              <w:t>是指</w:t>
            </w:r>
            <w:r>
              <w:rPr>
                <w:rFonts w:hint="eastAsia" w:asciiTheme="minorEastAsia" w:hAnsiTheme="minorEastAsia" w:eastAsiaTheme="minorEastAsia"/>
                <w:color w:val="000000" w:themeColor="text1"/>
                <w:sz w:val="15"/>
                <w:szCs w:val="15"/>
                <w:highlight w:val="none"/>
                <w14:textFill>
                  <w14:solidFill>
                    <w14:schemeClr w14:val="tx1"/>
                  </w14:solidFill>
                </w14:textFill>
              </w:rPr>
              <w:t>：25层以上（含，下同）的房屋建筑工程；高度100米以上的构筑物或建筑物工程；单体建筑面积3万平方米以上的房屋建筑工程；建筑面积10万平方米以上的住宅小区或建筑群体工程单项合同额1亿元以上的房屋建筑工程。</w:t>
            </w:r>
          </w:p>
        </w:tc>
      </w:tr>
      <w:tr w14:paraId="71838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8" w:hRule="atLeast"/>
        </w:trPr>
        <w:tc>
          <w:tcPr>
            <w:tcW w:w="634" w:type="dxa"/>
            <w:vMerge w:val="continue"/>
            <w:tcBorders>
              <w:left w:val="single" w:color="000000" w:sz="4" w:space="0"/>
              <w:bottom w:val="single" w:color="000000" w:sz="4" w:space="0"/>
              <w:right w:val="single" w:color="000000" w:sz="4" w:space="0"/>
            </w:tcBorders>
            <w:shd w:val="clear" w:color="auto" w:fill="auto"/>
            <w:noWrap/>
            <w:vAlign w:val="center"/>
          </w:tcPr>
          <w:p w14:paraId="110CA500">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left w:val="nil"/>
              <w:bottom w:val="single" w:color="000000" w:sz="4" w:space="0"/>
              <w:right w:val="single" w:color="000000" w:sz="4" w:space="0"/>
            </w:tcBorders>
            <w:shd w:val="clear" w:color="auto" w:fill="auto"/>
            <w:vAlign w:val="center"/>
          </w:tcPr>
          <w:p w14:paraId="21307220">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4282" w:type="dxa"/>
            <w:vMerge w:val="continue"/>
            <w:tcBorders>
              <w:left w:val="single" w:color="000000" w:sz="4" w:space="0"/>
              <w:bottom w:val="single" w:color="000000" w:sz="4" w:space="0"/>
              <w:right w:val="single" w:color="000000" w:sz="4" w:space="0"/>
            </w:tcBorders>
            <w:shd w:val="clear" w:color="auto" w:fill="auto"/>
            <w:vAlign w:val="center"/>
          </w:tcPr>
          <w:p w14:paraId="2A5B6082">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Style w:val="14"/>
                <w:color w:val="000000" w:themeColor="text1"/>
                <w:sz w:val="15"/>
                <w:szCs w:val="15"/>
                <w:highlight w:val="none"/>
                <w:lang w:val="en-US" w:eastAsia="zh-CN" w:bidi="ar"/>
                <w14:textFill>
                  <w14:solidFill>
                    <w14:schemeClr w14:val="tx1"/>
                  </w14:solidFill>
                </w14:textFill>
              </w:rPr>
            </w:pPr>
          </w:p>
        </w:tc>
        <w:tc>
          <w:tcPr>
            <w:tcW w:w="690" w:type="dxa"/>
            <w:tcBorders>
              <w:top w:val="single" w:color="auto" w:sz="4" w:space="0"/>
              <w:left w:val="single" w:color="000000" w:sz="4" w:space="0"/>
              <w:bottom w:val="single" w:color="000000" w:sz="4" w:space="0"/>
              <w:right w:val="single" w:color="000000" w:sz="4" w:space="0"/>
            </w:tcBorders>
            <w:shd w:val="clear" w:color="auto" w:fill="auto"/>
            <w:vAlign w:val="center"/>
          </w:tcPr>
          <w:p w14:paraId="337C2E79">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50000（拒不改正）</w:t>
            </w:r>
          </w:p>
        </w:tc>
        <w:tc>
          <w:tcPr>
            <w:tcW w:w="627" w:type="dxa"/>
            <w:tcBorders>
              <w:top w:val="single" w:color="auto" w:sz="4" w:space="0"/>
              <w:left w:val="single" w:color="000000" w:sz="4" w:space="0"/>
              <w:bottom w:val="single" w:color="000000" w:sz="4" w:space="0"/>
              <w:right w:val="single" w:color="000000" w:sz="4" w:space="0"/>
            </w:tcBorders>
            <w:shd w:val="clear" w:color="auto" w:fill="auto"/>
            <w:vAlign w:val="center"/>
          </w:tcPr>
          <w:p w14:paraId="5173C912">
            <w:pPr>
              <w:keepNext w:val="0"/>
              <w:keepLines w:val="0"/>
              <w:pageBreakBefore w:val="0"/>
              <w:kinsoku/>
              <w:overflowPunct/>
              <w:topLinePunct w:val="0"/>
              <w:autoSpaceDE/>
              <w:autoSpaceDN/>
              <w:bidi w:val="0"/>
              <w:adjustRightInd/>
              <w:spacing w:line="240" w:lineRule="exact"/>
              <w:jc w:val="center"/>
              <w:rPr>
                <w:rFonts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auto" w:sz="4" w:space="0"/>
              <w:left w:val="single" w:color="000000" w:sz="4" w:space="0"/>
              <w:bottom w:val="single" w:color="000000" w:sz="4" w:space="0"/>
              <w:right w:val="single" w:color="000000" w:sz="4" w:space="0"/>
            </w:tcBorders>
            <w:shd w:val="clear" w:color="auto" w:fill="auto"/>
            <w:vAlign w:val="center"/>
          </w:tcPr>
          <w:p w14:paraId="70DC6E49">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1.大型建设工程，开工时间较长，工地位置处于人口集中区域等情形的</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系数1</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2.造成投诉举报较多，或者其他社会恶劣影响的</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系数2</w:t>
            </w:r>
            <w:r>
              <w:rPr>
                <w:rFonts w:hint="eastAsia" w:asciiTheme="minorEastAsia" w:hAnsiTheme="minorEastAsia" w:eastAsiaTheme="minorEastAsia"/>
                <w:color w:val="000000" w:themeColor="text1"/>
                <w:sz w:val="15"/>
                <w:szCs w:val="15"/>
                <w:highlight w:val="none"/>
                <w:lang w:val="e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p>
        </w:tc>
        <w:tc>
          <w:tcPr>
            <w:tcW w:w="1504" w:type="dxa"/>
            <w:tcBorders>
              <w:top w:val="single" w:color="auto" w:sz="4" w:space="0"/>
              <w:left w:val="single" w:color="000000" w:sz="4" w:space="0"/>
              <w:bottom w:val="single" w:color="000000" w:sz="4" w:space="0"/>
              <w:right w:val="single" w:color="000000" w:sz="4" w:space="0"/>
            </w:tcBorders>
            <w:shd w:val="clear" w:color="auto" w:fill="auto"/>
            <w:vAlign w:val="center"/>
          </w:tcPr>
          <w:p w14:paraId="68F0AE2C">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罚款数额＝50000×（1＋</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情节系数</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p>
        </w:tc>
        <w:tc>
          <w:tcPr>
            <w:tcW w:w="2306" w:type="dxa"/>
            <w:tcBorders>
              <w:top w:val="single" w:color="auto" w:sz="4" w:space="0"/>
              <w:left w:val="single" w:color="000000" w:sz="4" w:space="0"/>
              <w:bottom w:val="single" w:color="000000" w:sz="4" w:space="0"/>
              <w:right w:val="single" w:color="000000" w:sz="4" w:space="0"/>
            </w:tcBorders>
            <w:shd w:val="clear" w:color="auto" w:fill="auto"/>
            <w:vAlign w:val="center"/>
          </w:tcPr>
          <w:p w14:paraId="58262B89">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《基准》“拒不改正”的情形，不纳入本案由</w:t>
            </w:r>
            <w:r>
              <w:rPr>
                <w:rFonts w:hint="eastAsia"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情节系数</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w:t>
            </w:r>
          </w:p>
        </w:tc>
      </w:tr>
      <w:tr w14:paraId="4A5DD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634" w:type="dxa"/>
            <w:vMerge w:val="restart"/>
            <w:tcBorders>
              <w:left w:val="single" w:color="000000" w:sz="4" w:space="0"/>
              <w:right w:val="single" w:color="000000" w:sz="4" w:space="0"/>
            </w:tcBorders>
            <w:shd w:val="clear" w:color="auto" w:fill="auto"/>
            <w:noWrap/>
            <w:vAlign w:val="center"/>
          </w:tcPr>
          <w:p w14:paraId="003252D0">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28</w:t>
            </w:r>
          </w:p>
        </w:tc>
        <w:tc>
          <w:tcPr>
            <w:tcW w:w="1638" w:type="dxa"/>
            <w:vMerge w:val="restart"/>
            <w:tcBorders>
              <w:left w:val="nil"/>
              <w:right w:val="single" w:color="000000" w:sz="4" w:space="0"/>
            </w:tcBorders>
            <w:shd w:val="clear" w:color="auto" w:fill="auto"/>
            <w:vAlign w:val="center"/>
          </w:tcPr>
          <w:p w14:paraId="5505D1C7">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Style w:val="14"/>
                <w:rFonts w:hint="eastAsia" w:ascii="宋体" w:hAnsi="宋体" w:eastAsia="宋体" w:cs="宋体"/>
                <w:color w:val="000000" w:themeColor="text1"/>
                <w:sz w:val="15"/>
                <w:szCs w:val="15"/>
                <w:highlight w:val="none"/>
                <w:lang w:val="en-US" w:eastAsia="zh-CN" w:bidi="ar"/>
                <w14:textFill>
                  <w14:solidFill>
                    <w14:schemeClr w14:val="tx1"/>
                  </w14:solidFill>
                </w14:textFill>
              </w:rPr>
              <w:t>建设单位未监督施工单位落实噪声污染防治实施方案</w:t>
            </w:r>
          </w:p>
        </w:tc>
        <w:tc>
          <w:tcPr>
            <w:tcW w:w="4282" w:type="dxa"/>
            <w:vMerge w:val="restart"/>
            <w:tcBorders>
              <w:left w:val="single" w:color="000000" w:sz="4" w:space="0"/>
              <w:right w:val="single" w:color="000000" w:sz="4" w:space="0"/>
            </w:tcBorders>
            <w:shd w:val="clear" w:color="auto" w:fill="auto"/>
            <w:vAlign w:val="center"/>
          </w:tcPr>
          <w:p w14:paraId="23368ADC">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14"/>
                <w:color w:val="000000" w:themeColor="text1"/>
                <w:sz w:val="15"/>
                <w:szCs w:val="15"/>
                <w:highlight w:val="none"/>
                <w:lang w:val="en-US" w:eastAsia="zh-CN" w:bidi="ar"/>
                <w14:textFill>
                  <w14:solidFill>
                    <w14:schemeClr w14:val="tx1"/>
                  </w14:solidFill>
                </w14:textFill>
              </w:rPr>
            </w:pPr>
            <w:r>
              <w:rPr>
                <w:rStyle w:val="14"/>
                <w:rFonts w:hint="eastAsia" w:ascii="宋体" w:hAnsi="宋体" w:eastAsia="宋体" w:cs="宋体"/>
                <w:color w:val="000000" w:themeColor="text1"/>
                <w:sz w:val="15"/>
                <w:szCs w:val="15"/>
                <w:highlight w:val="none"/>
                <w:lang w:val="en-US" w:eastAsia="zh-CN" w:bidi="ar"/>
                <w14:textFill>
                  <w14:solidFill>
                    <w14:schemeClr w14:val="tx1"/>
                  </w14:solidFill>
                </w14:textFill>
              </w:rPr>
              <w:t>违反条款：第五百六十九条第二款：施工单位应当按照规定制定噪声污染防治实施方案，采取有效措施，减少振动、降低噪声。建设单位应当监督施工单位落实噪声污染防治实施方案。</w:t>
            </w:r>
            <w:r>
              <w:rPr>
                <w:rStyle w:val="14"/>
                <w:rFonts w:hint="eastAsia" w:ascii="宋体" w:hAnsi="宋体" w:eastAsia="宋体" w:cs="宋体"/>
                <w:color w:val="000000" w:themeColor="text1"/>
                <w:sz w:val="15"/>
                <w:szCs w:val="15"/>
                <w:highlight w:val="none"/>
                <w:lang w:val="en-US" w:eastAsia="zh-CN" w:bidi="ar"/>
                <w14:textFill>
                  <w14:solidFill>
                    <w14:schemeClr w14:val="tx1"/>
                  </w14:solidFill>
                </w14:textFill>
              </w:rPr>
              <w:br w:type="textWrapping"/>
            </w:r>
            <w:r>
              <w:rPr>
                <w:rStyle w:val="14"/>
                <w:rFonts w:hint="eastAsia" w:ascii="宋体" w:hAnsi="宋体" w:eastAsia="宋体" w:cs="宋体"/>
                <w:color w:val="000000" w:themeColor="text1"/>
                <w:sz w:val="15"/>
                <w:szCs w:val="15"/>
                <w:highlight w:val="none"/>
                <w:lang w:val="en-US" w:eastAsia="zh-CN" w:bidi="ar"/>
                <w14:textFill>
                  <w14:solidFill>
                    <w14:schemeClr w14:val="tx1"/>
                  </w14:solidFill>
                </w14:textFill>
              </w:rPr>
              <w:t>处罚条款：第一千一百八十六条第（二）项：违反本法规定，有下列情形之一的，由工程所在地人民政府指定的部门责令改正，处五千元以上五万元以下的罚款；拒不改正的，处五万元以上二十万元以下的罚款：（二）建设单位未监督施工单位落实噪声污染防治实施方案；</w:t>
            </w:r>
          </w:p>
        </w:tc>
        <w:tc>
          <w:tcPr>
            <w:tcW w:w="690" w:type="dxa"/>
            <w:tcBorders>
              <w:top w:val="single" w:color="auto" w:sz="4" w:space="0"/>
              <w:left w:val="single" w:color="000000" w:sz="4" w:space="0"/>
              <w:bottom w:val="single" w:color="000000" w:sz="4" w:space="0"/>
              <w:right w:val="single" w:color="000000" w:sz="4" w:space="0"/>
            </w:tcBorders>
            <w:shd w:val="clear" w:color="auto" w:fill="auto"/>
            <w:vAlign w:val="center"/>
          </w:tcPr>
          <w:p w14:paraId="6676E125">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olor w:val="000000" w:themeColor="text1"/>
                <w:sz w:val="15"/>
                <w:szCs w:val="15"/>
                <w:highlight w:val="none"/>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5000</w:t>
            </w:r>
          </w:p>
        </w:tc>
        <w:tc>
          <w:tcPr>
            <w:tcW w:w="627" w:type="dxa"/>
            <w:tcBorders>
              <w:top w:val="single" w:color="auto" w:sz="4" w:space="0"/>
              <w:left w:val="single" w:color="000000" w:sz="4" w:space="0"/>
              <w:bottom w:val="single" w:color="000000" w:sz="4" w:space="0"/>
              <w:right w:val="single" w:color="000000" w:sz="4" w:space="0"/>
            </w:tcBorders>
            <w:shd w:val="clear" w:color="auto" w:fill="auto"/>
            <w:vAlign w:val="center"/>
          </w:tcPr>
          <w:p w14:paraId="1F44638A">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olor w:val="000000" w:themeColor="text1"/>
                <w:sz w:val="15"/>
                <w:szCs w:val="15"/>
                <w:highlight w:val="none"/>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auto" w:sz="4" w:space="0"/>
              <w:left w:val="single" w:color="000000" w:sz="4" w:space="0"/>
              <w:bottom w:val="single" w:color="000000" w:sz="4" w:space="0"/>
              <w:right w:val="single" w:color="000000" w:sz="4" w:space="0"/>
            </w:tcBorders>
            <w:shd w:val="clear" w:color="auto" w:fill="auto"/>
            <w:vAlign w:val="center"/>
          </w:tcPr>
          <w:p w14:paraId="69041209">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olor w:val="000000" w:themeColor="text1"/>
                <w:sz w:val="15"/>
                <w:szCs w:val="15"/>
                <w:highlight w:val="none"/>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1.大型建设工程，开工时间较长，工地位置处于人口集中区域等情形的</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系数1-4</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2.造成投诉举报较多，或者其他社会恶劣影响的</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系数5-9</w:t>
            </w:r>
            <w:r>
              <w:rPr>
                <w:rFonts w:hint="eastAsia" w:asciiTheme="minorEastAsia" w:hAnsiTheme="minorEastAsia" w:eastAsiaTheme="minorEastAsia"/>
                <w:color w:val="000000" w:themeColor="text1"/>
                <w:sz w:val="15"/>
                <w:szCs w:val="15"/>
                <w:highlight w:val="none"/>
                <w:lang w:val="e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p>
        </w:tc>
        <w:tc>
          <w:tcPr>
            <w:tcW w:w="1504" w:type="dxa"/>
            <w:tcBorders>
              <w:top w:val="single" w:color="auto" w:sz="4" w:space="0"/>
              <w:left w:val="single" w:color="000000" w:sz="4" w:space="0"/>
              <w:bottom w:val="single" w:color="000000" w:sz="4" w:space="0"/>
              <w:right w:val="single" w:color="000000" w:sz="4" w:space="0"/>
            </w:tcBorders>
            <w:shd w:val="clear" w:color="auto" w:fill="auto"/>
            <w:vAlign w:val="center"/>
          </w:tcPr>
          <w:p w14:paraId="3173CB55">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olor w:val="000000" w:themeColor="text1"/>
                <w:sz w:val="15"/>
                <w:szCs w:val="15"/>
                <w:highlight w:val="none"/>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罚款数额＝5000×（1＋</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情节系数</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p>
        </w:tc>
        <w:tc>
          <w:tcPr>
            <w:tcW w:w="2306" w:type="dxa"/>
            <w:tcBorders>
              <w:top w:val="single" w:color="auto" w:sz="4" w:space="0"/>
              <w:left w:val="single" w:color="000000" w:sz="4" w:space="0"/>
              <w:bottom w:val="single" w:color="000000" w:sz="4" w:space="0"/>
              <w:right w:val="single" w:color="000000" w:sz="4" w:space="0"/>
            </w:tcBorders>
            <w:shd w:val="clear" w:color="auto" w:fill="auto"/>
            <w:vAlign w:val="center"/>
          </w:tcPr>
          <w:p w14:paraId="3997CB07">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pPr>
          </w:p>
        </w:tc>
      </w:tr>
      <w:tr w14:paraId="02EF5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634" w:type="dxa"/>
            <w:vMerge w:val="continue"/>
            <w:tcBorders>
              <w:left w:val="single" w:color="000000" w:sz="4" w:space="0"/>
              <w:bottom w:val="single" w:color="000000" w:sz="4" w:space="0"/>
              <w:right w:val="single" w:color="000000" w:sz="4" w:space="0"/>
            </w:tcBorders>
            <w:shd w:val="clear" w:color="auto" w:fill="auto"/>
            <w:noWrap/>
            <w:vAlign w:val="center"/>
          </w:tcPr>
          <w:p w14:paraId="1FD9E6F9">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left w:val="nil"/>
              <w:bottom w:val="single" w:color="000000" w:sz="4" w:space="0"/>
              <w:right w:val="single" w:color="000000" w:sz="4" w:space="0"/>
            </w:tcBorders>
            <w:shd w:val="clear" w:color="auto" w:fill="auto"/>
            <w:vAlign w:val="center"/>
          </w:tcPr>
          <w:p w14:paraId="513E36A7">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14"/>
                <w:rFonts w:hint="eastAsia" w:ascii="宋体" w:hAnsi="宋体" w:eastAsia="宋体" w:cs="宋体"/>
                <w:color w:val="000000" w:themeColor="text1"/>
                <w:sz w:val="15"/>
                <w:szCs w:val="15"/>
                <w:highlight w:val="none"/>
                <w:lang w:val="en-US" w:eastAsia="zh-CN" w:bidi="ar"/>
                <w14:textFill>
                  <w14:solidFill>
                    <w14:schemeClr w14:val="tx1"/>
                  </w14:solidFill>
                </w14:textFill>
              </w:rPr>
            </w:pPr>
          </w:p>
        </w:tc>
        <w:tc>
          <w:tcPr>
            <w:tcW w:w="4282" w:type="dxa"/>
            <w:vMerge w:val="continue"/>
            <w:tcBorders>
              <w:left w:val="single" w:color="000000" w:sz="4" w:space="0"/>
              <w:bottom w:val="single" w:color="000000" w:sz="4" w:space="0"/>
              <w:right w:val="single" w:color="000000" w:sz="4" w:space="0"/>
            </w:tcBorders>
            <w:shd w:val="clear" w:color="auto" w:fill="auto"/>
            <w:vAlign w:val="center"/>
          </w:tcPr>
          <w:p w14:paraId="55FB727E">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14"/>
                <w:rFonts w:hint="eastAsia" w:ascii="宋体" w:hAnsi="宋体" w:eastAsia="宋体" w:cs="宋体"/>
                <w:color w:val="000000" w:themeColor="text1"/>
                <w:sz w:val="15"/>
                <w:szCs w:val="15"/>
                <w:highlight w:val="none"/>
                <w:lang w:val="en-US" w:eastAsia="zh-CN" w:bidi="ar"/>
                <w14:textFill>
                  <w14:solidFill>
                    <w14:schemeClr w14:val="tx1"/>
                  </w14:solidFill>
                </w14:textFill>
              </w:rPr>
            </w:pPr>
          </w:p>
        </w:tc>
        <w:tc>
          <w:tcPr>
            <w:tcW w:w="690" w:type="dxa"/>
            <w:tcBorders>
              <w:top w:val="single" w:color="auto" w:sz="4" w:space="0"/>
              <w:left w:val="single" w:color="000000" w:sz="4" w:space="0"/>
              <w:bottom w:val="single" w:color="000000" w:sz="4" w:space="0"/>
              <w:right w:val="single" w:color="000000" w:sz="4" w:space="0"/>
            </w:tcBorders>
            <w:shd w:val="clear" w:color="auto" w:fill="auto"/>
            <w:vAlign w:val="center"/>
          </w:tcPr>
          <w:p w14:paraId="2697AB68">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olor w:val="000000" w:themeColor="text1"/>
                <w:sz w:val="15"/>
                <w:szCs w:val="15"/>
                <w:highlight w:val="none"/>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50000（拒不改正）</w:t>
            </w:r>
          </w:p>
        </w:tc>
        <w:tc>
          <w:tcPr>
            <w:tcW w:w="627" w:type="dxa"/>
            <w:tcBorders>
              <w:top w:val="single" w:color="auto" w:sz="4" w:space="0"/>
              <w:left w:val="single" w:color="000000" w:sz="4" w:space="0"/>
              <w:bottom w:val="single" w:color="000000" w:sz="4" w:space="0"/>
              <w:right w:val="single" w:color="000000" w:sz="4" w:space="0"/>
            </w:tcBorders>
            <w:shd w:val="clear" w:color="auto" w:fill="auto"/>
            <w:vAlign w:val="center"/>
          </w:tcPr>
          <w:p w14:paraId="701FE9B7">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olor w:val="000000" w:themeColor="text1"/>
                <w:sz w:val="15"/>
                <w:szCs w:val="15"/>
                <w:highlight w:val="none"/>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auto" w:sz="4" w:space="0"/>
              <w:left w:val="single" w:color="000000" w:sz="4" w:space="0"/>
              <w:bottom w:val="single" w:color="000000" w:sz="4" w:space="0"/>
              <w:right w:val="single" w:color="000000" w:sz="4" w:space="0"/>
            </w:tcBorders>
            <w:shd w:val="clear" w:color="auto" w:fill="auto"/>
            <w:vAlign w:val="center"/>
          </w:tcPr>
          <w:p w14:paraId="54B56F41">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olor w:val="000000" w:themeColor="text1"/>
                <w:sz w:val="15"/>
                <w:szCs w:val="15"/>
                <w:highlight w:val="none"/>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1.大型建设工程，开工时间较长，工地位置处于人口集中区域等情形的</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系数1</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2.造成投诉举报较多，或者其他社会恶劣影响的</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系数2</w:t>
            </w:r>
            <w:r>
              <w:rPr>
                <w:rFonts w:hint="eastAsia" w:asciiTheme="minorEastAsia" w:hAnsiTheme="minorEastAsia" w:eastAsiaTheme="minorEastAsia"/>
                <w:color w:val="000000" w:themeColor="text1"/>
                <w:sz w:val="15"/>
                <w:szCs w:val="15"/>
                <w:highlight w:val="none"/>
                <w:lang w:val="e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p>
        </w:tc>
        <w:tc>
          <w:tcPr>
            <w:tcW w:w="1504" w:type="dxa"/>
            <w:tcBorders>
              <w:top w:val="single" w:color="auto" w:sz="4" w:space="0"/>
              <w:left w:val="single" w:color="000000" w:sz="4" w:space="0"/>
              <w:bottom w:val="single" w:color="000000" w:sz="4" w:space="0"/>
              <w:right w:val="single" w:color="000000" w:sz="4" w:space="0"/>
            </w:tcBorders>
            <w:shd w:val="clear" w:color="auto" w:fill="auto"/>
            <w:vAlign w:val="center"/>
          </w:tcPr>
          <w:p w14:paraId="60C6B833">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olor w:val="000000" w:themeColor="text1"/>
                <w:sz w:val="15"/>
                <w:szCs w:val="15"/>
                <w:highlight w:val="none"/>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罚款数额＝50000×（1＋</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情节系数</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p>
        </w:tc>
        <w:tc>
          <w:tcPr>
            <w:tcW w:w="2306" w:type="dxa"/>
            <w:tcBorders>
              <w:top w:val="single" w:color="auto" w:sz="4" w:space="0"/>
              <w:left w:val="single" w:color="000000" w:sz="4" w:space="0"/>
              <w:bottom w:val="single" w:color="000000" w:sz="4" w:space="0"/>
              <w:right w:val="single" w:color="000000" w:sz="4" w:space="0"/>
            </w:tcBorders>
            <w:shd w:val="clear" w:color="auto" w:fill="auto"/>
            <w:vAlign w:val="center"/>
          </w:tcPr>
          <w:p w14:paraId="764D658D">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pPr>
          </w:p>
        </w:tc>
      </w:tr>
      <w:tr w14:paraId="6457E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2" w:hRule="atLeast"/>
        </w:trPr>
        <w:tc>
          <w:tcPr>
            <w:tcW w:w="634" w:type="dxa"/>
            <w:vMerge w:val="restart"/>
            <w:tcBorders>
              <w:top w:val="single" w:color="000000" w:sz="4" w:space="0"/>
              <w:left w:val="single" w:color="000000" w:sz="4" w:space="0"/>
              <w:right w:val="single" w:color="000000" w:sz="4" w:space="0"/>
            </w:tcBorders>
            <w:shd w:val="clear" w:color="auto" w:fill="auto"/>
            <w:noWrap/>
            <w:vAlign w:val="center"/>
          </w:tcPr>
          <w:p w14:paraId="43BEC181">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29</w:t>
            </w:r>
          </w:p>
        </w:tc>
        <w:tc>
          <w:tcPr>
            <w:tcW w:w="1638" w:type="dxa"/>
            <w:vMerge w:val="restart"/>
            <w:tcBorders>
              <w:top w:val="single" w:color="000000" w:sz="4" w:space="0"/>
              <w:left w:val="nil"/>
              <w:right w:val="single" w:color="000000" w:sz="4" w:space="0"/>
            </w:tcBorders>
            <w:shd w:val="clear" w:color="auto" w:fill="auto"/>
            <w:vAlign w:val="center"/>
          </w:tcPr>
          <w:p w14:paraId="12570500">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1"/>
                <w:color w:val="000000" w:themeColor="text1"/>
                <w:sz w:val="15"/>
                <w:szCs w:val="15"/>
                <w:highlight w:val="none"/>
                <w:lang w:val="en-US" w:eastAsia="zh-CN" w:bidi="ar"/>
                <w14:textFill>
                  <w14:solidFill>
                    <w14:schemeClr w14:val="tx1"/>
                  </w14:solidFill>
                </w14:textFill>
              </w:rPr>
              <w:t>取得连续施工作业证明</w:t>
            </w:r>
            <w:r>
              <w:rPr>
                <w:rStyle w:val="12"/>
                <w:color w:val="000000" w:themeColor="text1"/>
                <w:sz w:val="15"/>
                <w:szCs w:val="15"/>
                <w:highlight w:val="none"/>
                <w:lang w:val="en-US" w:eastAsia="zh-CN" w:bidi="ar"/>
                <w14:textFill>
                  <w14:solidFill>
                    <w14:schemeClr w14:val="tx1"/>
                  </w14:solidFill>
                </w14:textFill>
              </w:rPr>
              <w:t>但未按照规定公告</w:t>
            </w:r>
          </w:p>
        </w:tc>
        <w:tc>
          <w:tcPr>
            <w:tcW w:w="4282" w:type="dxa"/>
            <w:vMerge w:val="restart"/>
            <w:tcBorders>
              <w:top w:val="single" w:color="000000" w:sz="4" w:space="0"/>
              <w:left w:val="single" w:color="000000" w:sz="4" w:space="0"/>
              <w:right w:val="single" w:color="000000" w:sz="4" w:space="0"/>
            </w:tcBorders>
            <w:shd w:val="clear" w:color="auto" w:fill="auto"/>
            <w:vAlign w:val="center"/>
          </w:tcPr>
          <w:p w14:paraId="032547E1">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4"/>
                <w:color w:val="000000" w:themeColor="text1"/>
                <w:sz w:val="15"/>
                <w:szCs w:val="15"/>
                <w:highlight w:val="none"/>
                <w:lang w:val="en-US" w:eastAsia="zh-CN" w:bidi="ar"/>
                <w14:textFill>
                  <w14:solidFill>
                    <w14:schemeClr w14:val="tx1"/>
                  </w14:solidFill>
                </w14:textFill>
              </w:rPr>
              <w:t>违反条款：第五百七十二条第二款：因特殊需要必须连续施工作业的，应当取得地方人民政府住房城乡建设</w:t>
            </w:r>
            <w:r>
              <w:rPr>
                <w:rStyle w:val="11"/>
                <w:color w:val="000000" w:themeColor="text1"/>
                <w:sz w:val="15"/>
                <w:szCs w:val="15"/>
                <w:highlight w:val="none"/>
                <w:lang w:val="en-US" w:eastAsia="zh-CN" w:bidi="ar"/>
                <w14:textFill>
                  <w14:solidFill>
                    <w14:schemeClr w14:val="tx1"/>
                  </w14:solidFill>
                </w14:textFill>
              </w:rPr>
              <w:t>主管部门</w:t>
            </w:r>
            <w:r>
              <w:rPr>
                <w:rStyle w:val="14"/>
                <w:color w:val="000000" w:themeColor="text1"/>
                <w:sz w:val="15"/>
                <w:szCs w:val="15"/>
                <w:highlight w:val="none"/>
                <w:lang w:val="en-US" w:eastAsia="zh-CN" w:bidi="ar"/>
                <w14:textFill>
                  <w14:solidFill>
                    <w14:schemeClr w14:val="tx1"/>
                  </w14:solidFill>
                </w14:textFill>
              </w:rPr>
              <w:t>、生态环境主管部门或者地方人民政府指定的部门的证明，并在施工现场显著位置公示或者以其他方式公告附近居民。</w:t>
            </w:r>
            <w:r>
              <w:rPr>
                <w:rStyle w:val="14"/>
                <w:color w:val="000000" w:themeColor="text1"/>
                <w:sz w:val="15"/>
                <w:szCs w:val="15"/>
                <w:highlight w:val="none"/>
                <w:lang w:val="en-US" w:eastAsia="zh-CN" w:bidi="ar"/>
                <w14:textFill>
                  <w14:solidFill>
                    <w14:schemeClr w14:val="tx1"/>
                  </w14:solidFill>
                </w14:textFill>
              </w:rPr>
              <w:br w:type="textWrapping"/>
            </w:r>
            <w:r>
              <w:rPr>
                <w:rStyle w:val="14"/>
                <w:color w:val="000000" w:themeColor="text1"/>
                <w:sz w:val="15"/>
                <w:szCs w:val="15"/>
                <w:highlight w:val="none"/>
                <w:lang w:val="en-US" w:eastAsia="zh-CN" w:bidi="ar"/>
                <w14:textFill>
                  <w14:solidFill>
                    <w14:schemeClr w14:val="tx1"/>
                  </w14:solidFill>
                </w14:textFill>
              </w:rPr>
              <w:t>处罚条款：第一千一百八十六条第（三）项:违反本法规定，有下列情形之一的，由工程所在地人民政府指定的部门责令改正，处五千元以上五万元以下的罚款；拒不改正的，处五万元以上二十万元以下的罚款：（三）建设单位、</w:t>
            </w:r>
            <w:r>
              <w:rPr>
                <w:rStyle w:val="11"/>
                <w:color w:val="000000" w:themeColor="text1"/>
                <w:sz w:val="15"/>
                <w:szCs w:val="15"/>
                <w:highlight w:val="none"/>
                <w:lang w:val="en-US" w:eastAsia="zh-CN" w:bidi="ar"/>
                <w14:textFill>
                  <w14:solidFill>
                    <w14:schemeClr w14:val="tx1"/>
                  </w14:solidFill>
                </w14:textFill>
              </w:rPr>
              <w:t>施工单位依法取得</w:t>
            </w:r>
            <w:r>
              <w:rPr>
                <w:rStyle w:val="14"/>
                <w:color w:val="000000" w:themeColor="text1"/>
                <w:sz w:val="15"/>
                <w:szCs w:val="15"/>
                <w:highlight w:val="none"/>
                <w:lang w:val="en-US" w:eastAsia="zh-CN" w:bidi="ar"/>
                <w14:textFill>
                  <w14:solidFill>
                    <w14:schemeClr w14:val="tx1"/>
                  </w14:solidFill>
                </w14:textFill>
              </w:rPr>
              <w:t>连续施工作业</w:t>
            </w:r>
            <w:r>
              <w:rPr>
                <w:rStyle w:val="11"/>
                <w:color w:val="000000" w:themeColor="text1"/>
                <w:sz w:val="15"/>
                <w:szCs w:val="15"/>
                <w:highlight w:val="none"/>
                <w:lang w:val="en-US" w:eastAsia="zh-CN" w:bidi="ar"/>
                <w14:textFill>
                  <w14:solidFill>
                    <w14:schemeClr w14:val="tx1"/>
                  </w14:solidFill>
                </w14:textFill>
              </w:rPr>
              <w:t>证明</w:t>
            </w:r>
            <w:r>
              <w:rPr>
                <w:rStyle w:val="14"/>
                <w:color w:val="000000" w:themeColor="text1"/>
                <w:sz w:val="15"/>
                <w:szCs w:val="15"/>
                <w:highlight w:val="none"/>
                <w:lang w:val="en-US" w:eastAsia="zh-CN" w:bidi="ar"/>
                <w14:textFill>
                  <w14:solidFill>
                    <w14:schemeClr w14:val="tx1"/>
                  </w14:solidFill>
                </w14:textFill>
              </w:rPr>
              <w:t>但未按照规定公告附近居民。</w:t>
            </w:r>
          </w:p>
        </w:tc>
        <w:tc>
          <w:tcPr>
            <w:tcW w:w="690" w:type="dxa"/>
            <w:tcBorders>
              <w:top w:val="single" w:color="000000" w:sz="4" w:space="0"/>
              <w:left w:val="single" w:color="000000" w:sz="4" w:space="0"/>
              <w:bottom w:val="single" w:color="auto" w:sz="4" w:space="0"/>
              <w:right w:val="single" w:color="000000" w:sz="4" w:space="0"/>
            </w:tcBorders>
            <w:shd w:val="clear" w:color="auto" w:fill="auto"/>
            <w:vAlign w:val="center"/>
          </w:tcPr>
          <w:p w14:paraId="05E04934">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5000</w:t>
            </w:r>
          </w:p>
        </w:tc>
        <w:tc>
          <w:tcPr>
            <w:tcW w:w="627" w:type="dxa"/>
            <w:tcBorders>
              <w:top w:val="single" w:color="000000" w:sz="4" w:space="0"/>
              <w:left w:val="single" w:color="000000" w:sz="4" w:space="0"/>
              <w:bottom w:val="single" w:color="auto" w:sz="4" w:space="0"/>
              <w:right w:val="single" w:color="000000" w:sz="4" w:space="0"/>
            </w:tcBorders>
            <w:shd w:val="clear" w:color="auto" w:fill="auto"/>
            <w:vAlign w:val="center"/>
          </w:tcPr>
          <w:p w14:paraId="5C1124A7">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000000" w:sz="4" w:space="0"/>
              <w:left w:val="single" w:color="000000" w:sz="4" w:space="0"/>
              <w:bottom w:val="single" w:color="auto" w:sz="4" w:space="0"/>
              <w:right w:val="single" w:color="000000" w:sz="4" w:space="0"/>
            </w:tcBorders>
            <w:shd w:val="clear" w:color="auto" w:fill="auto"/>
            <w:vAlign w:val="center"/>
          </w:tcPr>
          <w:p w14:paraId="25EE4016">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1.未公告</w:t>
            </w:r>
            <w:r>
              <w:rPr>
                <w:rFonts w:hint="eastAsia" w:asciiTheme="minorEastAsia" w:hAnsiTheme="minorEastAsia" w:eastAsiaTheme="minorEastAsia"/>
                <w:color w:val="000000" w:themeColor="text1"/>
                <w:sz w:val="15"/>
                <w:szCs w:val="15"/>
                <w:highlight w:val="none"/>
                <w:lang w:val="en"/>
                <w14:textFill>
                  <w14:solidFill>
                    <w14:schemeClr w14:val="tx1"/>
                  </w14:solidFill>
                </w14:textFill>
              </w:rPr>
              <w:t>持续</w:t>
            </w:r>
            <w:r>
              <w:rPr>
                <w:rFonts w:hint="eastAsia" w:asciiTheme="minorEastAsia" w:hAnsiTheme="minorEastAsia" w:eastAsiaTheme="minorEastAsia"/>
                <w:color w:val="000000" w:themeColor="text1"/>
                <w:sz w:val="15"/>
                <w:szCs w:val="15"/>
                <w:highlight w:val="none"/>
                <w14:textFill>
                  <w14:solidFill>
                    <w14:schemeClr w14:val="tx1"/>
                  </w14:solidFill>
                </w14:textFill>
              </w:rPr>
              <w:t>时间较长，或者公告内容不全的</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系数1-4</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asciiTheme="minorEastAsia" w:hAnsiTheme="minorEastAsia" w:eastAsiaTheme="minorEastAsia"/>
                <w:color w:val="000000" w:themeColor="text1"/>
                <w:sz w:val="15"/>
                <w:szCs w:val="15"/>
                <w:highlight w:val="none"/>
                <w:lang w:val="en"/>
                <w14:textFill>
                  <w14:solidFill>
                    <w14:schemeClr w14:val="tx1"/>
                  </w14:solidFill>
                </w14:textFill>
              </w:rPr>
              <w:t>2.</w:t>
            </w:r>
            <w:r>
              <w:rPr>
                <w:rFonts w:hint="eastAsia" w:asciiTheme="minorEastAsia" w:hAnsiTheme="minorEastAsia" w:eastAsiaTheme="minorEastAsia"/>
                <w:color w:val="000000" w:themeColor="text1"/>
                <w:sz w:val="15"/>
                <w:szCs w:val="15"/>
                <w:highlight w:val="none"/>
                <w14:textFill>
                  <w14:solidFill>
                    <w14:schemeClr w14:val="tx1"/>
                  </w14:solidFill>
                </w14:textFill>
              </w:rPr>
              <w:t>造成投诉举报较多，或者其他社会恶劣影响的</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系数5-9。</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p>
        </w:tc>
        <w:tc>
          <w:tcPr>
            <w:tcW w:w="1504" w:type="dxa"/>
            <w:tcBorders>
              <w:top w:val="single" w:color="000000" w:sz="4" w:space="0"/>
              <w:left w:val="single" w:color="000000" w:sz="4" w:space="0"/>
              <w:bottom w:val="single" w:color="auto" w:sz="4" w:space="0"/>
              <w:right w:val="single" w:color="000000" w:sz="4" w:space="0"/>
            </w:tcBorders>
            <w:shd w:val="clear" w:color="auto" w:fill="auto"/>
            <w:vAlign w:val="center"/>
          </w:tcPr>
          <w:p w14:paraId="582E0587">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罚款数额＝5000×（1＋</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情节系数</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p>
        </w:tc>
        <w:tc>
          <w:tcPr>
            <w:tcW w:w="2306" w:type="dxa"/>
            <w:tcBorders>
              <w:top w:val="single" w:color="000000" w:sz="4" w:space="0"/>
              <w:left w:val="single" w:color="000000" w:sz="4" w:space="0"/>
              <w:bottom w:val="single" w:color="auto" w:sz="4" w:space="0"/>
              <w:right w:val="single" w:color="000000" w:sz="4" w:space="0"/>
            </w:tcBorders>
            <w:shd w:val="clear" w:color="auto" w:fill="auto"/>
            <w:vAlign w:val="center"/>
          </w:tcPr>
          <w:p w14:paraId="01A09813">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p>
        </w:tc>
      </w:tr>
      <w:tr w14:paraId="334F3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2" w:hRule="atLeast"/>
        </w:trPr>
        <w:tc>
          <w:tcPr>
            <w:tcW w:w="634" w:type="dxa"/>
            <w:vMerge w:val="continue"/>
            <w:tcBorders>
              <w:left w:val="single" w:color="000000" w:sz="4" w:space="0"/>
              <w:bottom w:val="single" w:color="000000" w:sz="4" w:space="0"/>
              <w:right w:val="single" w:color="000000" w:sz="4" w:space="0"/>
            </w:tcBorders>
            <w:shd w:val="clear" w:color="auto" w:fill="auto"/>
            <w:noWrap/>
            <w:vAlign w:val="center"/>
          </w:tcPr>
          <w:p w14:paraId="40CB7983">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left w:val="nil"/>
              <w:bottom w:val="single" w:color="000000" w:sz="4" w:space="0"/>
              <w:right w:val="single" w:color="000000" w:sz="4" w:space="0"/>
            </w:tcBorders>
            <w:shd w:val="clear" w:color="auto" w:fill="auto"/>
            <w:vAlign w:val="center"/>
          </w:tcPr>
          <w:p w14:paraId="44F25C4E">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4282" w:type="dxa"/>
            <w:vMerge w:val="continue"/>
            <w:tcBorders>
              <w:left w:val="single" w:color="000000" w:sz="4" w:space="0"/>
              <w:bottom w:val="single" w:color="000000" w:sz="4" w:space="0"/>
              <w:right w:val="single" w:color="000000" w:sz="4" w:space="0"/>
            </w:tcBorders>
            <w:shd w:val="clear" w:color="auto" w:fill="auto"/>
            <w:vAlign w:val="center"/>
          </w:tcPr>
          <w:p w14:paraId="6BAA34F4">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Style w:val="14"/>
                <w:color w:val="000000" w:themeColor="text1"/>
                <w:sz w:val="15"/>
                <w:szCs w:val="15"/>
                <w:highlight w:val="none"/>
                <w:lang w:val="en-US" w:eastAsia="zh-CN" w:bidi="ar"/>
                <w14:textFill>
                  <w14:solidFill>
                    <w14:schemeClr w14:val="tx1"/>
                  </w14:solidFill>
                </w14:textFill>
              </w:rPr>
            </w:pPr>
          </w:p>
        </w:tc>
        <w:tc>
          <w:tcPr>
            <w:tcW w:w="690" w:type="dxa"/>
            <w:tcBorders>
              <w:top w:val="single" w:color="auto" w:sz="4" w:space="0"/>
              <w:left w:val="single" w:color="000000" w:sz="4" w:space="0"/>
              <w:bottom w:val="single" w:color="000000" w:sz="4" w:space="0"/>
              <w:right w:val="single" w:color="000000" w:sz="4" w:space="0"/>
            </w:tcBorders>
            <w:shd w:val="clear" w:color="auto" w:fill="auto"/>
            <w:vAlign w:val="center"/>
          </w:tcPr>
          <w:p w14:paraId="135BD566">
            <w:pPr>
              <w:keepNext w:val="0"/>
              <w:keepLines w:val="0"/>
              <w:pageBreakBefore w:val="0"/>
              <w:kinsoku/>
              <w:overflowPunct/>
              <w:topLinePunct w:val="0"/>
              <w:autoSpaceDE/>
              <w:autoSpaceDN/>
              <w:bidi w:val="0"/>
              <w:adjustRightInd/>
              <w:spacing w:line="240" w:lineRule="exact"/>
              <w:jc w:val="center"/>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50000（拒不改正）</w:t>
            </w:r>
          </w:p>
        </w:tc>
        <w:tc>
          <w:tcPr>
            <w:tcW w:w="627" w:type="dxa"/>
            <w:tcBorders>
              <w:top w:val="single" w:color="auto" w:sz="4" w:space="0"/>
              <w:left w:val="single" w:color="000000" w:sz="4" w:space="0"/>
              <w:bottom w:val="single" w:color="000000" w:sz="4" w:space="0"/>
              <w:right w:val="single" w:color="000000" w:sz="4" w:space="0"/>
            </w:tcBorders>
            <w:shd w:val="clear" w:color="auto" w:fill="auto"/>
            <w:vAlign w:val="center"/>
          </w:tcPr>
          <w:p w14:paraId="6171D2F0">
            <w:pPr>
              <w:keepNext w:val="0"/>
              <w:keepLines w:val="0"/>
              <w:pageBreakBefore w:val="0"/>
              <w:kinsoku/>
              <w:overflowPunct/>
              <w:topLinePunct w:val="0"/>
              <w:autoSpaceDE/>
              <w:autoSpaceDN/>
              <w:bidi w:val="0"/>
              <w:adjustRightInd/>
              <w:spacing w:line="240" w:lineRule="exact"/>
              <w:jc w:val="center"/>
              <w:rPr>
                <w:rFonts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auto" w:sz="4" w:space="0"/>
              <w:left w:val="single" w:color="000000" w:sz="4" w:space="0"/>
              <w:bottom w:val="single" w:color="000000" w:sz="4" w:space="0"/>
              <w:right w:val="single" w:color="000000" w:sz="4" w:space="0"/>
            </w:tcBorders>
            <w:shd w:val="clear" w:color="auto" w:fill="auto"/>
            <w:vAlign w:val="center"/>
          </w:tcPr>
          <w:p w14:paraId="2D33E98C">
            <w:pPr>
              <w:keepNext w:val="0"/>
              <w:keepLines w:val="0"/>
              <w:pageBreakBefore w:val="0"/>
              <w:kinsoku/>
              <w:overflowPunct/>
              <w:topLinePunct w:val="0"/>
              <w:autoSpaceDE/>
              <w:autoSpaceDN/>
              <w:bidi w:val="0"/>
              <w:adjustRightInd/>
              <w:spacing w:line="240" w:lineRule="exact"/>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1.未公告</w:t>
            </w:r>
            <w:r>
              <w:rPr>
                <w:rFonts w:hint="eastAsia" w:asciiTheme="minorEastAsia" w:hAnsiTheme="minorEastAsia" w:eastAsiaTheme="minorEastAsia"/>
                <w:color w:val="000000" w:themeColor="text1"/>
                <w:sz w:val="15"/>
                <w:szCs w:val="15"/>
                <w:highlight w:val="none"/>
                <w:lang w:val="en"/>
                <w14:textFill>
                  <w14:solidFill>
                    <w14:schemeClr w14:val="tx1"/>
                  </w14:solidFill>
                </w14:textFill>
              </w:rPr>
              <w:t>持续</w:t>
            </w:r>
            <w:r>
              <w:rPr>
                <w:rFonts w:hint="eastAsia" w:asciiTheme="minorEastAsia" w:hAnsiTheme="minorEastAsia" w:eastAsiaTheme="minorEastAsia"/>
                <w:color w:val="000000" w:themeColor="text1"/>
                <w:sz w:val="15"/>
                <w:szCs w:val="15"/>
                <w:highlight w:val="none"/>
                <w14:textFill>
                  <w14:solidFill>
                    <w14:schemeClr w14:val="tx1"/>
                  </w14:solidFill>
                </w14:textFill>
              </w:rPr>
              <w:t>时间较长，或者公告内容不全</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系数1</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asciiTheme="minorEastAsia" w:hAnsiTheme="minorEastAsia" w:eastAsiaTheme="minorEastAsia"/>
                <w:color w:val="000000" w:themeColor="text1"/>
                <w:sz w:val="15"/>
                <w:szCs w:val="15"/>
                <w:highlight w:val="none"/>
                <w:lang w:val="en"/>
                <w14:textFill>
                  <w14:solidFill>
                    <w14:schemeClr w14:val="tx1"/>
                  </w14:solidFill>
                </w14:textFill>
              </w:rPr>
              <w:t>2.</w:t>
            </w:r>
            <w:r>
              <w:rPr>
                <w:rFonts w:hint="eastAsia" w:asciiTheme="minorEastAsia" w:hAnsiTheme="minorEastAsia" w:eastAsiaTheme="minorEastAsia"/>
                <w:color w:val="000000" w:themeColor="text1"/>
                <w:sz w:val="15"/>
                <w:szCs w:val="15"/>
                <w:highlight w:val="none"/>
                <w14:textFill>
                  <w14:solidFill>
                    <w14:schemeClr w14:val="tx1"/>
                  </w14:solidFill>
                </w14:textFill>
              </w:rPr>
              <w:t>造成投诉举报较多，或者其他社会恶劣影响的</w:t>
            </w:r>
            <w:r>
              <w:rPr>
                <w:rFonts w:hint="eastAsia" w:asciiTheme="minorEastAsia" w:hAnsiTheme="minorEastAsia" w:eastAsiaTheme="minorEastAsia"/>
                <w:color w:val="000000" w:themeColor="text1"/>
                <w:sz w:val="15"/>
                <w:szCs w:val="15"/>
                <w:highlight w:val="none"/>
                <w:lang w:val="en" w:eastAsia="zh-CN"/>
                <w14:textFill>
                  <w14:solidFill>
                    <w14:schemeClr w14:val="tx1"/>
                  </w14:solidFill>
                </w14:textFill>
              </w:rPr>
              <w:t>，</w:t>
            </w:r>
            <w:r>
              <w:rPr>
                <w:rFonts w:hint="eastAsia" w:asciiTheme="minorEastAsia" w:hAnsiTheme="minorEastAsia" w:eastAsiaTheme="minorEastAsia"/>
                <w:color w:val="000000" w:themeColor="text1"/>
                <w:sz w:val="15"/>
                <w:szCs w:val="15"/>
                <w:highlight w:val="none"/>
                <w14:textFill>
                  <w14:solidFill>
                    <w14:schemeClr w14:val="tx1"/>
                  </w14:solidFill>
                </w14:textFill>
              </w:rPr>
              <w:t>系数2</w:t>
            </w:r>
            <w:r>
              <w:rPr>
                <w:rFonts w:hint="eastAsia" w:asciiTheme="minorEastAsia" w:hAnsiTheme="minorEastAsia" w:eastAsiaTheme="minorEastAsia"/>
                <w:color w:val="000000" w:themeColor="text1"/>
                <w:sz w:val="15"/>
                <w:szCs w:val="15"/>
                <w:highlight w:val="none"/>
                <w:lang w:val="en"/>
                <w14:textFill>
                  <w14:solidFill>
                    <w14:schemeClr w14:val="tx1"/>
                  </w14:solidFill>
                </w14:textFill>
              </w:rPr>
              <w:t>。</w:t>
            </w:r>
            <w:r>
              <w:rPr>
                <w:rFonts w:hint="eastAsia" w:asciiTheme="minorEastAsia" w:hAnsiTheme="minorEastAsia" w:eastAsiaTheme="minorEastAsia"/>
                <w:color w:val="000000" w:themeColor="text1"/>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p>
        </w:tc>
        <w:tc>
          <w:tcPr>
            <w:tcW w:w="1504" w:type="dxa"/>
            <w:tcBorders>
              <w:top w:val="single" w:color="auto" w:sz="4" w:space="0"/>
              <w:left w:val="single" w:color="000000" w:sz="4" w:space="0"/>
              <w:bottom w:val="single" w:color="000000" w:sz="4" w:space="0"/>
              <w:right w:val="single" w:color="000000" w:sz="4" w:space="0"/>
            </w:tcBorders>
            <w:shd w:val="clear" w:color="auto" w:fill="auto"/>
            <w:vAlign w:val="center"/>
          </w:tcPr>
          <w:p w14:paraId="28C92985">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罚款数额＝50000×（1＋</w:t>
            </w:r>
            <w:r>
              <w:rPr>
                <w:rFonts w:hint="eastAsia" w:asciiTheme="minorEastAsia" w:hAnsiTheme="minorEastAsia" w:eastAsiaTheme="minorEastAsia"/>
                <w:color w:val="000000" w:themeColor="text1"/>
                <w:sz w:val="15"/>
                <w:szCs w:val="15"/>
                <w:highlight w:val="none"/>
                <w:lang w:eastAsia="zh-CN"/>
                <w14:textFill>
                  <w14:solidFill>
                    <w14:schemeClr w14:val="tx1"/>
                  </w14:solidFill>
                </w14:textFill>
              </w:rPr>
              <w:t>情节系数</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p>
        </w:tc>
        <w:tc>
          <w:tcPr>
            <w:tcW w:w="2306" w:type="dxa"/>
            <w:tcBorders>
              <w:top w:val="single" w:color="auto" w:sz="4" w:space="0"/>
              <w:left w:val="single" w:color="000000" w:sz="4" w:space="0"/>
              <w:bottom w:val="single" w:color="000000" w:sz="4" w:space="0"/>
              <w:right w:val="single" w:color="000000" w:sz="4" w:space="0"/>
            </w:tcBorders>
            <w:shd w:val="clear" w:color="auto" w:fill="auto"/>
            <w:vAlign w:val="center"/>
          </w:tcPr>
          <w:p w14:paraId="7F9F3315">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《基准》“拒不改正”的情形，不纳入本案由</w:t>
            </w:r>
            <w:r>
              <w:rPr>
                <w:rFonts w:hint="eastAsia"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情节系数</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w:t>
            </w:r>
          </w:p>
        </w:tc>
      </w:tr>
      <w:tr w14:paraId="24884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EF46">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30</w:t>
            </w:r>
          </w:p>
        </w:tc>
        <w:tc>
          <w:tcPr>
            <w:tcW w:w="1638" w:type="dxa"/>
            <w:tcBorders>
              <w:top w:val="single" w:color="000000" w:sz="4" w:space="0"/>
              <w:left w:val="nil"/>
              <w:bottom w:val="single" w:color="000000" w:sz="4" w:space="0"/>
              <w:right w:val="single" w:color="000000" w:sz="4" w:space="0"/>
            </w:tcBorders>
            <w:shd w:val="clear" w:color="auto" w:fill="auto"/>
            <w:vAlign w:val="center"/>
          </w:tcPr>
          <w:p w14:paraId="1E354A92">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在噪声敏感建筑物禁止建设区域新建与航空无关的噪声敏感建筑物</w:t>
            </w:r>
          </w:p>
        </w:tc>
        <w:tc>
          <w:tcPr>
            <w:tcW w:w="4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B242">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违反条款：第五百八十一条第二款：在禁止建设区域禁止新建与航空无关的噪声敏感建筑物。</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处罚条款：第一千一百八十三条第二款：违反本法规定，建设单位在噪声敏感建筑物禁止建设区域新建与航空无关的噪声敏感建筑物的，由地方人民政府指定的部门责令停止违法行为，处建设工程合同价款百分之二以上百分之十以下的罚款，报经有批准权的人民政府批准，责令拆除。</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7B6F2">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Times New Roman"/>
                <w:color w:val="000000" w:themeColor="text1"/>
                <w:kern w:val="2"/>
                <w:sz w:val="15"/>
                <w:szCs w:val="15"/>
                <w:highlight w:val="none"/>
                <w:lang w:val="en-US" w:eastAsia="zh-CN" w:bidi="ar-SA"/>
                <w14:textFill>
                  <w14:solidFill>
                    <w14:schemeClr w14:val="tx1"/>
                  </w14:solidFill>
                </w14:textFill>
              </w:rPr>
            </w:pPr>
            <w:r>
              <w:rPr>
                <w:rFonts w:hint="eastAsia" w:ascii="宋体" w:hAnsi="宋体"/>
                <w:color w:val="000000" w:themeColor="text1"/>
                <w:sz w:val="15"/>
                <w:szCs w:val="15"/>
                <w:highlight w:val="none"/>
                <w:lang w:eastAsia="zh-CN"/>
                <w14:textFill>
                  <w14:solidFill>
                    <w14:schemeClr w14:val="tx1"/>
                  </w14:solidFill>
                </w14:textFill>
              </w:rPr>
              <w:t>建设工程合同价款</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5D4A">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Times New Roman"/>
                <w:color w:val="000000" w:themeColor="text1"/>
                <w:kern w:val="2"/>
                <w:sz w:val="15"/>
                <w:szCs w:val="15"/>
                <w:highlight w:val="none"/>
                <w:lang w:val="en-US" w:eastAsia="zh-CN" w:bidi="ar-SA"/>
                <w14:textFill>
                  <w14:solidFill>
                    <w14:schemeClr w14:val="tx1"/>
                  </w14:solidFill>
                </w14:textFill>
              </w:rPr>
            </w:pPr>
            <w:r>
              <w:rPr>
                <w:rFonts w:hint="eastAsia" w:ascii="宋体" w:hAnsi="宋体"/>
                <w:color w:val="000000" w:themeColor="text1"/>
                <w:sz w:val="15"/>
                <w:szCs w:val="15"/>
                <w:highlight w:val="none"/>
                <w:lang w:val="en-US" w:eastAsia="zh-CN"/>
                <w14:textFill>
                  <w14:solidFill>
                    <w14:schemeClr w14:val="tx1"/>
                  </w14:solidFill>
                </w14:textFill>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190B4">
            <w:pPr>
              <w:keepNext w:val="0"/>
              <w:keepLines w:val="0"/>
              <w:pageBreakBefore w:val="0"/>
              <w:kinsoku/>
              <w:overflowPunct/>
              <w:topLinePunct w:val="0"/>
              <w:autoSpaceDE/>
              <w:autoSpaceDN/>
              <w:bidi w:val="0"/>
              <w:adjustRightInd/>
              <w:spacing w:line="240" w:lineRule="exact"/>
              <w:rPr>
                <w:rFonts w:hint="eastAsia" w:ascii="宋体" w:hAnsi="宋体" w:cs="Times New Roman" w:eastAsiaTheme="minorEastAsia"/>
                <w:color w:val="000000" w:themeColor="text1"/>
                <w:kern w:val="2"/>
                <w:sz w:val="15"/>
                <w:szCs w:val="15"/>
                <w:highlight w:val="none"/>
                <w:lang w:val="en-US" w:eastAsia="zh-CN" w:bidi="ar-SA"/>
                <w14:textFill>
                  <w14:solidFill>
                    <w14:schemeClr w14:val="tx1"/>
                  </w14:solidFill>
                </w14:textFill>
              </w:rPr>
            </w:pPr>
            <w:r>
              <w:rPr>
                <w:rFonts w:hint="eastAsia" w:ascii="宋体" w:hAnsi="宋体" w:eastAsia="宋体"/>
                <w:color w:val="000000" w:themeColor="text1"/>
                <w:sz w:val="15"/>
                <w:szCs w:val="15"/>
                <w:highlight w:val="none"/>
                <w:lang w:val="en-US" w:eastAsia="zh-CN"/>
                <w14:textFill>
                  <w14:solidFill>
                    <w14:schemeClr w14:val="tx1"/>
                  </w14:solidFill>
                </w14:textFill>
              </w:rPr>
              <w:t>1.拒不改正</w:t>
            </w:r>
            <w:r>
              <w:rPr>
                <w:rFonts w:hint="eastAsia" w:ascii="宋体" w:hAnsi="宋体"/>
                <w:color w:val="000000" w:themeColor="text1"/>
                <w:sz w:val="15"/>
                <w:szCs w:val="15"/>
                <w:highlight w:val="none"/>
                <w:lang w:val="en-US" w:eastAsia="zh-CN"/>
                <w14:textFill>
                  <w14:solidFill>
                    <w14:schemeClr w14:val="tx1"/>
                  </w14:solidFill>
                </w14:textFill>
              </w:rPr>
              <w:t>，</w:t>
            </w:r>
            <w:r>
              <w:rPr>
                <w:rFonts w:hint="eastAsia" w:ascii="宋体" w:hAnsi="宋体" w:eastAsia="宋体"/>
                <w:color w:val="000000" w:themeColor="text1"/>
                <w:sz w:val="15"/>
                <w:szCs w:val="15"/>
                <w:highlight w:val="none"/>
                <w:lang w:val="en-US" w:eastAsia="zh-CN"/>
                <w14:textFill>
                  <w14:solidFill>
                    <w14:schemeClr w14:val="tx1"/>
                  </w14:solidFill>
                </w14:textFill>
              </w:rPr>
              <w:t>或者投诉举报较多的，系数2</w:t>
            </w:r>
            <w:r>
              <w:rPr>
                <w:rFonts w:hint="eastAsia" w:ascii="宋体" w:hAnsi="宋体"/>
                <w:color w:val="000000" w:themeColor="text1"/>
                <w:sz w:val="15"/>
                <w:szCs w:val="15"/>
                <w:highlight w:val="none"/>
                <w:lang w:val="en-US" w:eastAsia="zh-CN"/>
                <w14:textFill>
                  <w14:solidFill>
                    <w14:schemeClr w14:val="tx1"/>
                  </w14:solidFill>
                </w14:textFill>
              </w:rPr>
              <w:t>。</w:t>
            </w:r>
            <w:r>
              <w:rPr>
                <w:rFonts w:hint="eastAsia" w:ascii="宋体" w:hAnsi="宋体" w:eastAsia="宋体"/>
                <w:color w:val="000000" w:themeColor="text1"/>
                <w:sz w:val="15"/>
                <w:szCs w:val="15"/>
                <w:highlight w:val="none"/>
                <w:lang w:val="en-US" w:eastAsia="zh-CN"/>
                <w14:textFill>
                  <w14:solidFill>
                    <w14:schemeClr w14:val="tx1"/>
                  </w14:solidFill>
                </w14:textFill>
              </w:rPr>
              <w:t>2.存在较大安全隐患或者造成社会恶劣影响的，系数3。</w:t>
            </w:r>
            <w:r>
              <w:rPr>
                <w:rFonts w:hint="eastAsia" w:ascii="宋体" w:hAnsi="宋体"/>
                <w:color w:val="000000" w:themeColor="text1"/>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539A">
            <w:pPr>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olor w:val="000000" w:themeColor="text1"/>
                <w:sz w:val="15"/>
                <w:szCs w:val="15"/>
                <w:highlight w:val="none"/>
                <w14:textFill>
                  <w14:solidFill>
                    <w14:schemeClr w14:val="tx1"/>
                  </w14:solidFill>
                </w14:textFill>
              </w:rPr>
              <w:t>罚款数额＝</w:t>
            </w:r>
            <w:r>
              <w:rPr>
                <w:rFonts w:hint="eastAsia" w:ascii="宋体" w:hAnsi="宋体"/>
                <w:color w:val="000000" w:themeColor="text1"/>
                <w:sz w:val="15"/>
                <w:szCs w:val="15"/>
                <w:highlight w:val="none"/>
                <w:lang w:eastAsia="zh-CN"/>
                <w14:textFill>
                  <w14:solidFill>
                    <w14:schemeClr w14:val="tx1"/>
                  </w14:solidFill>
                </w14:textFill>
              </w:rPr>
              <w:t>建设工程合同价款</w:t>
            </w:r>
            <w:r>
              <w:rPr>
                <w:rFonts w:hint="eastAsia" w:ascii="宋体" w:hAnsi="宋体" w:eastAsia="宋体"/>
                <w:color w:val="000000" w:themeColor="text1"/>
                <w:sz w:val="15"/>
                <w:szCs w:val="15"/>
                <w:highlight w:val="none"/>
                <w14:textFill>
                  <w14:solidFill>
                    <w14:schemeClr w14:val="tx1"/>
                  </w14:solidFill>
                </w14:textFill>
              </w:rPr>
              <w:t>×</w:t>
            </w:r>
            <w:r>
              <w:rPr>
                <w:rFonts w:hint="eastAsia" w:ascii="宋体" w:hAnsi="宋体" w:eastAsia="宋体"/>
                <w:color w:val="000000" w:themeColor="text1"/>
                <w:sz w:val="15"/>
                <w:szCs w:val="15"/>
                <w:highlight w:val="none"/>
                <w:lang w:val="en-US" w:eastAsia="zh-CN"/>
                <w14:textFill>
                  <w14:solidFill>
                    <w14:schemeClr w14:val="tx1"/>
                  </w14:solidFill>
                </w14:textFill>
              </w:rPr>
              <w:t>2%</w:t>
            </w:r>
            <w:r>
              <w:rPr>
                <w:rFonts w:hint="eastAsia" w:ascii="宋体" w:hAnsi="宋体" w:eastAsia="宋体"/>
                <w:color w:val="000000" w:themeColor="text1"/>
                <w:sz w:val="15"/>
                <w:szCs w:val="15"/>
                <w:highlight w:val="none"/>
                <w14:textFill>
                  <w14:solidFill>
                    <w14:schemeClr w14:val="tx1"/>
                  </w14:solidFill>
                </w14:textFill>
              </w:rPr>
              <w:t>×（1＋</w:t>
            </w:r>
            <w:r>
              <w:rPr>
                <w:rFonts w:hint="eastAsia" w:ascii="宋体" w:hAnsi="宋体"/>
                <w:color w:val="000000" w:themeColor="text1"/>
                <w:sz w:val="15"/>
                <w:szCs w:val="15"/>
                <w:highlight w:val="none"/>
                <w:lang w:eastAsia="zh-CN"/>
                <w14:textFill>
                  <w14:solidFill>
                    <w14:schemeClr w14:val="tx1"/>
                  </w14:solidFill>
                </w14:textFill>
              </w:rPr>
              <w:t>情节</w:t>
            </w:r>
            <w:r>
              <w:rPr>
                <w:rFonts w:hint="eastAsia" w:ascii="宋体" w:hAnsi="宋体" w:eastAsia="宋体"/>
                <w:color w:val="000000" w:themeColor="text1"/>
                <w:sz w:val="15"/>
                <w:szCs w:val="15"/>
                <w:highlight w:val="none"/>
                <w14:textFill>
                  <w14:solidFill>
                    <w14:schemeClr w14:val="tx1"/>
                  </w14:solidFill>
                </w14:textFill>
              </w:rPr>
              <w:t>系数）</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C6D0">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66283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2" w:hRule="atLeast"/>
        </w:trPr>
        <w:tc>
          <w:tcPr>
            <w:tcW w:w="634" w:type="dxa"/>
            <w:vMerge w:val="restart"/>
            <w:tcBorders>
              <w:top w:val="single" w:color="000000" w:sz="4" w:space="0"/>
              <w:left w:val="single" w:color="000000" w:sz="4" w:space="0"/>
              <w:right w:val="single" w:color="000000" w:sz="4" w:space="0"/>
            </w:tcBorders>
            <w:shd w:val="clear" w:color="auto" w:fill="auto"/>
            <w:noWrap/>
            <w:vAlign w:val="center"/>
          </w:tcPr>
          <w:p w14:paraId="67CD1FA0">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31</w:t>
            </w:r>
          </w:p>
        </w:tc>
        <w:tc>
          <w:tcPr>
            <w:tcW w:w="1638" w:type="dxa"/>
            <w:vMerge w:val="restart"/>
            <w:tcBorders>
              <w:top w:val="single" w:color="000000" w:sz="4" w:space="0"/>
              <w:left w:val="nil"/>
              <w:right w:val="single" w:color="000000" w:sz="4" w:space="0"/>
            </w:tcBorders>
            <w:shd w:val="clear" w:color="auto" w:fill="auto"/>
            <w:vAlign w:val="center"/>
          </w:tcPr>
          <w:p w14:paraId="26B6F6A8">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未采取有效措施减少振动、降低噪声</w:t>
            </w:r>
          </w:p>
        </w:tc>
        <w:tc>
          <w:tcPr>
            <w:tcW w:w="4282" w:type="dxa"/>
            <w:vMerge w:val="restart"/>
            <w:tcBorders>
              <w:top w:val="single" w:color="000000" w:sz="4" w:space="0"/>
              <w:left w:val="single" w:color="000000" w:sz="4" w:space="0"/>
              <w:right w:val="single" w:color="000000" w:sz="4" w:space="0"/>
            </w:tcBorders>
            <w:shd w:val="clear" w:color="auto" w:fill="auto"/>
            <w:vAlign w:val="center"/>
          </w:tcPr>
          <w:p w14:paraId="6AE8631E">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违反条款：第五百六十九条第二款：施工单位应当按照规定制定噪声污染防治实施方案，采取有效措施，减少振动、降低噪声。建设单位应当监督施工单位落实噪声污染防治实施方案。</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处罚条款：第一千一百八十六条第（一）项：违反本法规定，有下列情形之一的，由工程所在地人民政府指定的部门责令改正，处五千元以上五万元以下的罚款；拒不改正的，处五万元以上二十万元以下的罚款：（一）施工单位未按照规定制定噪声污染防治实施方案，或者未采取有效措施减少振动、降低噪声；</w:t>
            </w:r>
          </w:p>
        </w:tc>
        <w:tc>
          <w:tcPr>
            <w:tcW w:w="690" w:type="dxa"/>
            <w:tcBorders>
              <w:top w:val="single" w:color="000000" w:sz="4" w:space="0"/>
              <w:left w:val="single" w:color="000000" w:sz="4" w:space="0"/>
              <w:bottom w:val="single" w:color="auto" w:sz="4" w:space="0"/>
              <w:right w:val="single" w:color="000000" w:sz="4" w:space="0"/>
            </w:tcBorders>
            <w:shd w:val="clear" w:color="auto" w:fill="auto"/>
            <w:vAlign w:val="center"/>
          </w:tcPr>
          <w:p w14:paraId="39429BF3">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theme="minorBidi"/>
                <w:color w:val="000000" w:themeColor="text1"/>
                <w:kern w:val="2"/>
                <w:sz w:val="15"/>
                <w:szCs w:val="15"/>
                <w:highlight w:val="none"/>
                <w:lang w:val="en-US" w:eastAsia="zh-CN" w:bidi="ar-SA"/>
                <w14:textFill>
                  <w14:solidFill>
                    <w14:schemeClr w14:val="tx1"/>
                  </w14:solidFill>
                </w14:textFill>
              </w:rPr>
            </w:pPr>
            <w:r>
              <w:rPr>
                <w:rFonts w:hint="eastAsia" w:ascii="宋体" w:hAnsi="宋体"/>
                <w:color w:val="000000" w:themeColor="text1"/>
                <w:sz w:val="15"/>
                <w:szCs w:val="15"/>
                <w:highlight w:val="none"/>
                <w:lang w:val="en-US" w:eastAsia="zh-CN"/>
                <w14:textFill>
                  <w14:solidFill>
                    <w14:schemeClr w14:val="tx1"/>
                  </w14:solidFill>
                </w14:textFill>
              </w:rPr>
              <w:t>5000</w:t>
            </w:r>
          </w:p>
        </w:tc>
        <w:tc>
          <w:tcPr>
            <w:tcW w:w="627" w:type="dxa"/>
            <w:tcBorders>
              <w:top w:val="single" w:color="000000" w:sz="4" w:space="0"/>
              <w:left w:val="single" w:color="000000" w:sz="4" w:space="0"/>
              <w:bottom w:val="single" w:color="auto" w:sz="4" w:space="0"/>
              <w:right w:val="single" w:color="000000" w:sz="4" w:space="0"/>
            </w:tcBorders>
            <w:shd w:val="clear" w:color="auto" w:fill="auto"/>
            <w:vAlign w:val="center"/>
          </w:tcPr>
          <w:p w14:paraId="22EF08D2">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theme="minorBidi"/>
                <w:color w:val="000000" w:themeColor="text1"/>
                <w:kern w:val="2"/>
                <w:sz w:val="15"/>
                <w:szCs w:val="15"/>
                <w:highlight w:val="none"/>
                <w:lang w:val="en-US" w:eastAsia="zh-CN" w:bidi="ar-SA"/>
                <w14:textFill>
                  <w14:solidFill>
                    <w14:schemeClr w14:val="tx1"/>
                  </w14:solidFill>
                </w14:textFill>
              </w:rPr>
            </w:pPr>
            <w:r>
              <w:rPr>
                <w:rFonts w:hint="eastAsia" w:ascii="宋体" w:hAnsi="宋体"/>
                <w:color w:val="000000" w:themeColor="text1"/>
                <w:sz w:val="15"/>
                <w:szCs w:val="15"/>
                <w:highlight w:val="none"/>
                <w:lang w:val="en-US" w:eastAsia="zh-CN"/>
                <w14:textFill>
                  <w14:solidFill>
                    <w14:schemeClr w14:val="tx1"/>
                  </w14:solidFill>
                </w14:textFill>
              </w:rPr>
              <w:t>1</w:t>
            </w:r>
          </w:p>
        </w:tc>
        <w:tc>
          <w:tcPr>
            <w:tcW w:w="3083" w:type="dxa"/>
            <w:tcBorders>
              <w:top w:val="single" w:color="000000" w:sz="4" w:space="0"/>
              <w:left w:val="single" w:color="000000" w:sz="4" w:space="0"/>
              <w:bottom w:val="single" w:color="auto" w:sz="4" w:space="0"/>
              <w:right w:val="single" w:color="000000" w:sz="4" w:space="0"/>
            </w:tcBorders>
            <w:shd w:val="clear" w:color="auto" w:fill="auto"/>
            <w:vAlign w:val="center"/>
          </w:tcPr>
          <w:p w14:paraId="6DE77664">
            <w:pPr>
              <w:keepNext w:val="0"/>
              <w:keepLines w:val="0"/>
              <w:pageBreakBefore w:val="0"/>
              <w:kinsoku/>
              <w:overflowPunct/>
              <w:topLinePunct w:val="0"/>
              <w:autoSpaceDE/>
              <w:autoSpaceDN/>
              <w:bidi w:val="0"/>
              <w:adjustRightInd/>
              <w:spacing w:line="240" w:lineRule="exact"/>
              <w:rPr>
                <w:rFonts w:hint="eastAsia" w:ascii="宋体" w:hAnsi="宋体"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宋体" w:hAnsi="宋体" w:eastAsia="宋体"/>
                <w:color w:val="000000" w:themeColor="text1"/>
                <w:sz w:val="15"/>
                <w:szCs w:val="15"/>
                <w:highlight w:val="none"/>
                <w14:textFill>
                  <w14:solidFill>
                    <w14:schemeClr w14:val="tx1"/>
                  </w14:solidFill>
                </w14:textFill>
              </w:rPr>
              <w:t>1.大型建设工程，开工时间较长，工地位置处于人口集中区域等情形的</w:t>
            </w:r>
            <w:r>
              <w:rPr>
                <w:rFonts w:hint="eastAsia" w:ascii="宋体" w:hAnsi="宋体"/>
                <w:color w:val="000000" w:themeColor="text1"/>
                <w:sz w:val="15"/>
                <w:szCs w:val="15"/>
                <w:highlight w:val="none"/>
                <w:lang w:val="en" w:eastAsia="zh-CN"/>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系数1-4</w:t>
            </w:r>
            <w:r>
              <w:rPr>
                <w:rFonts w:hint="eastAsia" w:ascii="宋体" w:hAnsi="宋体"/>
                <w:color w:val="000000" w:themeColor="text1"/>
                <w:sz w:val="15"/>
                <w:szCs w:val="15"/>
                <w:highlight w:val="none"/>
                <w:lang w:eastAsia="zh-CN"/>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2.投诉举报较多，或者</w:t>
            </w:r>
            <w:r>
              <w:rPr>
                <w:rFonts w:hint="eastAsia" w:ascii="宋体" w:hAnsi="宋体"/>
                <w:color w:val="000000" w:themeColor="text1"/>
                <w:sz w:val="15"/>
                <w:szCs w:val="15"/>
                <w:highlight w:val="none"/>
                <w:lang w:eastAsia="zh-CN"/>
                <w14:textFill>
                  <w14:solidFill>
                    <w14:schemeClr w14:val="tx1"/>
                  </w14:solidFill>
                </w14:textFill>
              </w:rPr>
              <w:t>造成</w:t>
            </w:r>
            <w:r>
              <w:rPr>
                <w:rFonts w:hint="eastAsia" w:ascii="宋体" w:hAnsi="宋体" w:eastAsia="宋体"/>
                <w:color w:val="000000" w:themeColor="text1"/>
                <w:sz w:val="15"/>
                <w:szCs w:val="15"/>
                <w:highlight w:val="none"/>
                <w14:textFill>
                  <w14:solidFill>
                    <w14:schemeClr w14:val="tx1"/>
                  </w14:solidFill>
                </w14:textFill>
              </w:rPr>
              <w:t>其他社会恶劣影响的</w:t>
            </w:r>
            <w:r>
              <w:rPr>
                <w:rFonts w:hint="eastAsia" w:ascii="宋体" w:hAnsi="宋体" w:eastAsia="宋体"/>
                <w:color w:val="000000" w:themeColor="text1"/>
                <w:sz w:val="15"/>
                <w:szCs w:val="15"/>
                <w:highlight w:val="none"/>
                <w:lang w:val="en" w:eastAsia="zh-CN"/>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系数5-9</w:t>
            </w:r>
            <w:r>
              <w:rPr>
                <w:rFonts w:hint="eastAsia" w:ascii="宋体" w:hAnsi="宋体"/>
                <w:color w:val="000000" w:themeColor="text1"/>
                <w:sz w:val="15"/>
                <w:szCs w:val="15"/>
                <w:highlight w:val="none"/>
                <w:lang w:eastAsia="zh-CN"/>
                <w14:textFill>
                  <w14:solidFill>
                    <w14:schemeClr w14:val="tx1"/>
                  </w14:solidFill>
                </w14:textFill>
              </w:rPr>
              <w:t>；</w:t>
            </w:r>
            <w:r>
              <w:rPr>
                <w:rFonts w:hint="eastAsia" w:ascii="宋体" w:hAnsi="宋体"/>
                <w:color w:val="000000" w:themeColor="text1"/>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p>
        </w:tc>
        <w:tc>
          <w:tcPr>
            <w:tcW w:w="1504" w:type="dxa"/>
            <w:tcBorders>
              <w:top w:val="single" w:color="000000" w:sz="4" w:space="0"/>
              <w:left w:val="single" w:color="000000" w:sz="4" w:space="0"/>
              <w:bottom w:val="single" w:color="auto" w:sz="4" w:space="0"/>
              <w:right w:val="single" w:color="000000" w:sz="4" w:space="0"/>
            </w:tcBorders>
            <w:shd w:val="clear" w:color="auto" w:fill="auto"/>
            <w:vAlign w:val="center"/>
          </w:tcPr>
          <w:p w14:paraId="517B9617">
            <w:pPr>
              <w:keepNext w:val="0"/>
              <w:keepLines w:val="0"/>
              <w:pageBreakBefore w:val="0"/>
              <w:kinsoku/>
              <w:overflowPunct/>
              <w:topLinePunct w:val="0"/>
              <w:autoSpaceDE/>
              <w:autoSpaceDN/>
              <w:bidi w:val="0"/>
              <w:adjustRightInd/>
              <w:spacing w:line="240" w:lineRule="exact"/>
              <w:rPr>
                <w:rFonts w:hint="eastAsia" w:ascii="宋体" w:hAnsi="宋体" w:eastAsia="宋体" w:cstheme="minorBidi"/>
                <w:color w:val="000000" w:themeColor="text1"/>
                <w:kern w:val="2"/>
                <w:sz w:val="15"/>
                <w:szCs w:val="15"/>
                <w:highlight w:val="none"/>
                <w:lang w:val="en-US" w:eastAsia="zh-CN" w:bidi="ar-SA"/>
                <w14:textFill>
                  <w14:solidFill>
                    <w14:schemeClr w14:val="tx1"/>
                  </w14:solidFill>
                </w14:textFill>
              </w:rPr>
            </w:pPr>
            <w:r>
              <w:rPr>
                <w:rFonts w:hint="eastAsia" w:ascii="宋体" w:hAnsi="宋体" w:eastAsia="宋体"/>
                <w:color w:val="000000" w:themeColor="text1"/>
                <w:sz w:val="15"/>
                <w:szCs w:val="15"/>
                <w:highlight w:val="none"/>
                <w14:textFill>
                  <w14:solidFill>
                    <w14:schemeClr w14:val="tx1"/>
                  </w14:solidFill>
                </w14:textFill>
              </w:rPr>
              <w:t>罚款数额＝5000×（1＋</w:t>
            </w:r>
            <w:r>
              <w:rPr>
                <w:rFonts w:hint="eastAsia" w:ascii="宋体" w:hAnsi="宋体"/>
                <w:color w:val="000000" w:themeColor="text1"/>
                <w:sz w:val="15"/>
                <w:szCs w:val="15"/>
                <w:highlight w:val="none"/>
                <w:lang w:eastAsia="zh-CN"/>
                <w14:textFill>
                  <w14:solidFill>
                    <w14:schemeClr w14:val="tx1"/>
                  </w14:solidFill>
                </w14:textFill>
              </w:rPr>
              <w:t>情节</w:t>
            </w:r>
            <w:r>
              <w:rPr>
                <w:rFonts w:hint="eastAsia" w:ascii="宋体" w:hAnsi="宋体" w:eastAsia="宋体"/>
                <w:color w:val="000000" w:themeColor="text1"/>
                <w:sz w:val="15"/>
                <w:szCs w:val="15"/>
                <w:highlight w:val="none"/>
                <w14:textFill>
                  <w14:solidFill>
                    <w14:schemeClr w14:val="tx1"/>
                  </w14:solidFill>
                </w14:textFill>
              </w:rPr>
              <w:t>系数）</w:t>
            </w:r>
          </w:p>
        </w:tc>
        <w:tc>
          <w:tcPr>
            <w:tcW w:w="2306" w:type="dxa"/>
            <w:tcBorders>
              <w:top w:val="single" w:color="000000" w:sz="4" w:space="0"/>
              <w:left w:val="single" w:color="000000" w:sz="4" w:space="0"/>
              <w:bottom w:val="single" w:color="auto" w:sz="4" w:space="0"/>
              <w:right w:val="single" w:color="000000" w:sz="4" w:space="0"/>
            </w:tcBorders>
            <w:shd w:val="clear" w:color="auto" w:fill="auto"/>
            <w:vAlign w:val="center"/>
          </w:tcPr>
          <w:p w14:paraId="295B4180">
            <w:pPr>
              <w:keepNext w:val="0"/>
              <w:keepLines w:val="0"/>
              <w:pageBreakBefore w:val="0"/>
              <w:kinsoku/>
              <w:overflowPunct/>
              <w:topLinePunct w:val="0"/>
              <w:autoSpaceDE/>
              <w:autoSpaceDN/>
              <w:bidi w:val="0"/>
              <w:adjustRightInd/>
              <w:spacing w:line="240" w:lineRule="exact"/>
              <w:rPr>
                <w:rFonts w:hint="eastAsia" w:ascii="宋体" w:hAnsi="宋体" w:eastAsia="宋体" w:cstheme="minorBidi"/>
                <w:color w:val="000000" w:themeColor="text1"/>
                <w:kern w:val="2"/>
                <w:sz w:val="15"/>
                <w:szCs w:val="15"/>
                <w:highlight w:val="none"/>
                <w:lang w:val="en-US" w:eastAsia="zh-CN" w:bidi="ar-SA"/>
                <w14:textFill>
                  <w14:solidFill>
                    <w14:schemeClr w14:val="tx1"/>
                  </w14:solidFill>
                </w14:textFill>
              </w:rPr>
            </w:pPr>
          </w:p>
        </w:tc>
      </w:tr>
      <w:tr w14:paraId="4F099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7" w:hRule="atLeast"/>
        </w:trPr>
        <w:tc>
          <w:tcPr>
            <w:tcW w:w="634" w:type="dxa"/>
            <w:vMerge w:val="continue"/>
            <w:tcBorders>
              <w:left w:val="single" w:color="000000" w:sz="4" w:space="0"/>
              <w:bottom w:val="single" w:color="000000" w:sz="4" w:space="0"/>
              <w:right w:val="single" w:color="000000" w:sz="4" w:space="0"/>
            </w:tcBorders>
            <w:shd w:val="clear" w:color="auto" w:fill="auto"/>
            <w:noWrap/>
            <w:vAlign w:val="center"/>
          </w:tcPr>
          <w:p w14:paraId="6CA4402D">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left w:val="nil"/>
              <w:bottom w:val="single" w:color="auto" w:sz="4" w:space="0"/>
              <w:right w:val="single" w:color="000000" w:sz="4" w:space="0"/>
            </w:tcBorders>
            <w:shd w:val="clear" w:color="auto" w:fill="auto"/>
            <w:vAlign w:val="center"/>
          </w:tcPr>
          <w:p w14:paraId="20DF01F7">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4282" w:type="dxa"/>
            <w:vMerge w:val="continue"/>
            <w:tcBorders>
              <w:left w:val="single" w:color="000000" w:sz="4" w:space="0"/>
              <w:bottom w:val="single" w:color="auto" w:sz="4" w:space="0"/>
              <w:right w:val="single" w:color="000000" w:sz="4" w:space="0"/>
            </w:tcBorders>
            <w:shd w:val="clear" w:color="auto" w:fill="auto"/>
            <w:vAlign w:val="center"/>
          </w:tcPr>
          <w:p w14:paraId="58B5B96F">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690" w:type="dxa"/>
            <w:tcBorders>
              <w:top w:val="single" w:color="auto" w:sz="4" w:space="0"/>
              <w:left w:val="single" w:color="000000" w:sz="4" w:space="0"/>
              <w:bottom w:val="single" w:color="000000" w:sz="4" w:space="0"/>
              <w:right w:val="single" w:color="000000" w:sz="4" w:space="0"/>
            </w:tcBorders>
            <w:shd w:val="clear" w:color="auto" w:fill="auto"/>
            <w:vAlign w:val="center"/>
          </w:tcPr>
          <w:p w14:paraId="0841D699">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Times New Roman"/>
                <w:color w:val="000000" w:themeColor="text1"/>
                <w:kern w:val="2"/>
                <w:sz w:val="15"/>
                <w:szCs w:val="15"/>
                <w:highlight w:val="none"/>
                <w:lang w:val="en-US" w:eastAsia="zh-CN" w:bidi="ar-SA"/>
                <w14:textFill>
                  <w14:solidFill>
                    <w14:schemeClr w14:val="tx1"/>
                  </w14:solidFill>
                </w14:textFill>
              </w:rPr>
            </w:pPr>
            <w:r>
              <w:rPr>
                <w:rFonts w:hint="eastAsia" w:ascii="宋体" w:hAnsi="宋体" w:eastAsia="宋体"/>
                <w:color w:val="000000" w:themeColor="text1"/>
                <w:sz w:val="15"/>
                <w:szCs w:val="15"/>
                <w:highlight w:val="none"/>
                <w:lang w:val="en-US" w:eastAsia="zh-CN"/>
                <w14:textFill>
                  <w14:solidFill>
                    <w14:schemeClr w14:val="tx1"/>
                  </w14:solidFill>
                </w14:textFill>
              </w:rPr>
              <w:t>50000（拒不改正）</w:t>
            </w:r>
          </w:p>
        </w:tc>
        <w:tc>
          <w:tcPr>
            <w:tcW w:w="627" w:type="dxa"/>
            <w:tcBorders>
              <w:top w:val="single" w:color="auto" w:sz="4" w:space="0"/>
              <w:left w:val="single" w:color="000000" w:sz="4" w:space="0"/>
              <w:bottom w:val="single" w:color="000000" w:sz="4" w:space="0"/>
              <w:right w:val="single" w:color="000000" w:sz="4" w:space="0"/>
            </w:tcBorders>
            <w:shd w:val="clear" w:color="auto" w:fill="auto"/>
            <w:vAlign w:val="center"/>
          </w:tcPr>
          <w:p w14:paraId="38205005">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Times New Roman"/>
                <w:color w:val="000000" w:themeColor="text1"/>
                <w:kern w:val="2"/>
                <w:sz w:val="15"/>
                <w:szCs w:val="15"/>
                <w:highlight w:val="none"/>
                <w:lang w:val="en-US" w:eastAsia="zh-CN" w:bidi="ar-SA"/>
                <w14:textFill>
                  <w14:solidFill>
                    <w14:schemeClr w14:val="tx1"/>
                  </w14:solidFill>
                </w14:textFill>
              </w:rPr>
            </w:pPr>
            <w:r>
              <w:rPr>
                <w:rFonts w:hint="eastAsia" w:ascii="宋体" w:hAnsi="宋体"/>
                <w:color w:val="000000" w:themeColor="text1"/>
                <w:sz w:val="15"/>
                <w:szCs w:val="15"/>
                <w:highlight w:val="none"/>
                <w:lang w:val="en-US" w:eastAsia="zh-CN"/>
                <w14:textFill>
                  <w14:solidFill>
                    <w14:schemeClr w14:val="tx1"/>
                  </w14:solidFill>
                </w14:textFill>
              </w:rPr>
              <w:t>1</w:t>
            </w:r>
          </w:p>
        </w:tc>
        <w:tc>
          <w:tcPr>
            <w:tcW w:w="3083" w:type="dxa"/>
            <w:tcBorders>
              <w:top w:val="single" w:color="auto" w:sz="4" w:space="0"/>
              <w:left w:val="single" w:color="000000" w:sz="4" w:space="0"/>
              <w:bottom w:val="single" w:color="auto" w:sz="4" w:space="0"/>
              <w:right w:val="single" w:color="000000" w:sz="4" w:space="0"/>
            </w:tcBorders>
            <w:shd w:val="clear" w:color="auto" w:fill="auto"/>
            <w:vAlign w:val="center"/>
          </w:tcPr>
          <w:p w14:paraId="0DC39A85">
            <w:pPr>
              <w:keepNext w:val="0"/>
              <w:keepLines w:val="0"/>
              <w:pageBreakBefore w:val="0"/>
              <w:kinsoku/>
              <w:overflowPunct/>
              <w:topLinePunct w:val="0"/>
              <w:autoSpaceDE/>
              <w:autoSpaceDN/>
              <w:bidi w:val="0"/>
              <w:adjustRightInd/>
              <w:spacing w:line="240" w:lineRule="exact"/>
              <w:rPr>
                <w:rFonts w:hint="eastAsia" w:ascii="宋体" w:hAnsi="宋体" w:cs="Times New Roman" w:eastAsiaTheme="minorEastAsia"/>
                <w:color w:val="000000" w:themeColor="text1"/>
                <w:kern w:val="2"/>
                <w:sz w:val="15"/>
                <w:szCs w:val="15"/>
                <w:highlight w:val="none"/>
                <w:lang w:val="en-US" w:eastAsia="zh-CN" w:bidi="ar-SA"/>
                <w14:textFill>
                  <w14:solidFill>
                    <w14:schemeClr w14:val="tx1"/>
                  </w14:solidFill>
                </w14:textFill>
              </w:rPr>
            </w:pPr>
            <w:r>
              <w:rPr>
                <w:rFonts w:hint="eastAsia" w:ascii="宋体" w:hAnsi="宋体" w:eastAsia="宋体"/>
                <w:color w:val="000000" w:themeColor="text1"/>
                <w:sz w:val="15"/>
                <w:szCs w:val="15"/>
                <w:highlight w:val="none"/>
                <w14:textFill>
                  <w14:solidFill>
                    <w14:schemeClr w14:val="tx1"/>
                  </w14:solidFill>
                </w14:textFill>
              </w:rPr>
              <w:t>1.大型建设工程，开工时间较长，工地位置处于人口集中区域等情形的</w:t>
            </w:r>
            <w:r>
              <w:rPr>
                <w:rFonts w:hint="eastAsia" w:ascii="宋体" w:hAnsi="宋体"/>
                <w:color w:val="000000" w:themeColor="text1"/>
                <w:sz w:val="15"/>
                <w:szCs w:val="15"/>
                <w:highlight w:val="none"/>
                <w:lang w:val="en" w:eastAsia="zh-CN"/>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系数1</w:t>
            </w:r>
            <w:r>
              <w:rPr>
                <w:rFonts w:hint="eastAsia" w:ascii="宋体" w:hAnsi="宋体"/>
                <w:color w:val="000000" w:themeColor="text1"/>
                <w:sz w:val="15"/>
                <w:szCs w:val="15"/>
                <w:highlight w:val="none"/>
                <w:lang w:eastAsia="zh-CN"/>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2.投诉举报较多，或者</w:t>
            </w:r>
            <w:r>
              <w:rPr>
                <w:rFonts w:hint="eastAsia" w:ascii="宋体" w:hAnsi="宋体"/>
                <w:color w:val="000000" w:themeColor="text1"/>
                <w:sz w:val="15"/>
                <w:szCs w:val="15"/>
                <w:highlight w:val="none"/>
                <w:lang w:eastAsia="zh-CN"/>
                <w14:textFill>
                  <w14:solidFill>
                    <w14:schemeClr w14:val="tx1"/>
                  </w14:solidFill>
                </w14:textFill>
              </w:rPr>
              <w:t>造成</w:t>
            </w:r>
            <w:r>
              <w:rPr>
                <w:rFonts w:hint="eastAsia" w:ascii="宋体" w:hAnsi="宋体" w:eastAsia="宋体"/>
                <w:color w:val="000000" w:themeColor="text1"/>
                <w:sz w:val="15"/>
                <w:szCs w:val="15"/>
                <w:highlight w:val="none"/>
                <w14:textFill>
                  <w14:solidFill>
                    <w14:schemeClr w14:val="tx1"/>
                  </w14:solidFill>
                </w14:textFill>
              </w:rPr>
              <w:t>其他社会恶劣影响的</w:t>
            </w:r>
            <w:r>
              <w:rPr>
                <w:rFonts w:hint="eastAsia" w:ascii="宋体" w:hAnsi="宋体"/>
                <w:color w:val="000000" w:themeColor="text1"/>
                <w:sz w:val="15"/>
                <w:szCs w:val="15"/>
                <w:highlight w:val="none"/>
                <w:lang w:val="en" w:eastAsia="zh-CN"/>
                <w14:textFill>
                  <w14:solidFill>
                    <w14:schemeClr w14:val="tx1"/>
                  </w14:solidFill>
                </w14:textFill>
              </w:rPr>
              <w:t>，</w:t>
            </w:r>
            <w:r>
              <w:rPr>
                <w:rFonts w:hint="eastAsia" w:ascii="宋体" w:hAnsi="宋体" w:eastAsia="宋体"/>
                <w:color w:val="000000" w:themeColor="text1"/>
                <w:sz w:val="15"/>
                <w:szCs w:val="15"/>
                <w:highlight w:val="none"/>
                <w14:textFill>
                  <w14:solidFill>
                    <w14:schemeClr w14:val="tx1"/>
                  </w14:solidFill>
                </w14:textFill>
              </w:rPr>
              <w:t>系数2</w:t>
            </w:r>
            <w:r>
              <w:rPr>
                <w:rFonts w:hint="eastAsia" w:ascii="宋体" w:hAnsi="宋体"/>
                <w:color w:val="000000" w:themeColor="text1"/>
                <w:sz w:val="15"/>
                <w:szCs w:val="15"/>
                <w:highlight w:val="none"/>
                <w:lang w:eastAsia="zh-CN"/>
                <w14:textFill>
                  <w14:solidFill>
                    <w14:schemeClr w14:val="tx1"/>
                  </w14:solidFill>
                </w14:textFill>
              </w:rPr>
              <w:t>；</w:t>
            </w:r>
            <w:r>
              <w:rPr>
                <w:rFonts w:hint="eastAsia" w:ascii="宋体" w:hAnsi="宋体"/>
                <w:color w:val="000000" w:themeColor="text1"/>
                <w:sz w:val="15"/>
                <w:szCs w:val="15"/>
                <w:highlight w:val="none"/>
                <w:lang w:val="en-US" w:eastAsia="zh-CN"/>
                <w14:textFill>
                  <w14:solidFill>
                    <w14:schemeClr w14:val="tx1"/>
                  </w14:solidFill>
                </w14:textFill>
              </w:rPr>
              <w:t>3.</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存在基准2.1.3规定情形的，系数按照相关规定确定</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（基准2.1.3.5不适用）。</w:t>
            </w:r>
          </w:p>
        </w:tc>
        <w:tc>
          <w:tcPr>
            <w:tcW w:w="1504" w:type="dxa"/>
            <w:tcBorders>
              <w:top w:val="single" w:color="auto" w:sz="4" w:space="0"/>
              <w:left w:val="single" w:color="000000" w:sz="4" w:space="0"/>
              <w:bottom w:val="single" w:color="auto" w:sz="4" w:space="0"/>
              <w:right w:val="single" w:color="000000" w:sz="4" w:space="0"/>
            </w:tcBorders>
            <w:shd w:val="clear" w:color="auto" w:fill="auto"/>
            <w:vAlign w:val="center"/>
          </w:tcPr>
          <w:p w14:paraId="208CD4BA">
            <w:pPr>
              <w:keepNext w:val="0"/>
              <w:keepLines w:val="0"/>
              <w:pageBreakBefore w:val="0"/>
              <w:kinsoku/>
              <w:overflowPunct/>
              <w:topLinePunct w:val="0"/>
              <w:autoSpaceDE/>
              <w:autoSpaceDN/>
              <w:bidi w:val="0"/>
              <w:adjustRightInd/>
              <w:spacing w:line="240" w:lineRule="exact"/>
              <w:rPr>
                <w:rFonts w:hint="eastAsia" w:ascii="宋体" w:hAnsi="宋体" w:eastAsia="宋体" w:cs="Times New Roman"/>
                <w:color w:val="000000" w:themeColor="text1"/>
                <w:kern w:val="2"/>
                <w:sz w:val="15"/>
                <w:szCs w:val="15"/>
                <w:highlight w:val="none"/>
                <w:lang w:val="en-US" w:eastAsia="zh-CN" w:bidi="ar-SA"/>
                <w14:textFill>
                  <w14:solidFill>
                    <w14:schemeClr w14:val="tx1"/>
                  </w14:solidFill>
                </w14:textFill>
              </w:rPr>
            </w:pPr>
            <w:r>
              <w:rPr>
                <w:rFonts w:hint="eastAsia" w:ascii="宋体" w:hAnsi="宋体" w:eastAsia="宋体"/>
                <w:color w:val="000000" w:themeColor="text1"/>
                <w:sz w:val="15"/>
                <w:szCs w:val="15"/>
                <w:highlight w:val="none"/>
                <w14:textFill>
                  <w14:solidFill>
                    <w14:schemeClr w14:val="tx1"/>
                  </w14:solidFill>
                </w14:textFill>
              </w:rPr>
              <w:t>罚款数额＝50000×（1＋</w:t>
            </w:r>
            <w:r>
              <w:rPr>
                <w:rFonts w:hint="eastAsia" w:ascii="宋体" w:hAnsi="宋体"/>
                <w:color w:val="000000" w:themeColor="text1"/>
                <w:sz w:val="15"/>
                <w:szCs w:val="15"/>
                <w:highlight w:val="none"/>
                <w:lang w:eastAsia="zh-CN"/>
                <w14:textFill>
                  <w14:solidFill>
                    <w14:schemeClr w14:val="tx1"/>
                  </w14:solidFill>
                </w14:textFill>
              </w:rPr>
              <w:t>情节</w:t>
            </w:r>
            <w:r>
              <w:rPr>
                <w:rFonts w:hint="eastAsia" w:ascii="宋体" w:hAnsi="宋体" w:eastAsia="宋体"/>
                <w:color w:val="000000" w:themeColor="text1"/>
                <w:sz w:val="15"/>
                <w:szCs w:val="15"/>
                <w:highlight w:val="none"/>
                <w14:textFill>
                  <w14:solidFill>
                    <w14:schemeClr w14:val="tx1"/>
                  </w14:solidFill>
                </w14:textFill>
              </w:rPr>
              <w:t>系数）</w:t>
            </w:r>
          </w:p>
        </w:tc>
        <w:tc>
          <w:tcPr>
            <w:tcW w:w="2306" w:type="dxa"/>
            <w:tcBorders>
              <w:top w:val="single" w:color="auto" w:sz="4" w:space="0"/>
              <w:left w:val="single" w:color="000000" w:sz="4" w:space="0"/>
              <w:bottom w:val="single" w:color="auto" w:sz="4" w:space="0"/>
              <w:right w:val="single" w:color="000000" w:sz="4" w:space="0"/>
            </w:tcBorders>
            <w:shd w:val="clear" w:color="auto" w:fill="auto"/>
            <w:vAlign w:val="center"/>
          </w:tcPr>
          <w:p w14:paraId="7C585E35">
            <w:pPr>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《基准》“拒不改正”的情形，不纳入本案由</w:t>
            </w:r>
            <w:r>
              <w:rPr>
                <w:rFonts w:hint="eastAsia"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情节系数</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w:t>
            </w:r>
          </w:p>
        </w:tc>
      </w:tr>
      <w:tr w14:paraId="4CCC5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634" w:type="dxa"/>
            <w:vMerge w:val="restart"/>
            <w:tcBorders>
              <w:top w:val="single" w:color="000000" w:sz="4" w:space="0"/>
              <w:left w:val="single" w:color="000000" w:sz="4" w:space="0"/>
              <w:right w:val="single" w:color="auto" w:sz="4" w:space="0"/>
            </w:tcBorders>
            <w:shd w:val="clear" w:color="auto" w:fill="auto"/>
            <w:noWrap/>
            <w:vAlign w:val="center"/>
          </w:tcPr>
          <w:p w14:paraId="5A0F137F">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32</w:t>
            </w:r>
          </w:p>
        </w:tc>
        <w:tc>
          <w:tcPr>
            <w:tcW w:w="1638"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14:paraId="32FD0D87">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12"/>
                <w:color w:val="000000" w:themeColor="text1"/>
                <w:sz w:val="15"/>
                <w:szCs w:val="15"/>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未按照规定将噪声污染防治费用列入工程造价</w:t>
            </w:r>
          </w:p>
        </w:tc>
        <w:tc>
          <w:tcPr>
            <w:tcW w:w="4282"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14:paraId="35BAED58">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违反条款：第五百六十九条第一款：建设单位应当按照规定将噪声污染防治费用列入工程造价，在施工合同中明确施工单位的噪声污染防治责任。</w:t>
            </w:r>
          </w:p>
          <w:p w14:paraId="1FA02DE4">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Style w:val="11"/>
                <w:color w:val="000000" w:themeColor="text1"/>
                <w:sz w:val="15"/>
                <w:szCs w:val="15"/>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处罚条款：第一千一百一十一条：违反本法规定，建设单位未将污染防治所需资金列入工程造价的，由生态环境主管部门责令改正，处二万元以上十万元以下的罚款；拒不改正的，处十万元以上一百万元以下的罚款，责令停产整治。</w:t>
            </w:r>
          </w:p>
        </w:tc>
        <w:tc>
          <w:tcPr>
            <w:tcW w:w="690" w:type="dxa"/>
            <w:tcBorders>
              <w:top w:val="single" w:color="000000" w:sz="4" w:space="0"/>
              <w:left w:val="single" w:color="auto" w:sz="4" w:space="0"/>
              <w:bottom w:val="single" w:color="auto" w:sz="4" w:space="0"/>
              <w:right w:val="single" w:color="000000" w:sz="4" w:space="0"/>
            </w:tcBorders>
            <w:shd w:val="clear" w:color="auto" w:fill="auto"/>
            <w:vAlign w:val="center"/>
          </w:tcPr>
          <w:p w14:paraId="5B4F0A82">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r>
              <w:rPr>
                <w:rFonts w:hint="eastAsia" w:asciiTheme="minorEastAsia" w:hAnsiTheme="minorEastAsia"/>
                <w:color w:val="000000" w:themeColor="text1"/>
                <w:sz w:val="15"/>
                <w:szCs w:val="15"/>
                <w:highlight w:val="none"/>
                <w:lang w:val="en-US" w:eastAsia="zh-CN"/>
                <w14:textFill>
                  <w14:solidFill>
                    <w14:schemeClr w14:val="tx1"/>
                  </w14:solidFill>
                </w14:textFill>
              </w:rPr>
              <w:t>20000</w:t>
            </w:r>
          </w:p>
        </w:tc>
        <w:tc>
          <w:tcPr>
            <w:tcW w:w="627" w:type="dxa"/>
            <w:tcBorders>
              <w:top w:val="single" w:color="000000" w:sz="4" w:space="0"/>
              <w:left w:val="single" w:color="000000" w:sz="4" w:space="0"/>
              <w:bottom w:val="single" w:color="auto" w:sz="4" w:space="0"/>
              <w:right w:val="single" w:color="auto" w:sz="4" w:space="0"/>
            </w:tcBorders>
            <w:shd w:val="clear" w:color="auto" w:fill="auto"/>
            <w:vAlign w:val="center"/>
          </w:tcPr>
          <w:p w14:paraId="1D94B6BA">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r>
              <w:rPr>
                <w:rFonts w:hint="eastAsia" w:asciiTheme="minorEastAsia" w:hAnsiTheme="minorEastAsia"/>
                <w:color w:val="000000" w:themeColor="text1"/>
                <w:sz w:val="15"/>
                <w:szCs w:val="15"/>
                <w:highlight w:val="none"/>
                <w:lang w:val="en-US" w:eastAsia="zh-CN"/>
                <w14:textFill>
                  <w14:solidFill>
                    <w14:schemeClr w14:val="tx1"/>
                  </w14:solidFill>
                </w14:textFill>
              </w:rPr>
              <w:t>1</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450DFD92">
            <w:pPr>
              <w:spacing w:line="232" w:lineRule="exact"/>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eastAsia="宋体"/>
                <w:color w:val="auto"/>
                <w:sz w:val="15"/>
                <w:szCs w:val="15"/>
                <w:highlight w:val="none"/>
                <w:lang w:val="en-US" w:eastAsia="zh-CN"/>
              </w:rPr>
              <w:t>2</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4</w:t>
            </w:r>
            <w:r>
              <w:rPr>
                <w:rFonts w:hint="eastAsia" w:ascii="宋体" w:hAnsi="宋体"/>
                <w:color w:val="auto"/>
                <w:sz w:val="15"/>
                <w:szCs w:val="15"/>
                <w:highlight w:val="none"/>
                <w:lang w:val="en" w:eastAsia="zh-CN"/>
              </w:rPr>
              <w:t>；</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504" w:type="dxa"/>
            <w:tcBorders>
              <w:top w:val="single" w:color="auto" w:sz="4" w:space="0"/>
              <w:left w:val="single" w:color="auto" w:sz="4" w:space="0"/>
              <w:bottom w:val="single" w:color="auto" w:sz="4" w:space="0"/>
              <w:right w:val="single" w:color="000000" w:sz="4" w:space="0"/>
            </w:tcBorders>
            <w:shd w:val="clear" w:color="auto" w:fill="auto"/>
            <w:vAlign w:val="center"/>
          </w:tcPr>
          <w:p w14:paraId="758404D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20000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系数）</w:t>
            </w:r>
          </w:p>
        </w:tc>
        <w:tc>
          <w:tcPr>
            <w:tcW w:w="2306" w:type="dxa"/>
            <w:tcBorders>
              <w:top w:val="single" w:color="auto" w:sz="4" w:space="0"/>
              <w:left w:val="single" w:color="000000" w:sz="4" w:space="0"/>
              <w:right w:val="single" w:color="auto" w:sz="4" w:space="0"/>
            </w:tcBorders>
            <w:shd w:val="clear" w:color="auto" w:fill="auto"/>
            <w:vAlign w:val="center"/>
          </w:tcPr>
          <w:p w14:paraId="04A819E3">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p>
        </w:tc>
      </w:tr>
      <w:tr w14:paraId="4325D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5" w:hRule="atLeast"/>
        </w:trPr>
        <w:tc>
          <w:tcPr>
            <w:tcW w:w="634" w:type="dxa"/>
            <w:vMerge w:val="continue"/>
            <w:tcBorders>
              <w:top w:val="single" w:color="000000" w:sz="4" w:space="0"/>
              <w:left w:val="single" w:color="000000" w:sz="4" w:space="0"/>
              <w:right w:val="single" w:color="auto" w:sz="4" w:space="0"/>
            </w:tcBorders>
            <w:shd w:val="clear" w:color="auto" w:fill="auto"/>
            <w:noWrap/>
            <w:vAlign w:val="center"/>
          </w:tcPr>
          <w:p w14:paraId="75FE5D6B">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0F10B945">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12"/>
                <w:color w:val="000000" w:themeColor="text1"/>
                <w:sz w:val="15"/>
                <w:szCs w:val="15"/>
                <w:highlight w:val="none"/>
                <w:lang w:val="en-US" w:eastAsia="zh-CN" w:bidi="ar"/>
                <w14:textFill>
                  <w14:solidFill>
                    <w14:schemeClr w14:val="tx1"/>
                  </w14:solidFill>
                </w14:textFill>
              </w:rPr>
            </w:pPr>
          </w:p>
        </w:tc>
        <w:tc>
          <w:tcPr>
            <w:tcW w:w="4282"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3DEBF442">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Style w:val="11"/>
                <w:color w:val="000000" w:themeColor="text1"/>
                <w:sz w:val="15"/>
                <w:szCs w:val="15"/>
                <w:highlight w:val="none"/>
                <w:lang w:val="en-US" w:eastAsia="zh-CN" w:bidi="ar"/>
                <w14:textFill>
                  <w14:solidFill>
                    <w14:schemeClr w14:val="tx1"/>
                  </w14:solidFill>
                </w14:textFill>
              </w:rPr>
            </w:pPr>
          </w:p>
        </w:tc>
        <w:tc>
          <w:tcPr>
            <w:tcW w:w="690" w:type="dxa"/>
            <w:tcBorders>
              <w:top w:val="single" w:color="000000" w:sz="4" w:space="0"/>
              <w:left w:val="single" w:color="auto" w:sz="4" w:space="0"/>
              <w:bottom w:val="single" w:color="auto" w:sz="4" w:space="0"/>
              <w:right w:val="single" w:color="000000" w:sz="4" w:space="0"/>
            </w:tcBorders>
            <w:shd w:val="clear" w:color="auto" w:fill="auto"/>
            <w:vAlign w:val="center"/>
          </w:tcPr>
          <w:p w14:paraId="2ACD00E3">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r>
              <w:rPr>
                <w:rFonts w:hint="eastAsia" w:asciiTheme="minorEastAsia" w:hAnsiTheme="minorEastAsia"/>
                <w:color w:val="000000" w:themeColor="text1"/>
                <w:sz w:val="15"/>
                <w:szCs w:val="15"/>
                <w:highlight w:val="none"/>
                <w:lang w:val="en-US" w:eastAsia="zh-CN"/>
                <w14:textFill>
                  <w14:solidFill>
                    <w14:schemeClr w14:val="tx1"/>
                  </w14:solidFill>
                </w14:textFill>
              </w:rPr>
              <w:t>100000</w:t>
            </w:r>
          </w:p>
        </w:tc>
        <w:tc>
          <w:tcPr>
            <w:tcW w:w="627" w:type="dxa"/>
            <w:tcBorders>
              <w:top w:val="single" w:color="000000" w:sz="4" w:space="0"/>
              <w:left w:val="single" w:color="000000" w:sz="4" w:space="0"/>
              <w:bottom w:val="single" w:color="auto" w:sz="4" w:space="0"/>
              <w:right w:val="single" w:color="auto" w:sz="4" w:space="0"/>
            </w:tcBorders>
            <w:shd w:val="clear" w:color="auto" w:fill="auto"/>
            <w:vAlign w:val="center"/>
          </w:tcPr>
          <w:p w14:paraId="4ED6199D">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r>
              <w:rPr>
                <w:rFonts w:hint="eastAsia" w:asciiTheme="minorEastAsia" w:hAnsiTheme="minorEastAsia"/>
                <w:color w:val="000000" w:themeColor="text1"/>
                <w:sz w:val="15"/>
                <w:szCs w:val="15"/>
                <w:highlight w:val="none"/>
                <w:lang w:val="en-US" w:eastAsia="zh-CN"/>
                <w14:textFill>
                  <w14:solidFill>
                    <w14:schemeClr w14:val="tx1"/>
                  </w14:solidFill>
                </w14:textFill>
              </w:rPr>
              <w:t>1</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6E767827">
            <w:pPr>
              <w:numPr>
                <w:ilvl w:val="0"/>
                <w:numId w:val="0"/>
              </w:numPr>
              <w:spacing w:line="232" w:lineRule="exact"/>
              <w:rPr>
                <w:rFonts w:hint="eastAsia" w:cs="宋体" w:asciiTheme="minorEastAsia" w:hAnsiTheme="minorEastAsia"/>
                <w:color w:val="auto"/>
                <w:kern w:val="0"/>
                <w:sz w:val="15"/>
                <w:szCs w:val="15"/>
                <w:highlight w:val="none"/>
                <w:lang w:val="en-US" w:eastAsia="zh-CN"/>
              </w:rPr>
            </w:pPr>
            <w:r>
              <w:rPr>
                <w:rFonts w:hint="eastAsia" w:cs="宋体" w:asciiTheme="minorEastAsia" w:hAnsiTheme="minorEastAsia"/>
                <w:color w:val="auto"/>
                <w:kern w:val="0"/>
                <w:sz w:val="15"/>
                <w:szCs w:val="15"/>
                <w:highlight w:val="none"/>
                <w:lang w:val="en-US" w:eastAsia="zh-CN"/>
              </w:rPr>
              <w:t>1.逾期达10天的，系数1；逾期达15天的，系数2；逾期达20天的，系数3；逾期达25天的，系数4；逾期达30天的，系数5；以此类推，逾期达50天及以上的，系数9。</w:t>
            </w:r>
          </w:p>
          <w:p w14:paraId="2A63069A">
            <w:pPr>
              <w:numPr>
                <w:ilvl w:val="0"/>
                <w:numId w:val="0"/>
              </w:numPr>
              <w:spacing w:line="232" w:lineRule="exact"/>
              <w:rPr>
                <w:rFonts w:hint="eastAsia" w:eastAsia="宋体" w:cs="宋体" w:asciiTheme="minorEastAsia" w:hAnsiTheme="minorEastAsia"/>
                <w:color w:val="0000FF"/>
                <w:kern w:val="0"/>
                <w:sz w:val="15"/>
                <w:szCs w:val="15"/>
                <w:highlight w:val="none"/>
                <w:lang w:val="en-US" w:eastAsia="zh-CN"/>
              </w:rPr>
            </w:pPr>
            <w:r>
              <w:rPr>
                <w:rFonts w:hint="eastAsia" w:cs="宋体" w:asciiTheme="minorEastAsia" w:hAnsiTheme="minorEastAsia"/>
                <w:color w:val="auto"/>
                <w:kern w:val="0"/>
                <w:sz w:val="15"/>
                <w:szCs w:val="15"/>
                <w:highlight w:val="none"/>
                <w:lang w:val="en-US" w:eastAsia="zh-CN"/>
              </w:rPr>
              <w:t>2.属于大型建设工程的，系数1；3.开工时间较长，</w:t>
            </w:r>
            <w:r>
              <w:rPr>
                <w:rFonts w:hint="eastAsia" w:ascii="宋体" w:hAnsi="宋体" w:eastAsia="宋体"/>
                <w:color w:val="auto"/>
                <w:sz w:val="15"/>
                <w:szCs w:val="15"/>
                <w:highlight w:val="none"/>
              </w:rPr>
              <w:t>工地位置处于人口集中区域等情形</w:t>
            </w:r>
            <w:r>
              <w:rPr>
                <w:rFonts w:hint="eastAsia" w:ascii="宋体" w:hAnsi="宋体" w:eastAsia="宋体"/>
                <w:color w:val="auto"/>
                <w:sz w:val="15"/>
                <w:szCs w:val="15"/>
                <w:highlight w:val="none"/>
                <w:lang w:eastAsia="zh-CN"/>
              </w:rPr>
              <w:t>的，系数</w:t>
            </w:r>
            <w:r>
              <w:rPr>
                <w:rFonts w:hint="eastAsia" w:ascii="宋体" w:hAnsi="宋体" w:eastAsia="宋体"/>
                <w:color w:val="auto"/>
                <w:sz w:val="15"/>
                <w:szCs w:val="15"/>
                <w:highlight w:val="none"/>
                <w:lang w:val="en-US" w:eastAsia="zh-CN"/>
              </w:rPr>
              <w:t>1；3.</w:t>
            </w:r>
            <w:r>
              <w:rPr>
                <w:rFonts w:hint="eastAsia" w:ascii="宋体" w:hAnsi="宋体" w:eastAsia="宋体"/>
                <w:color w:val="auto"/>
                <w:sz w:val="15"/>
                <w:szCs w:val="15"/>
                <w:highlight w:val="none"/>
              </w:rPr>
              <w:t>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2；4.存在基准2.1.3规定情形的，系数按照相关规定确定（基准2.1.3.5不适用）。</w:t>
            </w:r>
          </w:p>
        </w:tc>
        <w:tc>
          <w:tcPr>
            <w:tcW w:w="1504" w:type="dxa"/>
            <w:tcBorders>
              <w:top w:val="single" w:color="auto" w:sz="4" w:space="0"/>
              <w:left w:val="single" w:color="auto" w:sz="4" w:space="0"/>
              <w:bottom w:val="single" w:color="auto" w:sz="4" w:space="0"/>
              <w:right w:val="single" w:color="000000" w:sz="4" w:space="0"/>
            </w:tcBorders>
            <w:shd w:val="clear" w:color="auto" w:fill="auto"/>
            <w:vAlign w:val="center"/>
          </w:tcPr>
          <w:p w14:paraId="0DCE5B6A">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100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000×（1＋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系数）</w:t>
            </w:r>
          </w:p>
        </w:tc>
        <w:tc>
          <w:tcPr>
            <w:tcW w:w="2306" w:type="dxa"/>
            <w:tcBorders>
              <w:top w:val="single" w:color="auto" w:sz="4" w:space="0"/>
              <w:left w:val="single" w:color="000000" w:sz="4" w:space="0"/>
              <w:right w:val="single" w:color="auto" w:sz="4" w:space="0"/>
            </w:tcBorders>
            <w:shd w:val="clear" w:color="auto" w:fill="auto"/>
            <w:vAlign w:val="center"/>
          </w:tcPr>
          <w:p w14:paraId="363E728D">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《基准》“拒不改正”的情形，不纳入本案由</w:t>
            </w:r>
            <w:r>
              <w:rPr>
                <w:rFonts w:hint="eastAsia" w:asciiTheme="minorEastAsia" w:hAnsiTheme="minorEastAsia" w:eastAsiaTheme="minorEastAsia"/>
                <w:strike w:val="0"/>
                <w:dstrike w:val="0"/>
                <w:color w:val="000000" w:themeColor="text1"/>
                <w:sz w:val="15"/>
                <w:szCs w:val="15"/>
                <w:highlight w:val="none"/>
                <w:lang w:eastAsia="zh-CN"/>
                <w14:textFill>
                  <w14:solidFill>
                    <w14:schemeClr w14:val="tx1"/>
                  </w14:solidFill>
                </w14:textFill>
              </w:rPr>
              <w:t>情节系数</w:t>
            </w:r>
            <w:r>
              <w:rPr>
                <w:rFonts w:hint="eastAsia" w:asciiTheme="minorEastAsia" w:hAnsiTheme="minorEastAsia" w:eastAsiaTheme="minorEastAsia"/>
                <w:strike w:val="0"/>
                <w:dstrike w:val="0"/>
                <w:color w:val="000000" w:themeColor="text1"/>
                <w:sz w:val="15"/>
                <w:szCs w:val="15"/>
                <w:highlight w:val="none"/>
                <w14:textFill>
                  <w14:solidFill>
                    <w14:schemeClr w14:val="tx1"/>
                  </w14:solidFill>
                </w14:textFill>
              </w:rPr>
              <w:t>。</w:t>
            </w:r>
          </w:p>
        </w:tc>
      </w:tr>
      <w:tr w14:paraId="694C4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634" w:type="dxa"/>
            <w:vMerge w:val="restart"/>
            <w:tcBorders>
              <w:top w:val="single" w:color="000000" w:sz="4" w:space="0"/>
              <w:left w:val="single" w:color="000000" w:sz="4" w:space="0"/>
              <w:right w:val="single" w:color="auto" w:sz="4" w:space="0"/>
            </w:tcBorders>
            <w:shd w:val="clear" w:color="auto" w:fill="auto"/>
            <w:noWrap/>
            <w:vAlign w:val="center"/>
          </w:tcPr>
          <w:p w14:paraId="13000001">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33</w:t>
            </w:r>
          </w:p>
        </w:tc>
        <w:tc>
          <w:tcPr>
            <w:tcW w:w="1638"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14:paraId="4A111D96">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2"/>
                <w:color w:val="000000" w:themeColor="text1"/>
                <w:sz w:val="15"/>
                <w:szCs w:val="15"/>
                <w:highlight w:val="none"/>
                <w:lang w:val="en-US" w:eastAsia="zh-CN" w:bidi="ar"/>
                <w14:textFill>
                  <w14:solidFill>
                    <w14:schemeClr w14:val="tx1"/>
                  </w14:solidFill>
                </w14:textFill>
              </w:rPr>
              <w:t>擅自倾倒、堆放、丢弃、</w:t>
            </w:r>
            <w:r>
              <w:rPr>
                <w:rStyle w:val="11"/>
                <w:color w:val="000000" w:themeColor="text1"/>
                <w:sz w:val="15"/>
                <w:szCs w:val="15"/>
                <w:highlight w:val="none"/>
                <w:lang w:val="en-US" w:eastAsia="zh-CN" w:bidi="ar"/>
                <w14:textFill>
                  <w14:solidFill>
                    <w14:schemeClr w14:val="tx1"/>
                  </w14:solidFill>
                </w14:textFill>
              </w:rPr>
              <w:t>抛撒</w:t>
            </w:r>
            <w:r>
              <w:rPr>
                <w:rStyle w:val="12"/>
                <w:color w:val="000000" w:themeColor="text1"/>
                <w:sz w:val="15"/>
                <w:szCs w:val="15"/>
                <w:highlight w:val="none"/>
                <w:lang w:val="en-US" w:eastAsia="zh-CN" w:bidi="ar"/>
                <w14:textFill>
                  <w14:solidFill>
                    <w14:schemeClr w14:val="tx1"/>
                  </w14:solidFill>
                </w14:textFill>
              </w:rPr>
              <w:t>、遗撒或者</w:t>
            </w:r>
            <w:r>
              <w:rPr>
                <w:rStyle w:val="11"/>
                <w:color w:val="000000" w:themeColor="text1"/>
                <w:sz w:val="15"/>
                <w:szCs w:val="15"/>
                <w:highlight w:val="none"/>
                <w:lang w:val="en-US" w:eastAsia="zh-CN" w:bidi="ar"/>
                <w14:textFill>
                  <w14:solidFill>
                    <w14:schemeClr w14:val="tx1"/>
                  </w14:solidFill>
                </w14:textFill>
              </w:rPr>
              <w:t>焚烧</w:t>
            </w:r>
            <w:r>
              <w:rPr>
                <w:rStyle w:val="12"/>
                <w:color w:val="000000" w:themeColor="text1"/>
                <w:sz w:val="15"/>
                <w:szCs w:val="15"/>
                <w:highlight w:val="none"/>
                <w:lang w:val="en-US" w:eastAsia="zh-CN" w:bidi="ar"/>
                <w14:textFill>
                  <w14:solidFill>
                    <w14:schemeClr w14:val="tx1"/>
                  </w14:solidFill>
                </w14:textFill>
              </w:rPr>
              <w:t>污泥</w:t>
            </w:r>
          </w:p>
        </w:tc>
        <w:tc>
          <w:tcPr>
            <w:tcW w:w="4282"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14:paraId="0F609802">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Style w:val="14"/>
                <w:color w:val="000000" w:themeColor="text1"/>
                <w:sz w:val="15"/>
                <w:szCs w:val="15"/>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违反条款：第五百二十六条第一款：禁止擅自倾倒、堆放、丢弃、</w:t>
            </w:r>
            <w:r>
              <w:rPr>
                <w:rStyle w:val="11"/>
                <w:color w:val="000000" w:themeColor="text1"/>
                <w:sz w:val="15"/>
                <w:szCs w:val="15"/>
                <w:highlight w:val="none"/>
                <w:lang w:val="en-US" w:eastAsia="zh-CN" w:bidi="ar"/>
                <w14:textFill>
                  <w14:solidFill>
                    <w14:schemeClr w14:val="tx1"/>
                  </w14:solidFill>
                </w14:textFill>
              </w:rPr>
              <w:t>抛撒</w:t>
            </w:r>
            <w:r>
              <w:rPr>
                <w:rStyle w:val="14"/>
                <w:color w:val="000000" w:themeColor="text1"/>
                <w:sz w:val="15"/>
                <w:szCs w:val="15"/>
                <w:highlight w:val="none"/>
                <w:lang w:val="en-US" w:eastAsia="zh-CN" w:bidi="ar"/>
                <w14:textFill>
                  <w14:solidFill>
                    <w14:schemeClr w14:val="tx1"/>
                  </w14:solidFill>
                </w14:textFill>
              </w:rPr>
              <w:t>、遗撒或者</w:t>
            </w:r>
            <w:r>
              <w:rPr>
                <w:rStyle w:val="11"/>
                <w:color w:val="000000" w:themeColor="text1"/>
                <w:sz w:val="15"/>
                <w:szCs w:val="15"/>
                <w:highlight w:val="none"/>
                <w:lang w:val="en-US" w:eastAsia="zh-CN" w:bidi="ar"/>
                <w14:textFill>
                  <w14:solidFill>
                    <w14:schemeClr w14:val="tx1"/>
                  </w14:solidFill>
                </w14:textFill>
              </w:rPr>
              <w:t>焚烧</w:t>
            </w:r>
            <w:r>
              <w:rPr>
                <w:rStyle w:val="14"/>
                <w:color w:val="000000" w:themeColor="text1"/>
                <w:sz w:val="15"/>
                <w:szCs w:val="15"/>
                <w:highlight w:val="none"/>
                <w:lang w:val="en-US" w:eastAsia="zh-CN" w:bidi="ar"/>
                <w14:textFill>
                  <w14:solidFill>
                    <w14:schemeClr w14:val="tx1"/>
                  </w14:solidFill>
                </w14:textFill>
              </w:rPr>
              <w:t>城镇污水处理设施产生的污泥和处理</w:t>
            </w:r>
            <w:r>
              <w:rPr>
                <w:rStyle w:val="11"/>
                <w:color w:val="000000" w:themeColor="text1"/>
                <w:sz w:val="15"/>
                <w:szCs w:val="15"/>
                <w:highlight w:val="none"/>
                <w:lang w:val="en-US" w:eastAsia="zh-CN" w:bidi="ar"/>
                <w14:textFill>
                  <w14:solidFill>
                    <w14:schemeClr w14:val="tx1"/>
                  </w14:solidFill>
                </w14:textFill>
              </w:rPr>
              <w:t>处置</w:t>
            </w:r>
            <w:r>
              <w:rPr>
                <w:rStyle w:val="14"/>
                <w:color w:val="000000" w:themeColor="text1"/>
                <w:sz w:val="15"/>
                <w:szCs w:val="15"/>
                <w:highlight w:val="none"/>
                <w:lang w:val="en-US" w:eastAsia="zh-CN" w:bidi="ar"/>
                <w14:textFill>
                  <w14:solidFill>
                    <w14:schemeClr w14:val="tx1"/>
                  </w14:solidFill>
                </w14:textFill>
              </w:rPr>
              <w:t>后的污泥。</w:t>
            </w:r>
            <w:r>
              <w:rPr>
                <w:rStyle w:val="14"/>
                <w:color w:val="000000" w:themeColor="text1"/>
                <w:sz w:val="15"/>
                <w:szCs w:val="15"/>
                <w:highlight w:val="none"/>
                <w:lang w:val="en-US" w:eastAsia="zh-CN" w:bidi="ar"/>
                <w14:textFill>
                  <w14:solidFill>
                    <w14:schemeClr w14:val="tx1"/>
                  </w14:solidFill>
                </w14:textFill>
              </w:rPr>
              <w:br w:type="textWrapping"/>
            </w:r>
            <w:r>
              <w:rPr>
                <w:rStyle w:val="14"/>
                <w:color w:val="000000" w:themeColor="text1"/>
                <w:sz w:val="15"/>
                <w:szCs w:val="15"/>
                <w:highlight w:val="none"/>
                <w:lang w:val="en-US" w:eastAsia="zh-CN" w:bidi="ar"/>
                <w14:textFill>
                  <w14:solidFill>
                    <w14:schemeClr w14:val="tx1"/>
                  </w14:solidFill>
                </w14:textFill>
              </w:rPr>
              <w:t>处罚条款：第一千一百六十九条第一款、第二款：</w:t>
            </w:r>
          </w:p>
          <w:p w14:paraId="4847058E">
            <w:pPr>
              <w:keepNext w:val="0"/>
              <w:keepLines w:val="0"/>
              <w:pageBreakBefore w:val="0"/>
              <w:widowControl/>
              <w:suppressLineNumbers w:val="0"/>
              <w:kinsoku/>
              <w:wordWrap/>
              <w:overflowPunct/>
              <w:topLinePunct w:val="0"/>
              <w:autoSpaceDE/>
              <w:autoSpaceDN/>
              <w:bidi w:val="0"/>
              <w:adjustRightInd/>
              <w:snapToGrid w:val="0"/>
              <w:spacing w:line="240" w:lineRule="exact"/>
              <w:ind w:firstLine="300" w:firstLineChars="200"/>
              <w:jc w:val="left"/>
              <w:textAlignment w:val="center"/>
              <w:rPr>
                <w:rStyle w:val="11"/>
                <w:rFonts w:hint="eastAsia"/>
                <w:color w:val="000000" w:themeColor="text1"/>
                <w:sz w:val="15"/>
                <w:szCs w:val="15"/>
                <w:highlight w:val="none"/>
                <w:lang w:val="en-US" w:eastAsia="zh-CN" w:bidi="ar"/>
                <w14:textFill>
                  <w14:solidFill>
                    <w14:schemeClr w14:val="tx1"/>
                  </w14:solidFill>
                </w14:textFill>
              </w:rPr>
            </w:pPr>
            <w:r>
              <w:rPr>
                <w:rStyle w:val="11"/>
                <w:rFonts w:hint="eastAsia"/>
                <w:color w:val="000000" w:themeColor="text1"/>
                <w:sz w:val="15"/>
                <w:szCs w:val="15"/>
                <w:highlight w:val="none"/>
                <w:lang w:val="en-US" w:eastAsia="zh-CN" w:bidi="ar"/>
                <w14:textFill>
                  <w14:solidFill>
                    <w14:schemeClr w14:val="tx1"/>
                  </w14:solidFill>
                </w14:textFill>
              </w:rPr>
              <w:t>违反本法规定，擅自倾倒、堆放、丢弃、抛撒、遗撒、焚烧固体废物的，由生态环境主管部门、城镇排水主管部门、环境卫生主管部门按照职责分工责令停止违法行为，采取治理措施消除污染，没收违法所得，并处十万元以上一百万元以下的罚款；情节严重的，责令限制生产、停产整治；拒不采取治理措施的，指定有治理能力的单位代为治理，所需费用由违法者承担。</w:t>
            </w:r>
          </w:p>
          <w:p w14:paraId="71A1250D">
            <w:pPr>
              <w:keepNext w:val="0"/>
              <w:keepLines w:val="0"/>
              <w:pageBreakBefore w:val="0"/>
              <w:widowControl/>
              <w:suppressLineNumbers w:val="0"/>
              <w:kinsoku/>
              <w:wordWrap/>
              <w:overflowPunct/>
              <w:topLinePunct w:val="0"/>
              <w:autoSpaceDE/>
              <w:autoSpaceDN/>
              <w:bidi w:val="0"/>
              <w:adjustRightInd/>
              <w:snapToGrid w:val="0"/>
              <w:spacing w:line="240" w:lineRule="exact"/>
              <w:ind w:firstLine="300" w:firstLineChars="200"/>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1"/>
                <w:color w:val="000000" w:themeColor="text1"/>
                <w:sz w:val="15"/>
                <w:szCs w:val="15"/>
                <w:highlight w:val="none"/>
                <w:lang w:val="en-US" w:eastAsia="zh-CN" w:bidi="ar"/>
                <w14:textFill>
                  <w14:solidFill>
                    <w14:schemeClr w14:val="tx1"/>
                  </w14:solidFill>
                </w14:textFill>
              </w:rPr>
              <w:t>前款规定的固体废物</w:t>
            </w:r>
            <w:r>
              <w:rPr>
                <w:rStyle w:val="14"/>
                <w:color w:val="000000" w:themeColor="text1"/>
                <w:sz w:val="15"/>
                <w:szCs w:val="15"/>
                <w:highlight w:val="none"/>
                <w:lang w:val="en-US" w:eastAsia="zh-CN" w:bidi="ar"/>
                <w14:textFill>
                  <w14:solidFill>
                    <w14:schemeClr w14:val="tx1"/>
                  </w14:solidFill>
                </w14:textFill>
              </w:rPr>
              <w:t>为危险废物、城镇污水处理设施产生的污泥和处理后的污泥的，处二十万元以上二百万元以下的罚款；对直接负责的主管人员和其他直接责任人员处二万元以上十万元以下的罚款；造成严重后果的，处二百万元以上五百万元以下的罚款。</w:t>
            </w:r>
          </w:p>
        </w:tc>
        <w:tc>
          <w:tcPr>
            <w:tcW w:w="690" w:type="dxa"/>
            <w:tcBorders>
              <w:top w:val="single" w:color="000000" w:sz="4" w:space="0"/>
              <w:left w:val="single" w:color="auto" w:sz="4" w:space="0"/>
              <w:bottom w:val="single" w:color="auto" w:sz="4" w:space="0"/>
              <w:right w:val="single" w:color="000000" w:sz="4" w:space="0"/>
            </w:tcBorders>
            <w:shd w:val="clear" w:color="auto" w:fill="auto"/>
            <w:vAlign w:val="center"/>
          </w:tcPr>
          <w:p w14:paraId="65B07326">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200000</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（对单位）</w:t>
            </w:r>
          </w:p>
        </w:tc>
        <w:tc>
          <w:tcPr>
            <w:tcW w:w="627" w:type="dxa"/>
            <w:tcBorders>
              <w:top w:val="single" w:color="000000" w:sz="4" w:space="0"/>
              <w:left w:val="single" w:color="000000" w:sz="4" w:space="0"/>
              <w:bottom w:val="single" w:color="auto" w:sz="4" w:space="0"/>
              <w:right w:val="single" w:color="auto" w:sz="4" w:space="0"/>
            </w:tcBorders>
            <w:shd w:val="clear" w:color="auto" w:fill="auto"/>
            <w:vAlign w:val="center"/>
          </w:tcPr>
          <w:p w14:paraId="3F344F32">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 xml:space="preserve">1 </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4C340943">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未造成严重后果，处以下罚款：1.</w:t>
            </w:r>
            <w:r>
              <w:rPr>
                <w:rFonts w:hint="eastAsia" w:asciiTheme="minorEastAsia" w:hAnsiTheme="minorEastAsia" w:cstheme="minorEastAsia"/>
                <w:color w:val="000000" w:themeColor="text1"/>
                <w:kern w:val="0"/>
                <w:sz w:val="15"/>
                <w:szCs w:val="15"/>
                <w:highlight w:val="none"/>
                <w:lang w:eastAsia="zh-CN"/>
                <w14:textFill>
                  <w14:solidFill>
                    <w14:schemeClr w14:val="tx1"/>
                  </w14:solidFill>
                </w14:textFill>
              </w:rPr>
              <w:t>涉及</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污泥量＜20吨，系数为0；20吨≤</w:t>
            </w:r>
            <w:r>
              <w:rPr>
                <w:rFonts w:hint="eastAsia" w:asciiTheme="minorEastAsia" w:hAnsiTheme="minorEastAsia" w:cstheme="minorEastAsia"/>
                <w:color w:val="000000" w:themeColor="text1"/>
                <w:kern w:val="0"/>
                <w:sz w:val="15"/>
                <w:szCs w:val="15"/>
                <w:highlight w:val="none"/>
                <w:lang w:eastAsia="zh-CN"/>
                <w14:textFill>
                  <w14:solidFill>
                    <w14:schemeClr w14:val="tx1"/>
                  </w14:solidFill>
                </w14:textFill>
              </w:rPr>
              <w:t>涉及</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污泥量＜30吨，系数为 0.5；每增加10吨（不足10吨的，按10吨计），系数加0.5；190吨≤</w:t>
            </w:r>
            <w:r>
              <w:rPr>
                <w:rFonts w:hint="eastAsia" w:asciiTheme="minorEastAsia" w:hAnsiTheme="minorEastAsia" w:cstheme="minorEastAsia"/>
                <w:color w:val="000000" w:themeColor="text1"/>
                <w:kern w:val="0"/>
                <w:sz w:val="15"/>
                <w:szCs w:val="15"/>
                <w:highlight w:val="none"/>
                <w:lang w:eastAsia="zh-CN"/>
                <w14:textFill>
                  <w14:solidFill>
                    <w14:schemeClr w14:val="tx1"/>
                  </w14:solidFill>
                </w14:textFill>
              </w:rPr>
              <w:t>涉及</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污泥量，系数为9。2.存在基准2.1.3规定情形的，系数按照相关规定确定（基准2.1.3.5不适用）。</w:t>
            </w:r>
          </w:p>
        </w:tc>
        <w:tc>
          <w:tcPr>
            <w:tcW w:w="1504" w:type="dxa"/>
            <w:tcBorders>
              <w:top w:val="single" w:color="auto" w:sz="4" w:space="0"/>
              <w:left w:val="single" w:color="auto" w:sz="4" w:space="0"/>
              <w:bottom w:val="single" w:color="auto" w:sz="4" w:space="0"/>
              <w:right w:val="single" w:color="000000" w:sz="4" w:space="0"/>
            </w:tcBorders>
            <w:shd w:val="clear" w:color="auto" w:fill="auto"/>
            <w:vAlign w:val="center"/>
          </w:tcPr>
          <w:p w14:paraId="332D64F9">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罚款金额=200000×（1+情节系数）</w:t>
            </w:r>
          </w:p>
        </w:tc>
        <w:tc>
          <w:tcPr>
            <w:tcW w:w="2306" w:type="dxa"/>
            <w:vMerge w:val="restart"/>
            <w:tcBorders>
              <w:top w:val="single" w:color="auto" w:sz="4" w:space="0"/>
              <w:left w:val="single" w:color="000000" w:sz="4" w:space="0"/>
              <w:right w:val="single" w:color="auto" w:sz="4" w:space="0"/>
            </w:tcBorders>
            <w:shd w:val="clear" w:color="auto" w:fill="auto"/>
            <w:vAlign w:val="center"/>
          </w:tcPr>
          <w:p w14:paraId="32343E4C">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存在以下情形之一的，可视为严重后果：1.违法行为在农用地或河湖保护和管理范围内或在地下水污染防治重点区；2.经执法部门处罚后，一年度内再次发生同类型违法行为。</w:t>
            </w:r>
          </w:p>
        </w:tc>
      </w:tr>
      <w:tr w14:paraId="2C4ED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634" w:type="dxa"/>
            <w:vMerge w:val="continue"/>
            <w:tcBorders>
              <w:left w:val="single" w:color="000000" w:sz="4" w:space="0"/>
              <w:bottom w:val="single" w:color="000000" w:sz="4" w:space="0"/>
              <w:right w:val="single" w:color="auto" w:sz="4" w:space="0"/>
            </w:tcBorders>
            <w:shd w:val="clear" w:color="auto" w:fill="auto"/>
            <w:noWrap/>
            <w:vAlign w:val="center"/>
          </w:tcPr>
          <w:p w14:paraId="46E14350">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2B7CB374">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12"/>
                <w:color w:val="000000" w:themeColor="text1"/>
                <w:sz w:val="15"/>
                <w:szCs w:val="15"/>
                <w:highlight w:val="none"/>
                <w:lang w:val="en-US" w:eastAsia="zh-CN" w:bidi="ar"/>
                <w14:textFill>
                  <w14:solidFill>
                    <w14:schemeClr w14:val="tx1"/>
                  </w14:solidFill>
                </w14:textFill>
              </w:rPr>
            </w:pPr>
          </w:p>
        </w:tc>
        <w:tc>
          <w:tcPr>
            <w:tcW w:w="4282"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22C2BF4B">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690" w:type="dxa"/>
            <w:tcBorders>
              <w:top w:val="single" w:color="auto" w:sz="4" w:space="0"/>
              <w:left w:val="single" w:color="auto" w:sz="4" w:space="0"/>
              <w:bottom w:val="single" w:color="auto" w:sz="4" w:space="0"/>
              <w:right w:val="single" w:color="000000" w:sz="4" w:space="0"/>
            </w:tcBorders>
            <w:shd w:val="clear" w:color="auto" w:fill="auto"/>
            <w:vAlign w:val="center"/>
          </w:tcPr>
          <w:p w14:paraId="72434886">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20000</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（对</w:t>
            </w: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责任人员</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w:t>
            </w:r>
          </w:p>
        </w:tc>
        <w:tc>
          <w:tcPr>
            <w:tcW w:w="627" w:type="dxa"/>
            <w:tcBorders>
              <w:top w:val="single" w:color="auto" w:sz="4" w:space="0"/>
              <w:left w:val="single" w:color="000000" w:sz="4" w:space="0"/>
              <w:bottom w:val="single" w:color="auto" w:sz="4" w:space="0"/>
              <w:right w:val="single" w:color="auto" w:sz="4" w:space="0"/>
            </w:tcBorders>
            <w:shd w:val="clear" w:color="auto" w:fill="auto"/>
            <w:vAlign w:val="center"/>
          </w:tcPr>
          <w:p w14:paraId="6D021826">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 xml:space="preserve">1 </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6B783E2C">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未造成严重后果，处以下罚款：1.</w:t>
            </w:r>
            <w:r>
              <w:rPr>
                <w:rFonts w:hint="eastAsia" w:asciiTheme="minorEastAsia" w:hAnsiTheme="minorEastAsia" w:cstheme="minorEastAsia"/>
                <w:color w:val="000000" w:themeColor="text1"/>
                <w:kern w:val="0"/>
                <w:sz w:val="15"/>
                <w:szCs w:val="15"/>
                <w:highlight w:val="none"/>
                <w:lang w:eastAsia="zh-CN"/>
                <w14:textFill>
                  <w14:solidFill>
                    <w14:schemeClr w14:val="tx1"/>
                  </w14:solidFill>
                </w14:textFill>
              </w:rPr>
              <w:t>涉及</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污泥量＜20吨，系数为0；20吨≤</w:t>
            </w:r>
            <w:r>
              <w:rPr>
                <w:rFonts w:hint="eastAsia" w:asciiTheme="minorEastAsia" w:hAnsiTheme="minorEastAsia" w:cstheme="minorEastAsia"/>
                <w:color w:val="000000" w:themeColor="text1"/>
                <w:kern w:val="0"/>
                <w:sz w:val="15"/>
                <w:szCs w:val="15"/>
                <w:highlight w:val="none"/>
                <w:lang w:eastAsia="zh-CN"/>
                <w14:textFill>
                  <w14:solidFill>
                    <w14:schemeClr w14:val="tx1"/>
                  </w14:solidFill>
                </w14:textFill>
              </w:rPr>
              <w:t>涉及</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污泥量＜30吨，系数为 0.2；每增加10吨（不足10吨的，按10吨计），系数加0.2；210吨≤</w:t>
            </w:r>
            <w:r>
              <w:rPr>
                <w:rFonts w:hint="eastAsia" w:asciiTheme="minorEastAsia" w:hAnsiTheme="minorEastAsia" w:cstheme="minorEastAsia"/>
                <w:color w:val="000000" w:themeColor="text1"/>
                <w:kern w:val="0"/>
                <w:sz w:val="15"/>
                <w:szCs w:val="15"/>
                <w:highlight w:val="none"/>
                <w:lang w:eastAsia="zh-CN"/>
                <w14:textFill>
                  <w14:solidFill>
                    <w14:schemeClr w14:val="tx1"/>
                  </w14:solidFill>
                </w14:textFill>
              </w:rPr>
              <w:t>涉及</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污泥量，系数为4。2.存在基准2.1.3规定情形的，系数按照相关规定确定（基准2.1.3.5不适用）。</w:t>
            </w:r>
          </w:p>
        </w:tc>
        <w:tc>
          <w:tcPr>
            <w:tcW w:w="1504" w:type="dxa"/>
            <w:tcBorders>
              <w:top w:val="single" w:color="auto" w:sz="4" w:space="0"/>
              <w:left w:val="single" w:color="auto" w:sz="4" w:space="0"/>
              <w:bottom w:val="single" w:color="auto" w:sz="4" w:space="0"/>
              <w:right w:val="single" w:color="000000" w:sz="4" w:space="0"/>
            </w:tcBorders>
            <w:shd w:val="clear" w:color="auto" w:fill="auto"/>
            <w:vAlign w:val="center"/>
          </w:tcPr>
          <w:p w14:paraId="6148F7C6">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罚款金额=20000×（1+情节系数）</w:t>
            </w:r>
          </w:p>
        </w:tc>
        <w:tc>
          <w:tcPr>
            <w:tcW w:w="2306" w:type="dxa"/>
            <w:vMerge w:val="continue"/>
            <w:tcBorders>
              <w:left w:val="single" w:color="000000" w:sz="4" w:space="0"/>
              <w:bottom w:val="single" w:color="auto" w:sz="4" w:space="0"/>
              <w:right w:val="single" w:color="auto" w:sz="4" w:space="0"/>
            </w:tcBorders>
            <w:shd w:val="clear" w:color="auto" w:fill="auto"/>
            <w:vAlign w:val="center"/>
          </w:tcPr>
          <w:p w14:paraId="5A620E93">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r>
      <w:tr w14:paraId="0CDEF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634" w:type="dxa"/>
            <w:vMerge w:val="continue"/>
            <w:tcBorders>
              <w:left w:val="single" w:color="000000" w:sz="4" w:space="0"/>
              <w:bottom w:val="single" w:color="000000" w:sz="4" w:space="0"/>
              <w:right w:val="single" w:color="auto" w:sz="4" w:space="0"/>
            </w:tcBorders>
            <w:shd w:val="clear" w:color="auto" w:fill="auto"/>
            <w:noWrap/>
            <w:vAlign w:val="center"/>
          </w:tcPr>
          <w:p w14:paraId="339287E2">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30640D1C">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12"/>
                <w:color w:val="000000" w:themeColor="text1"/>
                <w:sz w:val="15"/>
                <w:szCs w:val="15"/>
                <w:highlight w:val="none"/>
                <w:lang w:val="en-US" w:eastAsia="zh-CN" w:bidi="ar"/>
                <w14:textFill>
                  <w14:solidFill>
                    <w14:schemeClr w14:val="tx1"/>
                  </w14:solidFill>
                </w14:textFill>
              </w:rPr>
            </w:pPr>
          </w:p>
        </w:tc>
        <w:tc>
          <w:tcPr>
            <w:tcW w:w="4282"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0FA5962B">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690" w:type="dxa"/>
            <w:tcBorders>
              <w:top w:val="single" w:color="auto" w:sz="4" w:space="0"/>
              <w:left w:val="single" w:color="auto" w:sz="4" w:space="0"/>
              <w:bottom w:val="single" w:color="auto" w:sz="4" w:space="0"/>
              <w:right w:val="single" w:color="000000" w:sz="4" w:space="0"/>
            </w:tcBorders>
            <w:shd w:val="clear" w:color="auto" w:fill="auto"/>
            <w:vAlign w:val="center"/>
          </w:tcPr>
          <w:p w14:paraId="2ABEC47E">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2000000</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w:t>
            </w: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造成严重后果</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w:t>
            </w:r>
          </w:p>
        </w:tc>
        <w:tc>
          <w:tcPr>
            <w:tcW w:w="627" w:type="dxa"/>
            <w:tcBorders>
              <w:top w:val="single" w:color="auto" w:sz="4" w:space="0"/>
              <w:left w:val="single" w:color="000000" w:sz="4" w:space="0"/>
              <w:bottom w:val="single" w:color="auto" w:sz="4" w:space="0"/>
              <w:right w:val="single" w:color="000000" w:sz="4" w:space="0"/>
            </w:tcBorders>
            <w:shd w:val="clear" w:color="auto" w:fill="auto"/>
            <w:vAlign w:val="center"/>
          </w:tcPr>
          <w:p w14:paraId="14F1BBFE">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 xml:space="preserve">1 </w:t>
            </w:r>
          </w:p>
        </w:tc>
        <w:tc>
          <w:tcPr>
            <w:tcW w:w="3083" w:type="dxa"/>
            <w:tcBorders>
              <w:top w:val="single" w:color="auto" w:sz="4" w:space="0"/>
              <w:left w:val="single" w:color="000000" w:sz="4" w:space="0"/>
              <w:bottom w:val="single" w:color="auto" w:sz="4" w:space="0"/>
              <w:right w:val="single" w:color="auto" w:sz="4" w:space="0"/>
            </w:tcBorders>
            <w:shd w:val="clear" w:color="auto" w:fill="auto"/>
            <w:vAlign w:val="center"/>
          </w:tcPr>
          <w:p w14:paraId="133242AA">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造成严重后果，处以下罚款：1.</w:t>
            </w:r>
            <w:r>
              <w:rPr>
                <w:rFonts w:hint="eastAsia" w:asciiTheme="minorEastAsia" w:hAnsiTheme="minorEastAsia" w:cstheme="minorEastAsia"/>
                <w:color w:val="000000" w:themeColor="text1"/>
                <w:kern w:val="0"/>
                <w:sz w:val="15"/>
                <w:szCs w:val="15"/>
                <w:highlight w:val="none"/>
                <w:lang w:eastAsia="zh-CN"/>
                <w14:textFill>
                  <w14:solidFill>
                    <w14:schemeClr w14:val="tx1"/>
                  </w14:solidFill>
                </w14:textFill>
              </w:rPr>
              <w:t>涉及</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污泥量＜20吨，系数为0；20吨≤</w:t>
            </w:r>
            <w:r>
              <w:rPr>
                <w:rFonts w:hint="eastAsia" w:asciiTheme="minorEastAsia" w:hAnsiTheme="minorEastAsia" w:cstheme="minorEastAsia"/>
                <w:color w:val="000000" w:themeColor="text1"/>
                <w:kern w:val="0"/>
                <w:sz w:val="15"/>
                <w:szCs w:val="15"/>
                <w:highlight w:val="none"/>
                <w:lang w:eastAsia="zh-CN"/>
                <w14:textFill>
                  <w14:solidFill>
                    <w14:schemeClr w14:val="tx1"/>
                  </w14:solidFill>
                </w14:textFill>
              </w:rPr>
              <w:t>涉及</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污泥量＜25吨，系数为0.05；每增加5吨（不足5吨的，按5吨计），系数加0.05；165吨≤</w:t>
            </w:r>
            <w:r>
              <w:rPr>
                <w:rFonts w:hint="eastAsia" w:asciiTheme="minorEastAsia" w:hAnsiTheme="minorEastAsia" w:cstheme="minorEastAsia"/>
                <w:color w:val="000000" w:themeColor="text1"/>
                <w:kern w:val="0"/>
                <w:sz w:val="15"/>
                <w:szCs w:val="15"/>
                <w:highlight w:val="none"/>
                <w:lang w:eastAsia="zh-CN"/>
                <w14:textFill>
                  <w14:solidFill>
                    <w14:schemeClr w14:val="tx1"/>
                  </w14:solidFill>
                </w14:textFill>
              </w:rPr>
              <w:t>涉及</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污泥量，系数为1.5。2.存在基准2.1.3规定情形的，系数按照相关规定确定（基准2.1.3.5不适用）。</w:t>
            </w:r>
          </w:p>
        </w:tc>
        <w:tc>
          <w:tcPr>
            <w:tcW w:w="1504" w:type="dxa"/>
            <w:tcBorders>
              <w:top w:val="single" w:color="auto" w:sz="4" w:space="0"/>
              <w:left w:val="single" w:color="auto" w:sz="4" w:space="0"/>
              <w:bottom w:val="single" w:color="auto" w:sz="4" w:space="0"/>
              <w:right w:val="single" w:color="000000" w:sz="4" w:space="0"/>
            </w:tcBorders>
            <w:shd w:val="clear" w:color="auto" w:fill="auto"/>
            <w:vAlign w:val="center"/>
          </w:tcPr>
          <w:p w14:paraId="60FFF32A">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罚款金额=2000000×（1+情节系数）</w:t>
            </w:r>
          </w:p>
        </w:tc>
        <w:tc>
          <w:tcPr>
            <w:tcW w:w="230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48A677D1">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r>
      <w:tr w14:paraId="222DD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8" w:hRule="atLeast"/>
        </w:trPr>
        <w:tc>
          <w:tcPr>
            <w:tcW w:w="63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6006DF0">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34</w:t>
            </w:r>
          </w:p>
        </w:tc>
        <w:tc>
          <w:tcPr>
            <w:tcW w:w="1638" w:type="dxa"/>
            <w:tcBorders>
              <w:top w:val="single" w:color="auto" w:sz="4" w:space="0"/>
              <w:left w:val="single" w:color="000000" w:sz="4" w:space="0"/>
              <w:bottom w:val="single" w:color="auto" w:sz="4" w:space="0"/>
              <w:right w:val="single" w:color="000000" w:sz="4" w:space="0"/>
            </w:tcBorders>
            <w:shd w:val="clear" w:color="auto" w:fill="auto"/>
            <w:vAlign w:val="center"/>
          </w:tcPr>
          <w:p w14:paraId="41C51F88">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饮用水供水单位水质不符合国家规定标准</w:t>
            </w:r>
          </w:p>
        </w:tc>
        <w:tc>
          <w:tcPr>
            <w:tcW w:w="4282" w:type="dxa"/>
            <w:tcBorders>
              <w:top w:val="single" w:color="auto" w:sz="4" w:space="0"/>
              <w:left w:val="single" w:color="000000" w:sz="4" w:space="0"/>
              <w:bottom w:val="single" w:color="auto" w:sz="4" w:space="0"/>
              <w:right w:val="single" w:color="000000" w:sz="4" w:space="0"/>
            </w:tcBorders>
            <w:shd w:val="clear" w:color="auto" w:fill="auto"/>
            <w:vAlign w:val="center"/>
          </w:tcPr>
          <w:p w14:paraId="37DE98A4">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Style w:val="10"/>
                <w:color w:val="000000" w:themeColor="text1"/>
                <w:sz w:val="15"/>
                <w:szCs w:val="15"/>
                <w:highlight w:val="none"/>
                <w:lang w:val="en-US" w:eastAsia="zh-CN" w:bidi="ar"/>
                <w14:textFill>
                  <w14:solidFill>
                    <w14:schemeClr w14:val="tx1"/>
                  </w14:solidFill>
                </w14:textFill>
              </w:rPr>
              <w:t>违反条款：第三百二十五条第二款：饮用水供水单位应当对供水水质负责，确保供水设施安全可靠运行，保证供水水质符合国家</w:t>
            </w:r>
            <w:r>
              <w:rPr>
                <w:rStyle w:val="11"/>
                <w:color w:val="000000" w:themeColor="text1"/>
                <w:sz w:val="15"/>
                <w:szCs w:val="15"/>
                <w:highlight w:val="none"/>
                <w:lang w:val="en-US" w:eastAsia="zh-CN" w:bidi="ar"/>
                <w14:textFill>
                  <w14:solidFill>
                    <w14:schemeClr w14:val="tx1"/>
                  </w14:solidFill>
                </w14:textFill>
              </w:rPr>
              <w:t>相</w:t>
            </w:r>
            <w:r>
              <w:rPr>
                <w:rStyle w:val="10"/>
                <w:color w:val="000000" w:themeColor="text1"/>
                <w:sz w:val="15"/>
                <w:szCs w:val="15"/>
                <w:highlight w:val="none"/>
                <w:lang w:val="en-US" w:eastAsia="zh-CN" w:bidi="ar"/>
                <w14:textFill>
                  <w14:solidFill>
                    <w14:schemeClr w14:val="tx1"/>
                  </w14:solidFill>
                </w14:textFill>
              </w:rPr>
              <w:t>关标准。</w:t>
            </w:r>
            <w:r>
              <w:rPr>
                <w:rStyle w:val="10"/>
                <w:color w:val="000000" w:themeColor="text1"/>
                <w:sz w:val="15"/>
                <w:szCs w:val="15"/>
                <w:highlight w:val="none"/>
                <w:lang w:val="en-US" w:eastAsia="zh-CN" w:bidi="ar"/>
                <w14:textFill>
                  <w14:solidFill>
                    <w14:schemeClr w14:val="tx1"/>
                  </w14:solidFill>
                </w14:textFill>
              </w:rPr>
              <w:br w:type="textWrapping"/>
            </w:r>
            <w:r>
              <w:rPr>
                <w:rStyle w:val="10"/>
                <w:color w:val="000000" w:themeColor="text1"/>
                <w:sz w:val="15"/>
                <w:szCs w:val="15"/>
                <w:highlight w:val="none"/>
                <w:lang w:val="en-US" w:eastAsia="zh-CN" w:bidi="ar"/>
                <w14:textFill>
                  <w14:solidFill>
                    <w14:schemeClr w14:val="tx1"/>
                  </w14:solidFill>
                </w14:textFill>
              </w:rPr>
              <w:t>处罚条款：第一千一百四十五条第三款：</w:t>
            </w:r>
            <w:r>
              <w:rPr>
                <w:rStyle w:val="11"/>
                <w:color w:val="000000" w:themeColor="text1"/>
                <w:sz w:val="15"/>
                <w:szCs w:val="15"/>
                <w:highlight w:val="none"/>
                <w:lang w:val="en-US" w:eastAsia="zh-CN" w:bidi="ar"/>
                <w14:textFill>
                  <w14:solidFill>
                    <w14:schemeClr w14:val="tx1"/>
                  </w14:solidFill>
                </w14:textFill>
              </w:rPr>
              <w:t>违反本法规定，</w:t>
            </w:r>
            <w:r>
              <w:rPr>
                <w:rStyle w:val="10"/>
                <w:color w:val="000000" w:themeColor="text1"/>
                <w:sz w:val="15"/>
                <w:szCs w:val="15"/>
                <w:highlight w:val="none"/>
                <w:lang w:val="en-US" w:eastAsia="zh-CN" w:bidi="ar"/>
                <w14:textFill>
                  <w14:solidFill>
                    <w14:schemeClr w14:val="tx1"/>
                  </w14:solidFill>
                </w14:textFill>
              </w:rPr>
              <w:t>饮用水供水单位供水水质不符合国家规定标准的，由供水主管部门责令改正，处二万元以上二十万元以下的罚款；情节严重的，报经有批准权的人民政府批准，可以责令停业整顿。</w:t>
            </w:r>
          </w:p>
        </w:tc>
        <w:tc>
          <w:tcPr>
            <w:tcW w:w="690" w:type="dxa"/>
            <w:tcBorders>
              <w:top w:val="single" w:color="000000" w:sz="4" w:space="0"/>
              <w:left w:val="single" w:color="000000" w:sz="4" w:space="0"/>
              <w:bottom w:val="single" w:color="auto" w:sz="4" w:space="0"/>
              <w:right w:val="single" w:color="000000" w:sz="4" w:space="0"/>
            </w:tcBorders>
            <w:shd w:val="clear" w:color="auto" w:fill="auto"/>
            <w:vAlign w:val="center"/>
          </w:tcPr>
          <w:p w14:paraId="044CC73E">
            <w:pPr>
              <w:keepNext w:val="0"/>
              <w:keepLines w:val="0"/>
              <w:pageBreakBefore w:val="0"/>
              <w:widowControl/>
              <w:kinsoku/>
              <w:overflowPunct/>
              <w:topLinePunct w:val="0"/>
              <w:autoSpaceDE/>
              <w:autoSpaceDN/>
              <w:bidi w:val="0"/>
              <w:adjustRightInd/>
              <w:spacing w:line="240" w:lineRule="exact"/>
              <w:jc w:val="center"/>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 xml:space="preserve">20000 </w:t>
            </w:r>
          </w:p>
        </w:tc>
        <w:tc>
          <w:tcPr>
            <w:tcW w:w="627" w:type="dxa"/>
            <w:tcBorders>
              <w:top w:val="single" w:color="000000" w:sz="4" w:space="0"/>
              <w:left w:val="single" w:color="000000" w:sz="4" w:space="0"/>
              <w:bottom w:val="single" w:color="auto" w:sz="4" w:space="0"/>
              <w:right w:val="single" w:color="000000" w:sz="4" w:space="0"/>
            </w:tcBorders>
            <w:shd w:val="clear" w:color="auto" w:fill="auto"/>
            <w:vAlign w:val="center"/>
          </w:tcPr>
          <w:p w14:paraId="288F8304">
            <w:pPr>
              <w:keepNext w:val="0"/>
              <w:keepLines w:val="0"/>
              <w:pageBreakBefore w:val="0"/>
              <w:widowControl/>
              <w:kinsoku/>
              <w:overflowPunct/>
              <w:topLinePunct w:val="0"/>
              <w:autoSpaceDE/>
              <w:autoSpaceDN/>
              <w:bidi w:val="0"/>
              <w:adjustRightInd/>
              <w:spacing w:line="240" w:lineRule="exact"/>
              <w:jc w:val="center"/>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 xml:space="preserve">1 </w:t>
            </w:r>
          </w:p>
        </w:tc>
        <w:tc>
          <w:tcPr>
            <w:tcW w:w="3083" w:type="dxa"/>
            <w:tcBorders>
              <w:top w:val="single" w:color="000000" w:sz="4" w:space="0"/>
              <w:left w:val="single" w:color="000000" w:sz="4" w:space="0"/>
              <w:bottom w:val="single" w:color="auto" w:sz="4" w:space="0"/>
              <w:right w:val="single" w:color="000000" w:sz="4" w:space="0"/>
            </w:tcBorders>
            <w:shd w:val="clear" w:color="auto" w:fill="auto"/>
            <w:vAlign w:val="center"/>
          </w:tcPr>
          <w:p w14:paraId="03314B57">
            <w:pPr>
              <w:keepNext w:val="0"/>
              <w:keepLines w:val="0"/>
              <w:pageBreakBefore w:val="0"/>
              <w:widowControl/>
              <w:kinsoku/>
              <w:overflowPunct/>
              <w:topLinePunct w:val="0"/>
              <w:autoSpaceDE/>
              <w:autoSpaceDN/>
              <w:bidi w:val="0"/>
              <w:adjustRightInd/>
              <w:spacing w:line="240" w:lineRule="exact"/>
              <w:jc w:val="left"/>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1.水质超标项数=1项，系数为0；水质超标项数每增加1项，系数加1；水质超标项数≥10项</w:t>
            </w:r>
            <w:r>
              <w:rPr>
                <w:rFonts w:hint="eastAsia" w:asciiTheme="minorEastAsia" w:hAnsiTheme="minorEastAsia" w:eastAsiaTheme="minorEastAsia" w:cstheme="minorEastAsia"/>
                <w:color w:val="000000" w:themeColor="text1"/>
                <w:kern w:val="0"/>
                <w:sz w:val="15"/>
                <w:szCs w:val="15"/>
                <w:highlight w:val="none"/>
                <w:lang w:eastAsia="zh-CN"/>
                <w14:textFill>
                  <w14:solidFill>
                    <w14:schemeClr w14:val="tx1"/>
                  </w14:solidFill>
                </w14:textFill>
              </w:rPr>
              <w:t>或</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单项水质超标倍数＞10倍，系数为9。2.存在基准2.1.3规定情形的，系数按照相关规定确定（基准2.1.3.5不适用）。</w:t>
            </w:r>
          </w:p>
        </w:tc>
        <w:tc>
          <w:tcPr>
            <w:tcW w:w="1504" w:type="dxa"/>
            <w:tcBorders>
              <w:top w:val="single" w:color="auto" w:sz="4" w:space="0"/>
              <w:left w:val="single" w:color="000000" w:sz="4" w:space="0"/>
              <w:bottom w:val="single" w:color="auto" w:sz="4" w:space="0"/>
              <w:right w:val="single" w:color="000000" w:sz="4" w:space="0"/>
            </w:tcBorders>
            <w:shd w:val="clear" w:color="auto" w:fill="auto"/>
            <w:vAlign w:val="center"/>
          </w:tcPr>
          <w:p w14:paraId="6DD3189D">
            <w:pPr>
              <w:keepNext w:val="0"/>
              <w:keepLines w:val="0"/>
              <w:pageBreakBefore w:val="0"/>
              <w:widowControl/>
              <w:kinsoku/>
              <w:overflowPunct/>
              <w:topLinePunct w:val="0"/>
              <w:autoSpaceDE/>
              <w:autoSpaceDN/>
              <w:bidi w:val="0"/>
              <w:adjustRightInd/>
              <w:spacing w:line="240" w:lineRule="exact"/>
              <w:jc w:val="left"/>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罚款金额=20000×（1+情节系数）</w:t>
            </w:r>
          </w:p>
        </w:tc>
        <w:tc>
          <w:tcPr>
            <w:tcW w:w="2306" w:type="dxa"/>
            <w:tcBorders>
              <w:top w:val="single" w:color="auto" w:sz="4" w:space="0"/>
              <w:left w:val="single" w:color="000000" w:sz="4" w:space="0"/>
              <w:bottom w:val="single" w:color="auto" w:sz="4" w:space="0"/>
              <w:right w:val="single" w:color="000000" w:sz="4" w:space="0"/>
            </w:tcBorders>
            <w:shd w:val="clear" w:color="auto" w:fill="auto"/>
            <w:vAlign w:val="center"/>
          </w:tcPr>
          <w:p w14:paraId="5F3365C0">
            <w:pPr>
              <w:keepNext w:val="0"/>
              <w:keepLines w:val="0"/>
              <w:pageBreakBefore w:val="0"/>
              <w:widowControl/>
              <w:kinsoku/>
              <w:overflowPunct/>
              <w:topLinePunct w:val="0"/>
              <w:autoSpaceDE/>
              <w:autoSpaceDN/>
              <w:bidi w:val="0"/>
              <w:adjustRightInd/>
              <w:spacing w:line="240" w:lineRule="exact"/>
              <w:jc w:val="left"/>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存在以下情形之一的，可视为情节严重：1.水质超标≥10项；2.单项水质超标倍数＞10倍；</w:t>
            </w:r>
            <w:r>
              <w:rPr>
                <w:rFonts w:hint="eastAsia" w:asciiTheme="minorEastAsia" w:hAnsiTheme="minorEastAsia" w:eastAsiaTheme="minorEastAsia" w:cstheme="minorEastAsia"/>
                <w:strike w:val="0"/>
                <w:dstrike w:val="0"/>
                <w:color w:val="000000" w:themeColor="text1"/>
                <w:kern w:val="0"/>
                <w:sz w:val="15"/>
                <w:szCs w:val="15"/>
                <w:highlight w:val="none"/>
                <w14:textFill>
                  <w14:solidFill>
                    <w14:schemeClr w14:val="tx1"/>
                  </w14:solidFill>
                </w14:textFill>
              </w:rPr>
              <w:t>3.经执法部门处罚后，一年度内再次发生同类型违法行为。拟作出责令停业整顿的，在作出处罚决定前，要邀请行业主管部门共同会商。</w:t>
            </w:r>
          </w:p>
        </w:tc>
      </w:tr>
      <w:tr w14:paraId="7822C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7D67C0">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35</w:t>
            </w:r>
          </w:p>
        </w:tc>
        <w:tc>
          <w:tcPr>
            <w:tcW w:w="1638" w:type="dxa"/>
            <w:tcBorders>
              <w:top w:val="single" w:color="auto" w:sz="4" w:space="0"/>
              <w:left w:val="single" w:color="auto" w:sz="4" w:space="0"/>
              <w:bottom w:val="single" w:color="auto" w:sz="4" w:space="0"/>
              <w:right w:val="single" w:color="auto" w:sz="4" w:space="0"/>
            </w:tcBorders>
            <w:shd w:val="clear" w:color="auto" w:fill="auto"/>
            <w:vAlign w:val="center"/>
          </w:tcPr>
          <w:p w14:paraId="722F5528">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在饮用水水源一级保护区的水域内垂钓</w:t>
            </w:r>
          </w:p>
        </w:tc>
        <w:tc>
          <w:tcPr>
            <w:tcW w:w="4282" w:type="dxa"/>
            <w:tcBorders>
              <w:top w:val="single" w:color="auto" w:sz="4" w:space="0"/>
              <w:left w:val="single" w:color="auto" w:sz="4" w:space="0"/>
              <w:bottom w:val="single" w:color="auto" w:sz="4" w:space="0"/>
              <w:right w:val="single" w:color="auto" w:sz="4" w:space="0"/>
            </w:tcBorders>
            <w:shd w:val="clear" w:color="auto" w:fill="auto"/>
            <w:vAlign w:val="center"/>
          </w:tcPr>
          <w:p w14:paraId="2ABF61EF">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违法条款:第三百一十九条第二款:禁止在饮用水水源一级保护区内从事网箱养殖、旅游、游泳、垂钓或者其他可能污染饮用水水体的活动。</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处罚条款:第一千一百四十五条第二款:违反本法规定，在饮用水水源一级保护区内从事网箱养殖或者组织进行旅游、垂钓或者其他可能污染饮用水水体的活动的，由生态环境主管部门责令停止违法行为，处二万元以上十万元以下的罚款。个人在饮用水水源一级保护区内游泳、垂钓或者从事其他可能污染饮用水水体的活动的，由生态环境主管部门责令停止违法行为，可以处五百元以下的罚款。</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3F6CAEFB">
            <w:pPr>
              <w:widowControl/>
              <w:jc w:val="center"/>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 xml:space="preserve">100 </w:t>
            </w:r>
          </w:p>
        </w:tc>
        <w:tc>
          <w:tcPr>
            <w:tcW w:w="627" w:type="dxa"/>
            <w:tcBorders>
              <w:top w:val="single" w:color="auto" w:sz="4" w:space="0"/>
              <w:left w:val="single" w:color="auto" w:sz="4" w:space="0"/>
              <w:bottom w:val="single" w:color="auto" w:sz="4" w:space="0"/>
              <w:right w:val="single" w:color="auto" w:sz="4" w:space="0"/>
            </w:tcBorders>
            <w:shd w:val="clear" w:color="auto" w:fill="auto"/>
            <w:vAlign w:val="center"/>
          </w:tcPr>
          <w:p w14:paraId="3A646BB2">
            <w:pPr>
              <w:widowControl/>
              <w:jc w:val="center"/>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 xml:space="preserve">1 </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2FAFE9A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存在基准2.1.3规定情形的，系数按照相关规定确定（基准2.1.3.5不适用）。</w:t>
            </w:r>
          </w:p>
        </w:tc>
        <w:tc>
          <w:tcPr>
            <w:tcW w:w="1504" w:type="dxa"/>
            <w:tcBorders>
              <w:top w:val="single" w:color="auto" w:sz="4" w:space="0"/>
              <w:left w:val="single" w:color="auto" w:sz="4" w:space="0"/>
              <w:bottom w:val="single" w:color="auto" w:sz="4" w:space="0"/>
              <w:right w:val="single" w:color="auto" w:sz="4" w:space="0"/>
            </w:tcBorders>
            <w:shd w:val="clear" w:color="auto" w:fill="auto"/>
            <w:vAlign w:val="center"/>
          </w:tcPr>
          <w:p w14:paraId="03AF94B9">
            <w:pPr>
              <w:widowControl/>
              <w:jc w:val="left"/>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罚款金额=100×（1+情节系数）</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tcPr>
          <w:p w14:paraId="722E667A">
            <w:pPr>
              <w:widowControl/>
              <w:jc w:val="left"/>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需要作出100元以下罚款决定的，</w:t>
            </w:r>
            <w:r>
              <w:rPr>
                <w:rFonts w:hint="eastAsia" w:ascii="宋体" w:hAnsi="宋体" w:eastAsia="宋体" w:cs="宋体"/>
                <w:color w:val="000000" w:themeColor="text1"/>
                <w:kern w:val="0"/>
                <w:sz w:val="15"/>
                <w:szCs w:val="15"/>
                <w:highlight w:val="none"/>
                <w:lang w:eastAsia="zh-CN"/>
                <w14:textFill>
                  <w14:solidFill>
                    <w14:schemeClr w14:val="tx1"/>
                  </w14:solidFill>
                </w14:textFill>
              </w:rPr>
              <w:t>由执法人员在案卷中说明理由</w:t>
            </w:r>
            <w:r>
              <w:rPr>
                <w:rFonts w:hint="eastAsia" w:ascii="宋体" w:hAnsi="宋体" w:eastAsia="宋体" w:cs="宋体"/>
                <w:color w:val="000000" w:themeColor="text1"/>
                <w:kern w:val="0"/>
                <w:sz w:val="15"/>
                <w:szCs w:val="15"/>
                <w:highlight w:val="none"/>
                <w14:textFill>
                  <w14:solidFill>
                    <w14:schemeClr w14:val="tx1"/>
                  </w14:solidFill>
                </w14:textFill>
              </w:rPr>
              <w:t>。</w:t>
            </w:r>
          </w:p>
        </w:tc>
      </w:tr>
      <w:tr w14:paraId="2E978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18B1EB">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36</w:t>
            </w:r>
          </w:p>
        </w:tc>
        <w:tc>
          <w:tcPr>
            <w:tcW w:w="1638" w:type="dxa"/>
            <w:tcBorders>
              <w:top w:val="single" w:color="auto" w:sz="4" w:space="0"/>
              <w:left w:val="single" w:color="auto" w:sz="4" w:space="0"/>
              <w:bottom w:val="single" w:color="auto" w:sz="4" w:space="0"/>
              <w:right w:val="single" w:color="auto" w:sz="4" w:space="0"/>
            </w:tcBorders>
            <w:shd w:val="clear" w:color="auto" w:fill="auto"/>
            <w:vAlign w:val="center"/>
          </w:tcPr>
          <w:p w14:paraId="2C7FF235">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themeColor="text1"/>
                <w:kern w:val="0"/>
                <w:sz w:val="15"/>
                <w:szCs w:val="15"/>
                <w:highlight w:val="none"/>
                <w:lang w:eastAsia="zh-CN"/>
                <w14:textFill>
                  <w14:solidFill>
                    <w14:schemeClr w14:val="tx1"/>
                  </w14:solidFill>
                </w14:textFill>
              </w:rPr>
            </w:pPr>
            <w:r>
              <w:rPr>
                <w:rFonts w:hint="eastAsia" w:ascii="宋体" w:hAnsi="宋体" w:eastAsia="宋体" w:cs="宋体"/>
                <w:color w:val="000000" w:themeColor="text1"/>
                <w:kern w:val="0"/>
                <w:sz w:val="15"/>
                <w:szCs w:val="15"/>
                <w:highlight w:val="none"/>
                <w:lang w:eastAsia="zh-CN"/>
                <w14:textFill>
                  <w14:solidFill>
                    <w14:schemeClr w14:val="tx1"/>
                  </w14:solidFill>
                </w14:textFill>
              </w:rPr>
              <w:t>在饮用水水源一级保护区组织进行旅游、垂钓或者其他可能污染饮用水水体活动</w:t>
            </w:r>
          </w:p>
        </w:tc>
        <w:tc>
          <w:tcPr>
            <w:tcW w:w="4282" w:type="dxa"/>
            <w:tcBorders>
              <w:top w:val="single" w:color="auto" w:sz="4" w:space="0"/>
              <w:left w:val="single" w:color="auto" w:sz="4" w:space="0"/>
              <w:bottom w:val="single" w:color="auto" w:sz="4" w:space="0"/>
              <w:right w:val="single" w:color="auto" w:sz="4" w:space="0"/>
            </w:tcBorders>
            <w:shd w:val="clear" w:color="auto" w:fill="auto"/>
            <w:vAlign w:val="center"/>
          </w:tcPr>
          <w:p w14:paraId="3E6938E9">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违法条款:第三百一十九条第二款:禁止在饮用水水源一级保护区内从事网箱养殖、旅游、游泳、垂钓或者其他可能污染饮用水水体的活动。</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处罚条款:第一千一百四十五条第二款:违反本法规定，在饮用水水源一级保护区内从事网箱养殖或者组织进行旅游、垂钓或者其他可能污染饮用水水体的活动的，由生态环境主管部门责令停止违法行为，处二万元以上十万元以下的罚款。个人在饮用水水源一级保护区内游泳、垂钓或者从事其他可能污染饮用水水体的活动的，由生态环境主管部门责令停止违法行为，可以处五百元以下的罚款。</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383C01C6">
            <w:pPr>
              <w:widowControl/>
              <w:jc w:val="center"/>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 xml:space="preserve">20000 </w:t>
            </w:r>
          </w:p>
        </w:tc>
        <w:tc>
          <w:tcPr>
            <w:tcW w:w="627" w:type="dxa"/>
            <w:tcBorders>
              <w:top w:val="single" w:color="auto" w:sz="4" w:space="0"/>
              <w:left w:val="single" w:color="auto" w:sz="4" w:space="0"/>
              <w:bottom w:val="single" w:color="auto" w:sz="4" w:space="0"/>
              <w:right w:val="single" w:color="auto" w:sz="4" w:space="0"/>
            </w:tcBorders>
            <w:shd w:val="clear" w:color="auto" w:fill="auto"/>
            <w:vAlign w:val="center"/>
          </w:tcPr>
          <w:p w14:paraId="061F4A8A">
            <w:pPr>
              <w:widowControl/>
              <w:jc w:val="center"/>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 xml:space="preserve">1 </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0AE8877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1.参与人数＜10人，系数为0；2.10人≤参与人数＜30人，系数为1；3.30人≤参与人数＜50人，系数为2；4.50人≤参与人数＜100人，系数为3；5.100人≤参与人数，或造成水源污染等恶劣影响，系数为4。6.存在基准2.1.3规定情形的，系数按照相关规定确定（基准2.1.3.5不适用）。</w:t>
            </w:r>
          </w:p>
        </w:tc>
        <w:tc>
          <w:tcPr>
            <w:tcW w:w="1504" w:type="dxa"/>
            <w:tcBorders>
              <w:top w:val="single" w:color="auto" w:sz="4" w:space="0"/>
              <w:left w:val="single" w:color="auto" w:sz="4" w:space="0"/>
              <w:bottom w:val="single" w:color="auto" w:sz="4" w:space="0"/>
              <w:right w:val="single" w:color="auto" w:sz="4" w:space="0"/>
            </w:tcBorders>
            <w:shd w:val="clear" w:color="auto" w:fill="auto"/>
            <w:vAlign w:val="center"/>
          </w:tcPr>
          <w:p w14:paraId="3E1E6B63">
            <w:pPr>
              <w:widowControl/>
              <w:jc w:val="left"/>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罚款金额=20000×（1+情节系数）</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tcPr>
          <w:p w14:paraId="5E07AB25">
            <w:pPr>
              <w:widowControl/>
              <w:jc w:val="left"/>
              <w:rPr>
                <w:rFonts w:hint="eastAsia" w:ascii="宋体" w:hAnsi="宋体" w:eastAsia="宋体" w:cs="宋体"/>
                <w:color w:val="000000" w:themeColor="text1"/>
                <w:kern w:val="0"/>
                <w:sz w:val="15"/>
                <w:szCs w:val="15"/>
                <w:highlight w:val="none"/>
                <w14:textFill>
                  <w14:solidFill>
                    <w14:schemeClr w14:val="tx1"/>
                  </w14:solidFill>
                </w14:textFill>
              </w:rPr>
            </w:pPr>
          </w:p>
        </w:tc>
      </w:tr>
      <w:tr w14:paraId="254AC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2C7148">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kern w:val="2"/>
                <w:sz w:val="15"/>
                <w:szCs w:val="15"/>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37</w:t>
            </w:r>
          </w:p>
        </w:tc>
        <w:tc>
          <w:tcPr>
            <w:tcW w:w="1638" w:type="dxa"/>
            <w:tcBorders>
              <w:top w:val="single" w:color="auto" w:sz="4" w:space="0"/>
              <w:left w:val="single" w:color="auto" w:sz="4" w:space="0"/>
              <w:bottom w:val="single" w:color="auto" w:sz="4" w:space="0"/>
              <w:right w:val="single" w:color="auto" w:sz="4" w:space="0"/>
            </w:tcBorders>
            <w:shd w:val="clear" w:color="auto" w:fill="auto"/>
            <w:vAlign w:val="center"/>
          </w:tcPr>
          <w:p w14:paraId="254F6151">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2"/>
                <w:sz w:val="15"/>
                <w:szCs w:val="15"/>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产生的污泥以及处理处置后的污泥的去向、用途、用量等未进行跟踪、记录的，或者处理处置后的污泥不符合国家有关标准</w:t>
            </w:r>
          </w:p>
        </w:tc>
        <w:tc>
          <w:tcPr>
            <w:tcW w:w="4282" w:type="dxa"/>
            <w:tcBorders>
              <w:top w:val="single" w:color="auto" w:sz="4" w:space="0"/>
              <w:left w:val="single" w:color="auto" w:sz="4" w:space="0"/>
              <w:bottom w:val="single" w:color="auto" w:sz="4" w:space="0"/>
              <w:right w:val="single" w:color="auto" w:sz="4" w:space="0"/>
            </w:tcBorders>
            <w:shd w:val="clear" w:color="auto" w:fill="auto"/>
            <w:vAlign w:val="center"/>
          </w:tcPr>
          <w:p w14:paraId="00D49DE2">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kern w:val="2"/>
                <w:sz w:val="15"/>
                <w:szCs w:val="15"/>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法条款:第三百零四条:城镇污水集中处理设施的运营单位和污泥无害化处理处置单位应当无害化处理处置污泥，保证处理处置后的污泥符合国家标准，并对污泥的流向、用途、用量等进行跟踪、记录，并报告城镇排水主管部门、生态环境主管部门。</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处罚条款:第一千一百七十二条:违反本法规定，城镇污水集中处理设施的运营单位或者污泥无害化处理处置单位对污泥流向、用途、用量等未进行跟踪、记录，或者处理处置后的污泥不符合国家标准的，由城镇排水主管部门责令改正，给予警告；造成严重后果的，并处十万元以上二十万元以下的罚款；拒不改正的，指定有治理能力的单位代为治理，所需费用由违法者承担。</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32F143D2">
            <w:pPr>
              <w:keepNext w:val="0"/>
              <w:keepLines w:val="0"/>
              <w:pageBreakBefore w:val="0"/>
              <w:widowControl/>
              <w:kinsoku/>
              <w:overflowPunct/>
              <w:topLinePunct w:val="0"/>
              <w:autoSpaceDE/>
              <w:autoSpaceDN/>
              <w:bidi w:val="0"/>
              <w:adjustRightInd/>
              <w:spacing w:line="240" w:lineRule="exact"/>
              <w:jc w:val="center"/>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 xml:space="preserve">100000 </w:t>
            </w:r>
          </w:p>
        </w:tc>
        <w:tc>
          <w:tcPr>
            <w:tcW w:w="627" w:type="dxa"/>
            <w:tcBorders>
              <w:top w:val="single" w:color="auto" w:sz="4" w:space="0"/>
              <w:left w:val="single" w:color="auto" w:sz="4" w:space="0"/>
              <w:bottom w:val="single" w:color="auto" w:sz="4" w:space="0"/>
              <w:right w:val="single" w:color="auto" w:sz="4" w:space="0"/>
            </w:tcBorders>
            <w:shd w:val="clear" w:color="auto" w:fill="auto"/>
            <w:vAlign w:val="center"/>
          </w:tcPr>
          <w:p w14:paraId="0EC32BA6">
            <w:pPr>
              <w:keepNext w:val="0"/>
              <w:keepLines w:val="0"/>
              <w:pageBreakBefore w:val="0"/>
              <w:widowControl/>
              <w:kinsoku/>
              <w:overflowPunct/>
              <w:topLinePunct w:val="0"/>
              <w:autoSpaceDE/>
              <w:autoSpaceDN/>
              <w:bidi w:val="0"/>
              <w:adjustRightInd/>
              <w:spacing w:line="240" w:lineRule="exact"/>
              <w:jc w:val="center"/>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 xml:space="preserve">1 </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61EF4CB0">
            <w:pPr>
              <w:keepNext w:val="0"/>
              <w:keepLines w:val="0"/>
              <w:pageBreakBefore w:val="0"/>
              <w:widowControl/>
              <w:kinsoku/>
              <w:overflowPunct/>
              <w:topLinePunct w:val="0"/>
              <w:autoSpaceDE/>
              <w:autoSpaceDN/>
              <w:bidi w:val="0"/>
              <w:adjustRightInd/>
              <w:spacing w:line="240" w:lineRule="exact"/>
              <w:jc w:val="left"/>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（一）未造成严重后果，给予警告；（二）造成严重后果的，处以下罚款：1.污泥量＜</w:t>
            </w: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0吨，系数为0</w:t>
            </w:r>
            <w:r>
              <w:rPr>
                <w:rFonts w:hint="eastAsia" w:asciiTheme="minorEastAsia" w:hAnsiTheme="minorEastAsia" w:cstheme="minorEastAsia"/>
                <w:color w:val="000000" w:themeColor="text1"/>
                <w:kern w:val="0"/>
                <w:sz w:val="15"/>
                <w:szCs w:val="15"/>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2.</w:t>
            </w: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0吨≤污泥量＜</w:t>
            </w: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00吨，系数为0.2；3.</w:t>
            </w: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0吨≤污泥量＜</w:t>
            </w: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15</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0吨，系数为0.4；4.</w:t>
            </w: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15</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0吨≤污泥量＜</w:t>
            </w: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00吨，系数为0.6；5.</w:t>
            </w: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00吨≤污泥量＜</w:t>
            </w: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25</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0吨，系数为0.8；6.</w:t>
            </w: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25</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0吨≤污泥量，系数为1。7.存在基准2.1.3规定情形的，系数按照相关规定确定（基准2.1.3.5不适用）。</w:t>
            </w:r>
          </w:p>
        </w:tc>
        <w:tc>
          <w:tcPr>
            <w:tcW w:w="1504" w:type="dxa"/>
            <w:tcBorders>
              <w:top w:val="single" w:color="auto" w:sz="4" w:space="0"/>
              <w:left w:val="single" w:color="auto" w:sz="4" w:space="0"/>
              <w:bottom w:val="single" w:color="auto" w:sz="4" w:space="0"/>
              <w:right w:val="single" w:color="auto" w:sz="4" w:space="0"/>
            </w:tcBorders>
            <w:shd w:val="clear" w:color="auto" w:fill="auto"/>
            <w:vAlign w:val="center"/>
          </w:tcPr>
          <w:p w14:paraId="23EBF0F3">
            <w:pPr>
              <w:keepNext w:val="0"/>
              <w:keepLines w:val="0"/>
              <w:pageBreakBefore w:val="0"/>
              <w:widowControl/>
              <w:kinsoku/>
              <w:overflowPunct/>
              <w:topLinePunct w:val="0"/>
              <w:autoSpaceDE/>
              <w:autoSpaceDN/>
              <w:bidi w:val="0"/>
              <w:adjustRightInd/>
              <w:spacing w:line="240" w:lineRule="exact"/>
              <w:jc w:val="left"/>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罚款金额=100000×（1+情节系数）</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tcPr>
          <w:p w14:paraId="3DB4248E">
            <w:pPr>
              <w:keepNext w:val="0"/>
              <w:keepLines w:val="0"/>
              <w:pageBreakBefore w:val="0"/>
              <w:widowControl/>
              <w:kinsoku/>
              <w:overflowPunct/>
              <w:topLinePunct w:val="0"/>
              <w:autoSpaceDE/>
              <w:autoSpaceDN/>
              <w:bidi w:val="0"/>
              <w:adjustRightInd/>
              <w:spacing w:line="240" w:lineRule="exact"/>
              <w:jc w:val="left"/>
              <w:rPr>
                <w:rFonts w:hint="eastAsia" w:asciiTheme="minorEastAsia" w:hAnsiTheme="minorEastAsia" w:eastAsiaTheme="minorEastAsia" w:cstheme="minorEastAsia"/>
                <w:color w:val="000000" w:themeColor="text1"/>
                <w:kern w:val="0"/>
                <w:sz w:val="15"/>
                <w:szCs w:val="15"/>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存在以下情形之一的，可视为严重后果：1.违法行为在农用地或河湖保护和管理范围内或在地下水污染防治重点区；2.有生态赔偿的；3.经执法部门处罚后，一年度内再次发生同类型违法行为。</w:t>
            </w:r>
          </w:p>
        </w:tc>
      </w:tr>
      <w:tr w14:paraId="4F999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634" w:type="dxa"/>
            <w:vMerge w:val="restart"/>
            <w:tcBorders>
              <w:top w:val="single" w:color="auto" w:sz="4" w:space="0"/>
              <w:left w:val="single" w:color="auto" w:sz="4" w:space="0"/>
              <w:right w:val="single" w:color="auto" w:sz="4" w:space="0"/>
            </w:tcBorders>
            <w:shd w:val="clear" w:color="auto" w:fill="auto"/>
            <w:noWrap/>
            <w:vAlign w:val="center"/>
          </w:tcPr>
          <w:p w14:paraId="64DFF6F0">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38</w:t>
            </w:r>
          </w:p>
        </w:tc>
        <w:tc>
          <w:tcPr>
            <w:tcW w:w="163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7C3D8D">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未经批准擅自取水</w:t>
            </w:r>
          </w:p>
        </w:tc>
        <w:tc>
          <w:tcPr>
            <w:tcW w:w="4282" w:type="dxa"/>
            <w:tcBorders>
              <w:top w:val="single" w:color="auto" w:sz="4" w:space="0"/>
              <w:left w:val="single" w:color="auto" w:sz="4" w:space="0"/>
              <w:bottom w:val="single" w:color="auto" w:sz="4" w:space="0"/>
              <w:right w:val="single" w:color="auto" w:sz="4" w:space="0"/>
            </w:tcBorders>
            <w:shd w:val="clear" w:color="auto" w:fill="auto"/>
            <w:vAlign w:val="center"/>
          </w:tcPr>
          <w:p w14:paraId="05818024">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违反条款：</w:t>
            </w:r>
            <w:r>
              <w:rPr>
                <w:rFonts w:hint="eastAsia" w:ascii="宋体" w:hAnsi="宋体" w:eastAsia="宋体" w:cs="宋体"/>
                <w:color w:val="000000" w:themeColor="text1"/>
                <w:kern w:val="0"/>
                <w:sz w:val="15"/>
                <w:szCs w:val="15"/>
                <w:highlight w:val="none"/>
                <w:lang w:eastAsia="zh-CN"/>
                <w14:textFill>
                  <w14:solidFill>
                    <w14:schemeClr w14:val="tx1"/>
                  </w14:solidFill>
                </w14:textFill>
              </w:rPr>
              <w:t>《中华人民共和国水法》</w:t>
            </w:r>
            <w:r>
              <w:rPr>
                <w:rFonts w:hint="eastAsia" w:ascii="宋体" w:hAnsi="宋体" w:eastAsia="宋体" w:cs="宋体"/>
                <w:color w:val="000000" w:themeColor="text1"/>
                <w:kern w:val="0"/>
                <w:sz w:val="15"/>
                <w:szCs w:val="15"/>
                <w:highlight w:val="none"/>
                <w14:textFill>
                  <w14:solidFill>
                    <w14:schemeClr w14:val="tx1"/>
                  </w14:solidFill>
                </w14:textFill>
              </w:rPr>
              <w:t>第四十八条第一款；《铁路安全管理条例》第三十五条第一款、第二款；</w:t>
            </w:r>
          </w:p>
          <w:p w14:paraId="70206EA8">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处罚条款：</w:t>
            </w:r>
            <w:r>
              <w:rPr>
                <w:rFonts w:hint="eastAsia" w:ascii="宋体" w:hAnsi="宋体" w:eastAsia="宋体" w:cs="宋体"/>
                <w:color w:val="000000" w:themeColor="text1"/>
                <w:kern w:val="0"/>
                <w:sz w:val="15"/>
                <w:szCs w:val="15"/>
                <w:highlight w:val="none"/>
                <w:lang w:eastAsia="zh-CN"/>
                <w14:textFill>
                  <w14:solidFill>
                    <w14:schemeClr w14:val="tx1"/>
                  </w14:solidFill>
                </w14:textFill>
              </w:rPr>
              <w:t>《中华人民共和国水法》</w:t>
            </w:r>
            <w:r>
              <w:rPr>
                <w:rFonts w:hint="eastAsia" w:ascii="宋体" w:hAnsi="宋体" w:eastAsia="宋体" w:cs="宋体"/>
                <w:color w:val="000000" w:themeColor="text1"/>
                <w:kern w:val="0"/>
                <w:sz w:val="15"/>
                <w:szCs w:val="15"/>
                <w:highlight w:val="none"/>
                <w14:textFill>
                  <w14:solidFill>
                    <w14:schemeClr w14:val="tx1"/>
                  </w14:solidFill>
                </w14:textFill>
              </w:rPr>
              <w:t>第六十九条第一款第（一）项，责令停止违法行为，限期采取补救措施，处二万元以上十万元以下的罚款。</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4DB8B8E4">
            <w:pPr>
              <w:widowControl/>
              <w:jc w:val="center"/>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20000</w:t>
            </w:r>
          </w:p>
        </w:tc>
        <w:tc>
          <w:tcPr>
            <w:tcW w:w="627" w:type="dxa"/>
            <w:tcBorders>
              <w:top w:val="single" w:color="auto" w:sz="4" w:space="0"/>
              <w:left w:val="single" w:color="auto" w:sz="4" w:space="0"/>
              <w:bottom w:val="single" w:color="auto" w:sz="4" w:space="0"/>
              <w:right w:val="single" w:color="auto" w:sz="4" w:space="0"/>
            </w:tcBorders>
            <w:shd w:val="clear" w:color="auto" w:fill="auto"/>
            <w:vAlign w:val="center"/>
          </w:tcPr>
          <w:p w14:paraId="0BCC933D">
            <w:pPr>
              <w:widowControl/>
              <w:jc w:val="center"/>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 xml:space="preserve">1 </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7679231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1.日最大取水能力＜1000立方米或违法行为持续时间＜30天，系数为0；2.1000立方米≤日最大取水能力＜1500立方米或30天≤违法行为持续时间＜90天，系数为1；3.1500立方米≤日最大取水能力＜2000立方米或90天≤违法行为持续时间＜150天，系数为2；4.2000立方米≤日最大取水能力＜3000立方米或150天≤违法行为持续时间＜270天，系数为3；5.3000立方米≤日最大取水能力或270天≤违法行为持续时间或情节严重的，系数为4。6.存在基准2.1.3规定情形的，系数按照相关规定确定（基准2.1.3.5不适用）。</w:t>
            </w:r>
          </w:p>
        </w:tc>
        <w:tc>
          <w:tcPr>
            <w:tcW w:w="1504" w:type="dxa"/>
            <w:tcBorders>
              <w:top w:val="single" w:color="auto" w:sz="4" w:space="0"/>
              <w:left w:val="single" w:color="auto" w:sz="4" w:space="0"/>
              <w:bottom w:val="single" w:color="auto" w:sz="4" w:space="0"/>
              <w:right w:val="single" w:color="auto" w:sz="4" w:space="0"/>
            </w:tcBorders>
            <w:shd w:val="clear" w:color="auto" w:fill="auto"/>
            <w:vAlign w:val="center"/>
          </w:tcPr>
          <w:p w14:paraId="0B97B99F">
            <w:pPr>
              <w:widowControl/>
              <w:jc w:val="left"/>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罚款金额=20000×（1+情节系数）</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tcPr>
          <w:p w14:paraId="4A747642">
            <w:pPr>
              <w:widowControl/>
              <w:jc w:val="left"/>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t>适用于擅自抽取地表水</w:t>
            </w:r>
          </w:p>
        </w:tc>
      </w:tr>
      <w:tr w14:paraId="5F44F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634" w:type="dxa"/>
            <w:vMerge w:val="continue"/>
            <w:tcBorders>
              <w:left w:val="single" w:color="auto" w:sz="4" w:space="0"/>
              <w:right w:val="single" w:color="auto" w:sz="4" w:space="0"/>
            </w:tcBorders>
            <w:shd w:val="clear" w:color="auto" w:fill="auto"/>
            <w:noWrap/>
            <w:vAlign w:val="center"/>
          </w:tcPr>
          <w:p w14:paraId="671F3638">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2FAF95">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themeColor="text1"/>
                <w:kern w:val="0"/>
                <w:sz w:val="15"/>
                <w:szCs w:val="15"/>
                <w:highlight w:val="none"/>
                <w14:textFill>
                  <w14:solidFill>
                    <w14:schemeClr w14:val="tx1"/>
                  </w14:solidFill>
                </w14:textFill>
              </w:rPr>
            </w:pPr>
          </w:p>
        </w:tc>
        <w:tc>
          <w:tcPr>
            <w:tcW w:w="428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570716">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color w:val="000000" w:themeColor="text1"/>
                <w:kern w:val="0"/>
                <w:sz w:val="15"/>
                <w:szCs w:val="15"/>
                <w:highlight w:val="none"/>
                <w:lang w:eastAsia="zh-CN"/>
                <w14:textFill>
                  <w14:solidFill>
                    <w14:schemeClr w14:val="tx1"/>
                  </w14:solidFill>
                </w14:textFill>
              </w:rPr>
            </w:pPr>
            <w:r>
              <w:rPr>
                <w:rFonts w:hint="eastAsia" w:ascii="宋体" w:hAnsi="宋体" w:eastAsia="宋体" w:cs="宋体"/>
                <w:color w:val="auto"/>
                <w:kern w:val="0"/>
                <w:sz w:val="15"/>
                <w:szCs w:val="15"/>
                <w:highlight w:val="none"/>
                <w:lang w:eastAsia="zh-CN"/>
              </w:rPr>
              <w:t>违反条款、处罚条款：《生态环境法典》第一千二百一十八条：违反本法和有关法律法规的规定，未经批准擅自取用地下水的，由水行政主管部门责令停止违法行为，限期采取补救措施，处二万元以上二十万元以下的罚款；其中，在地下水禁止开采区、限制开采区范围内擅自取用地下水的，处五万元以上五十万元以下的罚款。</w:t>
            </w:r>
            <w:r>
              <w:rPr>
                <w:rFonts w:hint="eastAsia" w:ascii="宋体" w:hAnsi="宋体" w:eastAsia="宋体" w:cs="宋体"/>
                <w:color w:val="auto"/>
                <w:kern w:val="0"/>
                <w:sz w:val="15"/>
                <w:szCs w:val="15"/>
                <w:highlight w:val="none"/>
              </w:rPr>
              <w:t>《铁路安全管理条例》第九十一条第一款第（二）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在地下水禁止开采区或者限制开采区抽取地下水。</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7E3C4ABB">
            <w:pPr>
              <w:keepNext w:val="0"/>
              <w:keepLines w:val="0"/>
              <w:pageBreakBefore w:val="0"/>
              <w:widowControl/>
              <w:kinsoku/>
              <w:overflowPunct/>
              <w:topLinePunct w:val="0"/>
              <w:autoSpaceDE/>
              <w:autoSpaceDN/>
              <w:bidi w:val="0"/>
              <w:adjustRightInd/>
              <w:spacing w:line="240" w:lineRule="exact"/>
              <w:jc w:val="cente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20000</w:t>
            </w:r>
          </w:p>
        </w:tc>
        <w:tc>
          <w:tcPr>
            <w:tcW w:w="627" w:type="dxa"/>
            <w:tcBorders>
              <w:top w:val="single" w:color="auto" w:sz="4" w:space="0"/>
              <w:left w:val="single" w:color="auto" w:sz="4" w:space="0"/>
              <w:bottom w:val="single" w:color="auto" w:sz="4" w:space="0"/>
              <w:right w:val="single" w:color="auto" w:sz="4" w:space="0"/>
            </w:tcBorders>
            <w:shd w:val="clear" w:color="auto" w:fill="auto"/>
            <w:vAlign w:val="center"/>
          </w:tcPr>
          <w:p w14:paraId="549F8B29">
            <w:pPr>
              <w:keepNext w:val="0"/>
              <w:keepLines w:val="0"/>
              <w:pageBreakBefore w:val="0"/>
              <w:widowControl/>
              <w:kinsoku/>
              <w:overflowPunct/>
              <w:topLinePunct w:val="0"/>
              <w:autoSpaceDE/>
              <w:autoSpaceDN/>
              <w:bidi w:val="0"/>
              <w:adjustRightInd/>
              <w:spacing w:line="240" w:lineRule="exact"/>
              <w:jc w:val="center"/>
              <w:rPr>
                <w:rFonts w:hint="eastAsia" w:asciiTheme="minorEastAsia" w:hAnsiTheme="minorEastAsia" w:eastAsiaTheme="minorEastAsia" w:cstheme="minorEastAsia"/>
                <w:color w:val="000000" w:themeColor="text1"/>
                <w:kern w:val="0"/>
                <w:sz w:val="15"/>
                <w:szCs w:val="15"/>
                <w:highlight w:val="none"/>
                <w:lang w:val="en-US" w:eastAsia="zh-CN"/>
                <w14:textFill>
                  <w14:solidFill>
                    <w14:schemeClr w14:val="tx1"/>
                  </w14:solidFill>
                </w14:textFill>
              </w:rPr>
            </w:pP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1</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3F8261B8">
            <w:pPr>
              <w:keepNext w:val="0"/>
              <w:keepLines w:val="0"/>
              <w:pageBreakBefore w:val="0"/>
              <w:widowControl/>
              <w:kinsoku/>
              <w:overflowPunct/>
              <w:topLinePunct w:val="0"/>
              <w:autoSpaceDE/>
              <w:autoSpaceDN/>
              <w:bidi w:val="0"/>
              <w:adjustRightInd/>
              <w:spacing w:line="240" w:lineRule="exact"/>
              <w:jc w:val="left"/>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1</w:t>
            </w:r>
            <w:r>
              <w:rPr>
                <w:rFonts w:hint="eastAsia" w:ascii="宋体" w:hAnsi="宋体" w:eastAsia="宋体" w:cs="宋体"/>
                <w:color w:val="000000" w:themeColor="text1"/>
                <w:kern w:val="0"/>
                <w:sz w:val="15"/>
                <w:szCs w:val="15"/>
                <w:highlight w:val="none"/>
                <w14:textFill>
                  <w14:solidFill>
                    <w14:schemeClr w14:val="tx1"/>
                  </w14:solidFill>
                </w14:textFill>
              </w:rPr>
              <w:t>.日最大取水能力＜1000立方米或违法行为持续时间＜30天，系数为0；1000立方米≤日最大取水能力＜1500立方米或30天≤违法行为持续时间＜90天，系数为1；1500立方米≤日最大取水能力＜2000立方米或90天≤违法行为持续时间＜150天，系数为2；2000立方米≤日最大取水能力＜3000立方米或150天≤违法行为持续时间＜270天，系数为3；3000立方米≤日最大取水能力＜3</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color w:val="000000" w:themeColor="text1"/>
                <w:kern w:val="0"/>
                <w:sz w:val="15"/>
                <w:szCs w:val="15"/>
                <w:highlight w:val="none"/>
                <w14:textFill>
                  <w14:solidFill>
                    <w14:schemeClr w14:val="tx1"/>
                  </w14:solidFill>
                </w14:textFill>
              </w:rPr>
              <w:t>00立方米或270天≤违法行为持续时间＜</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330</w:t>
            </w:r>
            <w:r>
              <w:rPr>
                <w:rFonts w:hint="eastAsia" w:ascii="宋体" w:hAnsi="宋体" w:eastAsia="宋体" w:cs="宋体"/>
                <w:color w:val="000000" w:themeColor="text1"/>
                <w:kern w:val="0"/>
                <w:sz w:val="15"/>
                <w:szCs w:val="15"/>
                <w:highlight w:val="none"/>
                <w14:textFill>
                  <w14:solidFill>
                    <w14:schemeClr w14:val="tx1"/>
                  </w14:solidFill>
                </w14:textFill>
              </w:rPr>
              <w:t>天，系数为4</w:t>
            </w:r>
            <w:r>
              <w:rPr>
                <w:rFonts w:hint="eastAsia" w:ascii="宋体" w:hAnsi="宋体" w:eastAsia="宋体" w:cs="宋体"/>
                <w:color w:val="000000" w:themeColor="text1"/>
                <w:kern w:val="0"/>
                <w:sz w:val="15"/>
                <w:szCs w:val="15"/>
                <w:highlight w:val="none"/>
                <w:lang w:eastAsia="zh-CN"/>
                <w14:textFill>
                  <w14:solidFill>
                    <w14:schemeClr w14:val="tx1"/>
                  </w14:solidFill>
                </w14:textFill>
              </w:rPr>
              <w:t>；</w:t>
            </w:r>
            <w:r>
              <w:rPr>
                <w:rFonts w:hint="eastAsia" w:ascii="宋体" w:hAnsi="宋体" w:eastAsia="宋体" w:cs="宋体"/>
                <w:color w:val="000000" w:themeColor="text1"/>
                <w:kern w:val="0"/>
                <w:sz w:val="15"/>
                <w:szCs w:val="15"/>
                <w:highlight w:val="none"/>
                <w14:textFill>
                  <w14:solidFill>
                    <w14:schemeClr w14:val="tx1"/>
                  </w14:solidFill>
                </w14:textFill>
              </w:rPr>
              <w:t>日最大取水能力</w:t>
            </w:r>
            <w:r>
              <w:rPr>
                <w:rFonts w:hint="eastAsia" w:ascii="宋体" w:hAnsi="宋体" w:eastAsia="宋体" w:cs="宋体"/>
                <w:color w:val="000000" w:themeColor="text1"/>
                <w:kern w:val="0"/>
                <w:sz w:val="15"/>
                <w:szCs w:val="15"/>
                <w:highlight w:val="none"/>
                <w:lang w:eastAsia="zh-CN"/>
                <w14:textFill>
                  <w14:solidFill>
                    <w14:schemeClr w14:val="tx1"/>
                  </w14:solidFill>
                </w14:textFill>
              </w:rPr>
              <w:t>每增加</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500立方米或</w:t>
            </w:r>
            <w:r>
              <w:rPr>
                <w:rFonts w:hint="eastAsia" w:ascii="宋体" w:hAnsi="宋体" w:eastAsia="宋体" w:cs="宋体"/>
                <w:color w:val="000000" w:themeColor="text1"/>
                <w:kern w:val="0"/>
                <w:sz w:val="15"/>
                <w:szCs w:val="15"/>
                <w:highlight w:val="none"/>
                <w14:textFill>
                  <w14:solidFill>
                    <w14:schemeClr w14:val="tx1"/>
                  </w14:solidFill>
                </w14:textFill>
              </w:rPr>
              <w:t>违法行为持续时间</w:t>
            </w:r>
            <w:r>
              <w:rPr>
                <w:rFonts w:hint="eastAsia" w:ascii="宋体" w:hAnsi="宋体" w:eastAsia="宋体" w:cs="宋体"/>
                <w:color w:val="000000" w:themeColor="text1"/>
                <w:kern w:val="0"/>
                <w:sz w:val="15"/>
                <w:szCs w:val="15"/>
                <w:highlight w:val="none"/>
                <w:lang w:eastAsia="zh-CN"/>
                <w14:textFill>
                  <w14:solidFill>
                    <w14:schemeClr w14:val="tx1"/>
                  </w14:solidFill>
                </w14:textFill>
              </w:rPr>
              <w:t>每增加</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60天</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（不足</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500立方米或60天</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的，按</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500立方米或60天</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计），系数加</w:t>
            </w: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1;5500</w:t>
            </w:r>
            <w:r>
              <w:rPr>
                <w:rFonts w:hint="eastAsia" w:ascii="宋体" w:hAnsi="宋体" w:eastAsia="宋体" w:cs="宋体"/>
                <w:color w:val="000000" w:themeColor="text1"/>
                <w:kern w:val="0"/>
                <w:sz w:val="15"/>
                <w:szCs w:val="15"/>
                <w:highlight w:val="none"/>
                <w14:textFill>
                  <w14:solidFill>
                    <w14:schemeClr w14:val="tx1"/>
                  </w14:solidFill>
                </w14:textFill>
              </w:rPr>
              <w:t>立方米≤日最大取水能力或</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570</w:t>
            </w:r>
            <w:r>
              <w:rPr>
                <w:rFonts w:hint="eastAsia" w:ascii="宋体" w:hAnsi="宋体" w:eastAsia="宋体" w:cs="宋体"/>
                <w:color w:val="000000" w:themeColor="text1"/>
                <w:kern w:val="0"/>
                <w:sz w:val="15"/>
                <w:szCs w:val="15"/>
                <w:highlight w:val="none"/>
                <w14:textFill>
                  <w14:solidFill>
                    <w14:schemeClr w14:val="tx1"/>
                  </w14:solidFill>
                </w14:textFill>
              </w:rPr>
              <w:t>天≤违法行为持续时间或情节严重的，系数为</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9。2</w:t>
            </w:r>
            <w:r>
              <w:rPr>
                <w:rFonts w:hint="eastAsia" w:ascii="宋体" w:hAnsi="宋体" w:eastAsia="宋体" w:cs="宋体"/>
                <w:color w:val="000000" w:themeColor="text1"/>
                <w:kern w:val="0"/>
                <w:sz w:val="15"/>
                <w:szCs w:val="15"/>
                <w:highlight w:val="none"/>
                <w14:textFill>
                  <w14:solidFill>
                    <w14:schemeClr w14:val="tx1"/>
                  </w14:solidFill>
                </w14:textFill>
              </w:rPr>
              <w:t>.存在基准2.1.3规定情形的，系数按照相关规定确定（基准2.1.3.5不适用）。</w:t>
            </w:r>
          </w:p>
        </w:tc>
        <w:tc>
          <w:tcPr>
            <w:tcW w:w="1504" w:type="dxa"/>
            <w:tcBorders>
              <w:top w:val="single" w:color="auto" w:sz="4" w:space="0"/>
              <w:left w:val="single" w:color="auto" w:sz="4" w:space="0"/>
              <w:bottom w:val="single" w:color="auto" w:sz="4" w:space="0"/>
              <w:right w:val="single" w:color="auto" w:sz="4" w:space="0"/>
            </w:tcBorders>
            <w:shd w:val="clear" w:color="auto" w:fill="auto"/>
            <w:vAlign w:val="center"/>
          </w:tcPr>
          <w:p w14:paraId="5A2649E1">
            <w:pPr>
              <w:keepNext w:val="0"/>
              <w:keepLines w:val="0"/>
              <w:pageBreakBefore w:val="0"/>
              <w:widowControl/>
              <w:kinsoku/>
              <w:overflowPunct/>
              <w:topLinePunct w:val="0"/>
              <w:autoSpaceDE/>
              <w:autoSpaceDN/>
              <w:bidi w:val="0"/>
              <w:adjustRightInd/>
              <w:spacing w:line="240" w:lineRule="exact"/>
              <w:jc w:val="left"/>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罚款金额=20000×（1+情节系数）</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tcPr>
          <w:p w14:paraId="609320A0">
            <w:pPr>
              <w:keepNext w:val="0"/>
              <w:keepLines w:val="0"/>
              <w:pageBreakBefore w:val="0"/>
              <w:widowControl/>
              <w:kinsoku/>
              <w:overflowPunct/>
              <w:topLinePunct w:val="0"/>
              <w:autoSpaceDE/>
              <w:autoSpaceDN/>
              <w:bidi w:val="0"/>
              <w:adjustRightInd/>
              <w:spacing w:line="240" w:lineRule="exact"/>
              <w:jc w:val="left"/>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t>适用于在</w:t>
            </w:r>
            <w:r>
              <w:rPr>
                <w:rFonts w:hint="eastAsia" w:ascii="宋体" w:hAnsi="宋体" w:eastAsia="宋体" w:cs="宋体"/>
                <w:color w:val="000000" w:themeColor="text1"/>
                <w:kern w:val="0"/>
                <w:sz w:val="15"/>
                <w:szCs w:val="15"/>
                <w:highlight w:val="none"/>
                <w:lang w:eastAsia="zh-CN"/>
                <w14:textFill>
                  <w14:solidFill>
                    <w14:schemeClr w14:val="tx1"/>
                  </w14:solidFill>
                </w14:textFill>
              </w:rPr>
              <w:t>地下水</w:t>
            </w:r>
            <w:r>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t>非</w:t>
            </w:r>
            <w:r>
              <w:rPr>
                <w:rFonts w:hint="eastAsia" w:ascii="宋体" w:hAnsi="宋体" w:eastAsia="宋体" w:cs="宋体"/>
                <w:color w:val="000000" w:themeColor="text1"/>
                <w:kern w:val="0"/>
                <w:sz w:val="15"/>
                <w:szCs w:val="15"/>
                <w:highlight w:val="none"/>
                <w:lang w:eastAsia="zh-CN"/>
                <w14:textFill>
                  <w14:solidFill>
                    <w14:schemeClr w14:val="tx1"/>
                  </w14:solidFill>
                </w14:textFill>
              </w:rPr>
              <w:t>禁止开采区、</w:t>
            </w:r>
            <w:r>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t>非</w:t>
            </w:r>
            <w:r>
              <w:rPr>
                <w:rFonts w:hint="eastAsia" w:ascii="宋体" w:hAnsi="宋体" w:eastAsia="宋体" w:cs="宋体"/>
                <w:color w:val="000000" w:themeColor="text1"/>
                <w:kern w:val="0"/>
                <w:sz w:val="15"/>
                <w:szCs w:val="15"/>
                <w:highlight w:val="none"/>
                <w:lang w:eastAsia="zh-CN"/>
                <w14:textFill>
                  <w14:solidFill>
                    <w14:schemeClr w14:val="tx1"/>
                  </w14:solidFill>
                </w14:textFill>
              </w:rPr>
              <w:t>限制开采区范围内擅自取用地下水</w:t>
            </w:r>
          </w:p>
        </w:tc>
      </w:tr>
      <w:tr w14:paraId="2375E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634" w:type="dxa"/>
            <w:vMerge w:val="continue"/>
            <w:tcBorders>
              <w:left w:val="single" w:color="auto" w:sz="4" w:space="0"/>
              <w:bottom w:val="single" w:color="auto" w:sz="4" w:space="0"/>
              <w:right w:val="single" w:color="auto" w:sz="4" w:space="0"/>
            </w:tcBorders>
            <w:shd w:val="clear" w:color="auto" w:fill="auto"/>
            <w:noWrap/>
            <w:vAlign w:val="center"/>
          </w:tcPr>
          <w:p w14:paraId="1ECC5AB9">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7C7520">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themeColor="text1"/>
                <w:kern w:val="0"/>
                <w:sz w:val="15"/>
                <w:szCs w:val="15"/>
                <w:highlight w:val="none"/>
                <w14:textFill>
                  <w14:solidFill>
                    <w14:schemeClr w14:val="tx1"/>
                  </w14:solidFill>
                </w14:textFill>
              </w:rPr>
            </w:pPr>
          </w:p>
        </w:tc>
        <w:tc>
          <w:tcPr>
            <w:tcW w:w="428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840458">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color w:val="000000" w:themeColor="text1"/>
                <w:kern w:val="0"/>
                <w:sz w:val="15"/>
                <w:szCs w:val="15"/>
                <w:highlight w:val="none"/>
                <w14:textFill>
                  <w14:solidFill>
                    <w14:schemeClr w14:val="tx1"/>
                  </w14:solidFill>
                </w14:textFill>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0EFB49DD">
            <w:pPr>
              <w:keepNext w:val="0"/>
              <w:keepLines w:val="0"/>
              <w:pageBreakBefore w:val="0"/>
              <w:widowControl/>
              <w:kinsoku/>
              <w:overflowPunct/>
              <w:topLinePunct w:val="0"/>
              <w:autoSpaceDE/>
              <w:autoSpaceDN/>
              <w:bidi w:val="0"/>
              <w:adjustRightInd/>
              <w:spacing w:line="240" w:lineRule="exact"/>
              <w:jc w:val="center"/>
              <w:rPr>
                <w:rFonts w:hint="default" w:asciiTheme="minorEastAsia" w:hAnsiTheme="minorEastAsia" w:eastAsiaTheme="minorEastAsia" w:cstheme="minorEastAsia"/>
                <w:color w:val="000000" w:themeColor="text1"/>
                <w:kern w:val="0"/>
                <w:sz w:val="15"/>
                <w:szCs w:val="15"/>
                <w:highlight w:val="none"/>
                <w:lang w:val="en-US" w:eastAsia="zh-CN"/>
                <w14:textFill>
                  <w14:solidFill>
                    <w14:schemeClr w14:val="tx1"/>
                  </w14:solidFill>
                </w14:textFill>
              </w:rPr>
            </w:pP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50000</w:t>
            </w:r>
          </w:p>
        </w:tc>
        <w:tc>
          <w:tcPr>
            <w:tcW w:w="627" w:type="dxa"/>
            <w:tcBorders>
              <w:top w:val="single" w:color="auto" w:sz="4" w:space="0"/>
              <w:left w:val="single" w:color="auto" w:sz="4" w:space="0"/>
              <w:bottom w:val="single" w:color="auto" w:sz="4" w:space="0"/>
              <w:right w:val="single" w:color="auto" w:sz="4" w:space="0"/>
            </w:tcBorders>
            <w:shd w:val="clear" w:color="auto" w:fill="auto"/>
            <w:vAlign w:val="center"/>
          </w:tcPr>
          <w:p w14:paraId="060D940E">
            <w:pPr>
              <w:keepNext w:val="0"/>
              <w:keepLines w:val="0"/>
              <w:pageBreakBefore w:val="0"/>
              <w:widowControl/>
              <w:kinsoku/>
              <w:overflowPunct/>
              <w:topLinePunct w:val="0"/>
              <w:autoSpaceDE/>
              <w:autoSpaceDN/>
              <w:bidi w:val="0"/>
              <w:adjustRightInd/>
              <w:spacing w:line="240" w:lineRule="exact"/>
              <w:jc w:val="center"/>
              <w:rPr>
                <w:rFonts w:hint="eastAsia" w:asciiTheme="minorEastAsia" w:hAnsiTheme="minorEastAsia" w:eastAsiaTheme="minorEastAsia" w:cstheme="minorEastAsia"/>
                <w:color w:val="000000" w:themeColor="text1"/>
                <w:kern w:val="0"/>
                <w:sz w:val="15"/>
                <w:szCs w:val="15"/>
                <w:highlight w:val="none"/>
                <w:lang w:val="en-US" w:eastAsia="zh-CN"/>
                <w14:textFill>
                  <w14:solidFill>
                    <w14:schemeClr w14:val="tx1"/>
                  </w14:solidFill>
                </w14:textFill>
              </w:rPr>
            </w:pP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1</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7181BC56">
            <w:pPr>
              <w:keepNext w:val="0"/>
              <w:keepLines w:val="0"/>
              <w:pageBreakBefore w:val="0"/>
              <w:widowControl/>
              <w:kinsoku/>
              <w:overflowPunct/>
              <w:topLinePunct w:val="0"/>
              <w:autoSpaceDE/>
              <w:autoSpaceDN/>
              <w:bidi w:val="0"/>
              <w:adjustRightInd/>
              <w:spacing w:line="240" w:lineRule="exact"/>
              <w:jc w:val="left"/>
              <w:rPr>
                <w:rFonts w:hint="default" w:asciiTheme="minorEastAsia" w:hAnsiTheme="minorEastAsia" w:eastAsiaTheme="minorEastAsia" w:cstheme="minorEastAsia"/>
                <w:color w:val="000000" w:themeColor="text1"/>
                <w:kern w:val="0"/>
                <w:sz w:val="15"/>
                <w:szCs w:val="15"/>
                <w:highlight w:val="none"/>
                <w:lang w:val="en-US" w:eastAsia="zh-CN"/>
                <w14:textFill>
                  <w14:solidFill>
                    <w14:schemeClr w14:val="tx1"/>
                  </w14:solidFill>
                </w14:textFill>
              </w:rPr>
            </w:pP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1</w:t>
            </w:r>
            <w:r>
              <w:rPr>
                <w:rFonts w:hint="eastAsia" w:ascii="宋体" w:hAnsi="宋体" w:eastAsia="宋体" w:cs="宋体"/>
                <w:color w:val="000000" w:themeColor="text1"/>
                <w:kern w:val="0"/>
                <w:sz w:val="15"/>
                <w:szCs w:val="15"/>
                <w:highlight w:val="none"/>
                <w14:textFill>
                  <w14:solidFill>
                    <w14:schemeClr w14:val="tx1"/>
                  </w14:solidFill>
                </w14:textFill>
              </w:rPr>
              <w:t>.日最大取水能力＜1000立方米或违法行为持续时间＜30天，系数为0；1000立方米≤日最大取水能力＜1500立方米或30天≤违法行为持续时间＜90天，系数为1；1500立方米≤日最大取水能力＜2000立方米或90天≤违法行为持续时间＜150天，系数为2；2000立方米≤日最大取水能力＜3000立方米或150天≤违法行为持续时间＜270天，系数为3；3000立方米≤日最大取水能力＜3</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color w:val="000000" w:themeColor="text1"/>
                <w:kern w:val="0"/>
                <w:sz w:val="15"/>
                <w:szCs w:val="15"/>
                <w:highlight w:val="none"/>
                <w14:textFill>
                  <w14:solidFill>
                    <w14:schemeClr w14:val="tx1"/>
                  </w14:solidFill>
                </w14:textFill>
              </w:rPr>
              <w:t>00立方米或270天≤违法行为持续时间＜</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330</w:t>
            </w:r>
            <w:r>
              <w:rPr>
                <w:rFonts w:hint="eastAsia" w:ascii="宋体" w:hAnsi="宋体" w:eastAsia="宋体" w:cs="宋体"/>
                <w:color w:val="000000" w:themeColor="text1"/>
                <w:kern w:val="0"/>
                <w:sz w:val="15"/>
                <w:szCs w:val="15"/>
                <w:highlight w:val="none"/>
                <w14:textFill>
                  <w14:solidFill>
                    <w14:schemeClr w14:val="tx1"/>
                  </w14:solidFill>
                </w14:textFill>
              </w:rPr>
              <w:t>天，系数为4</w:t>
            </w:r>
            <w:r>
              <w:rPr>
                <w:rFonts w:hint="eastAsia" w:ascii="宋体" w:hAnsi="宋体" w:eastAsia="宋体" w:cs="宋体"/>
                <w:color w:val="000000" w:themeColor="text1"/>
                <w:kern w:val="0"/>
                <w:sz w:val="15"/>
                <w:szCs w:val="15"/>
                <w:highlight w:val="none"/>
                <w:lang w:eastAsia="zh-CN"/>
                <w14:textFill>
                  <w14:solidFill>
                    <w14:schemeClr w14:val="tx1"/>
                  </w14:solidFill>
                </w14:textFill>
              </w:rPr>
              <w:t>；</w:t>
            </w:r>
            <w:r>
              <w:rPr>
                <w:rFonts w:hint="eastAsia" w:ascii="宋体" w:hAnsi="宋体" w:eastAsia="宋体" w:cs="宋体"/>
                <w:color w:val="000000" w:themeColor="text1"/>
                <w:kern w:val="0"/>
                <w:sz w:val="15"/>
                <w:szCs w:val="15"/>
                <w:highlight w:val="none"/>
                <w14:textFill>
                  <w14:solidFill>
                    <w14:schemeClr w14:val="tx1"/>
                  </w14:solidFill>
                </w14:textFill>
              </w:rPr>
              <w:t>日最大取水能力</w:t>
            </w:r>
            <w:r>
              <w:rPr>
                <w:rFonts w:hint="eastAsia" w:ascii="宋体" w:hAnsi="宋体" w:eastAsia="宋体" w:cs="宋体"/>
                <w:color w:val="000000" w:themeColor="text1"/>
                <w:kern w:val="0"/>
                <w:sz w:val="15"/>
                <w:szCs w:val="15"/>
                <w:highlight w:val="none"/>
                <w:lang w:eastAsia="zh-CN"/>
                <w14:textFill>
                  <w14:solidFill>
                    <w14:schemeClr w14:val="tx1"/>
                  </w14:solidFill>
                </w14:textFill>
              </w:rPr>
              <w:t>每增加</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500立方米或</w:t>
            </w:r>
            <w:r>
              <w:rPr>
                <w:rFonts w:hint="eastAsia" w:ascii="宋体" w:hAnsi="宋体" w:eastAsia="宋体" w:cs="宋体"/>
                <w:color w:val="000000" w:themeColor="text1"/>
                <w:kern w:val="0"/>
                <w:sz w:val="15"/>
                <w:szCs w:val="15"/>
                <w:highlight w:val="none"/>
                <w14:textFill>
                  <w14:solidFill>
                    <w14:schemeClr w14:val="tx1"/>
                  </w14:solidFill>
                </w14:textFill>
              </w:rPr>
              <w:t>违法行为持续时间</w:t>
            </w:r>
            <w:r>
              <w:rPr>
                <w:rFonts w:hint="eastAsia" w:ascii="宋体" w:hAnsi="宋体" w:eastAsia="宋体" w:cs="宋体"/>
                <w:color w:val="000000" w:themeColor="text1"/>
                <w:kern w:val="0"/>
                <w:sz w:val="15"/>
                <w:szCs w:val="15"/>
                <w:highlight w:val="none"/>
                <w:lang w:eastAsia="zh-CN"/>
                <w14:textFill>
                  <w14:solidFill>
                    <w14:schemeClr w14:val="tx1"/>
                  </w14:solidFill>
                </w14:textFill>
              </w:rPr>
              <w:t>每增加</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60天</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（不足</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500立方米或60天</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的，按</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500立方米或60天</w:t>
            </w:r>
            <w:r>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t>计），系数加</w:t>
            </w:r>
            <w:r>
              <w:rPr>
                <w:rFonts w:hint="eastAsia" w:asciiTheme="minorEastAsia" w:hAnsiTheme="minorEastAsia" w:cstheme="minorEastAsia"/>
                <w:color w:val="000000" w:themeColor="text1"/>
                <w:kern w:val="0"/>
                <w:sz w:val="15"/>
                <w:szCs w:val="15"/>
                <w:highlight w:val="none"/>
                <w:lang w:val="en-US" w:eastAsia="zh-CN"/>
                <w14:textFill>
                  <w14:solidFill>
                    <w14:schemeClr w14:val="tx1"/>
                  </w14:solidFill>
                </w14:textFill>
              </w:rPr>
              <w:t>1;5500</w:t>
            </w:r>
            <w:r>
              <w:rPr>
                <w:rFonts w:hint="eastAsia" w:ascii="宋体" w:hAnsi="宋体" w:eastAsia="宋体" w:cs="宋体"/>
                <w:color w:val="000000" w:themeColor="text1"/>
                <w:kern w:val="0"/>
                <w:sz w:val="15"/>
                <w:szCs w:val="15"/>
                <w:highlight w:val="none"/>
                <w14:textFill>
                  <w14:solidFill>
                    <w14:schemeClr w14:val="tx1"/>
                  </w14:solidFill>
                </w14:textFill>
              </w:rPr>
              <w:t>立方米≤日最大取水能力或</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570</w:t>
            </w:r>
            <w:r>
              <w:rPr>
                <w:rFonts w:hint="eastAsia" w:ascii="宋体" w:hAnsi="宋体" w:eastAsia="宋体" w:cs="宋体"/>
                <w:color w:val="000000" w:themeColor="text1"/>
                <w:kern w:val="0"/>
                <w:sz w:val="15"/>
                <w:szCs w:val="15"/>
                <w:highlight w:val="none"/>
                <w14:textFill>
                  <w14:solidFill>
                    <w14:schemeClr w14:val="tx1"/>
                  </w14:solidFill>
                </w14:textFill>
              </w:rPr>
              <w:t>天≤违法行为持续时间或情节严重的，系数为</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9。2</w:t>
            </w:r>
            <w:r>
              <w:rPr>
                <w:rFonts w:hint="eastAsia" w:ascii="宋体" w:hAnsi="宋体" w:eastAsia="宋体" w:cs="宋体"/>
                <w:color w:val="000000" w:themeColor="text1"/>
                <w:kern w:val="0"/>
                <w:sz w:val="15"/>
                <w:szCs w:val="15"/>
                <w:highlight w:val="none"/>
                <w14:textFill>
                  <w14:solidFill>
                    <w14:schemeClr w14:val="tx1"/>
                  </w14:solidFill>
                </w14:textFill>
              </w:rPr>
              <w:t>.存在基准2.1.3规定情形的，系数按照相关规定确定（基准2.1.3.5不适用）。</w:t>
            </w:r>
          </w:p>
        </w:tc>
        <w:tc>
          <w:tcPr>
            <w:tcW w:w="1504" w:type="dxa"/>
            <w:tcBorders>
              <w:top w:val="single" w:color="auto" w:sz="4" w:space="0"/>
              <w:left w:val="single" w:color="auto" w:sz="4" w:space="0"/>
              <w:bottom w:val="single" w:color="auto" w:sz="4" w:space="0"/>
              <w:right w:val="single" w:color="auto" w:sz="4" w:space="0"/>
            </w:tcBorders>
            <w:shd w:val="clear" w:color="auto" w:fill="auto"/>
            <w:vAlign w:val="center"/>
          </w:tcPr>
          <w:p w14:paraId="751C57A1">
            <w:pPr>
              <w:keepNext w:val="0"/>
              <w:keepLines w:val="0"/>
              <w:pageBreakBefore w:val="0"/>
              <w:widowControl/>
              <w:kinsoku/>
              <w:overflowPunct/>
              <w:topLinePunct w:val="0"/>
              <w:autoSpaceDE/>
              <w:autoSpaceDN/>
              <w:bidi w:val="0"/>
              <w:adjustRightInd/>
              <w:spacing w:line="240" w:lineRule="exact"/>
              <w:jc w:val="left"/>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14:textFill>
                  <w14:solidFill>
                    <w14:schemeClr w14:val="tx1"/>
                  </w14:solidFill>
                </w14:textFill>
              </w:rPr>
              <w:t>罚款金额=</w:t>
            </w:r>
            <w:r>
              <w:rPr>
                <w:rFonts w:hint="eastAsia" w:ascii="宋体" w:hAnsi="宋体" w:eastAsia="宋体" w:cs="宋体"/>
                <w:color w:val="000000" w:themeColor="text1"/>
                <w:kern w:val="0"/>
                <w:sz w:val="15"/>
                <w:szCs w:val="15"/>
                <w:highlight w:val="none"/>
                <w:lang w:val="en-US" w:eastAsia="zh-CN"/>
                <w14:textFill>
                  <w14:solidFill>
                    <w14:schemeClr w14:val="tx1"/>
                  </w14:solidFill>
                </w14:textFill>
              </w:rPr>
              <w:t>5</w:t>
            </w:r>
            <w:r>
              <w:rPr>
                <w:rFonts w:hint="eastAsia" w:ascii="宋体" w:hAnsi="宋体" w:eastAsia="宋体" w:cs="宋体"/>
                <w:color w:val="000000" w:themeColor="text1"/>
                <w:kern w:val="0"/>
                <w:sz w:val="15"/>
                <w:szCs w:val="15"/>
                <w:highlight w:val="none"/>
                <w14:textFill>
                  <w14:solidFill>
                    <w14:schemeClr w14:val="tx1"/>
                  </w14:solidFill>
                </w14:textFill>
              </w:rPr>
              <w:t>0000×（1+情节系数）</w:t>
            </w:r>
          </w:p>
        </w:tc>
        <w:tc>
          <w:tcPr>
            <w:tcW w:w="2306" w:type="dxa"/>
            <w:tcBorders>
              <w:top w:val="single" w:color="auto" w:sz="4" w:space="0"/>
              <w:left w:val="single" w:color="auto" w:sz="4" w:space="0"/>
              <w:bottom w:val="single" w:color="auto" w:sz="4" w:space="0"/>
              <w:right w:val="single" w:color="auto" w:sz="4" w:space="0"/>
            </w:tcBorders>
            <w:shd w:val="clear" w:color="auto" w:fill="auto"/>
            <w:vAlign w:val="center"/>
          </w:tcPr>
          <w:p w14:paraId="34E4606D">
            <w:pPr>
              <w:keepNext w:val="0"/>
              <w:keepLines w:val="0"/>
              <w:pageBreakBefore w:val="0"/>
              <w:widowControl/>
              <w:kinsoku/>
              <w:overflowPunct/>
              <w:topLinePunct w:val="0"/>
              <w:autoSpaceDE/>
              <w:autoSpaceDN/>
              <w:bidi w:val="0"/>
              <w:adjustRightInd/>
              <w:spacing w:line="240" w:lineRule="exact"/>
              <w:jc w:val="left"/>
              <w:rPr>
                <w:rFonts w:hint="eastAsia" w:asciiTheme="minorEastAsia" w:hAnsiTheme="minorEastAsia" w:eastAsiaTheme="minorEastAsia" w:cstheme="minorEastAsia"/>
                <w:color w:val="000000" w:themeColor="text1"/>
                <w:kern w:val="0"/>
                <w:sz w:val="15"/>
                <w:szCs w:val="15"/>
                <w:highlight w:val="none"/>
                <w14:textFill>
                  <w14:solidFill>
                    <w14:schemeClr w14:val="tx1"/>
                  </w14:solidFill>
                </w14:textFill>
              </w:rPr>
            </w:pPr>
            <w:r>
              <w:rPr>
                <w:rFonts w:hint="eastAsia" w:ascii="宋体" w:hAnsi="宋体" w:eastAsia="宋体" w:cs="宋体"/>
                <w:color w:val="000000" w:themeColor="text1"/>
                <w:kern w:val="0"/>
                <w:sz w:val="15"/>
                <w:szCs w:val="15"/>
                <w:highlight w:val="none"/>
                <w:lang w:val="en-US" w:eastAsia="zh-CN" w:bidi="ar-SA"/>
                <w14:textFill>
                  <w14:solidFill>
                    <w14:schemeClr w14:val="tx1"/>
                  </w14:solidFill>
                </w14:textFill>
              </w:rPr>
              <w:t>适用于在</w:t>
            </w:r>
            <w:r>
              <w:rPr>
                <w:rFonts w:hint="eastAsia" w:ascii="宋体" w:hAnsi="宋体" w:eastAsia="宋体" w:cs="宋体"/>
                <w:color w:val="000000" w:themeColor="text1"/>
                <w:kern w:val="0"/>
                <w:sz w:val="15"/>
                <w:szCs w:val="15"/>
                <w:highlight w:val="none"/>
                <w:lang w:eastAsia="zh-CN"/>
                <w14:textFill>
                  <w14:solidFill>
                    <w14:schemeClr w14:val="tx1"/>
                  </w14:solidFill>
                </w14:textFill>
              </w:rPr>
              <w:t>地下水禁止开采区、限制开采区范围内擅自取用地下水</w:t>
            </w:r>
          </w:p>
        </w:tc>
      </w:tr>
      <w:tr w14:paraId="6DEDC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9" w:hRule="atLeast"/>
        </w:trPr>
        <w:tc>
          <w:tcPr>
            <w:tcW w:w="63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EA005F1">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themeColor="text1"/>
                <w:sz w:val="15"/>
                <w:szCs w:val="15"/>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39</w:t>
            </w:r>
          </w:p>
        </w:tc>
        <w:tc>
          <w:tcPr>
            <w:tcW w:w="163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B672A8">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拒绝、阻挠生态环境监督检查，或者弄虚作假或者拒不提供必要资料</w:t>
            </w:r>
          </w:p>
        </w:tc>
        <w:tc>
          <w:tcPr>
            <w:tcW w:w="428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A3A3F2">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违反条款：第一千二百二十九条；</w:t>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t>处罚条款：第一千二百二十九条：违反本法规定，以拖延、围堵、滞留执法人员等方式拒绝、阻挠监督检查和突发生态环境事件调查处理，或者在接受监督检查和调查处理时弄虚作假或者拒不提供必要资料的，由负有生态环境保护监督管理职责的部门、机构按照职责分工责令改正，处五万元以上二十万元以下的罚款；对直接负责的主管人员和其他直接责任人员，处五千元以上五万元以下的罚款；构成违反治安管理行为的，由公安机关、海警机构按照职责分工依法予以处罚。</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5EB29241">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50000</w:t>
            </w:r>
          </w:p>
        </w:tc>
        <w:tc>
          <w:tcPr>
            <w:tcW w:w="627" w:type="dxa"/>
            <w:tcBorders>
              <w:top w:val="single" w:color="auto" w:sz="4" w:space="0"/>
              <w:left w:val="single" w:color="auto" w:sz="4" w:space="0"/>
              <w:bottom w:val="single" w:color="auto" w:sz="4" w:space="0"/>
              <w:right w:val="single" w:color="auto" w:sz="4" w:space="0"/>
            </w:tcBorders>
            <w:shd w:val="clear" w:color="auto" w:fill="auto"/>
            <w:vAlign w:val="center"/>
          </w:tcPr>
          <w:p w14:paraId="4CAA913F">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384A18BE">
            <w:pPr>
              <w:keepNext w:val="0"/>
              <w:keepLines w:val="0"/>
              <w:pageBreakBefore w:val="0"/>
              <w:kinsoku/>
              <w:overflowPunct/>
              <w:topLinePunct w:val="0"/>
              <w:autoSpaceDE/>
              <w:autoSpaceDN/>
              <w:bidi w:val="0"/>
              <w:adjustRightInd/>
              <w:spacing w:line="240" w:lineRule="exact"/>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1</w:t>
            </w:r>
            <w:r>
              <w:rPr>
                <w:rFonts w:hint="eastAsia" w:ascii="宋体" w:hAnsi="宋体"/>
                <w:b/>
                <w:bCs/>
                <w:color w:val="000000" w:themeColor="text1"/>
                <w:sz w:val="15"/>
                <w:szCs w:val="15"/>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存在基准2.1.3规定情形的，系数按照相关规定确定（基准2.1.3.5不适用）</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2</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造成严重</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影响</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的，系数</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2-3</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w:t>
            </w:r>
          </w:p>
        </w:tc>
        <w:tc>
          <w:tcPr>
            <w:tcW w:w="1504" w:type="dxa"/>
            <w:tcBorders>
              <w:top w:val="single" w:color="auto" w:sz="4" w:space="0"/>
              <w:left w:val="single" w:color="auto" w:sz="4" w:space="0"/>
              <w:bottom w:val="single" w:color="auto" w:sz="4" w:space="0"/>
              <w:right w:val="single" w:color="auto" w:sz="4" w:space="0"/>
            </w:tcBorders>
            <w:shd w:val="clear" w:color="auto" w:fill="auto"/>
            <w:vAlign w:val="center"/>
          </w:tcPr>
          <w:p w14:paraId="6EC5085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罚款数额＝500</w:t>
            </w:r>
            <w:r>
              <w:rPr>
                <w:rFonts w:cs="宋体" w:asciiTheme="minorEastAsia" w:hAnsiTheme="minorEastAsia" w:eastAsiaTheme="minorEastAsia"/>
                <w:color w:val="000000" w:themeColor="text1"/>
                <w:kern w:val="0"/>
                <w:sz w:val="15"/>
                <w:szCs w:val="15"/>
                <w:highlight w:val="none"/>
                <w14:textFill>
                  <w14:solidFill>
                    <w14:schemeClr w14:val="tx1"/>
                  </w14:solidFill>
                </w14:textFill>
              </w:rPr>
              <w:t>0</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系数）</w:t>
            </w:r>
          </w:p>
        </w:tc>
        <w:tc>
          <w:tcPr>
            <w:tcW w:w="23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9C5E2E">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sz w:val="15"/>
                <w:szCs w:val="15"/>
                <w:highlight w:val="none"/>
                <w:u w:val="none"/>
                <w14:textFill>
                  <w14:solidFill>
                    <w14:schemeClr w14:val="tx1"/>
                  </w14:solidFill>
                </w14:textFill>
              </w:rPr>
            </w:pPr>
          </w:p>
        </w:tc>
      </w:tr>
      <w:tr w14:paraId="7A2FE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9" w:hRule="atLeast"/>
        </w:trPr>
        <w:tc>
          <w:tcPr>
            <w:tcW w:w="63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C7164B">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16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5B8116">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428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72A6CF">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6115B70B">
            <w:pPr>
              <w:keepNext w:val="0"/>
              <w:keepLines w:val="0"/>
              <w:pageBreakBefore w:val="0"/>
              <w:kinsoku/>
              <w:overflowPunct/>
              <w:topLinePunct w:val="0"/>
              <w:autoSpaceDE/>
              <w:autoSpaceDN/>
              <w:bidi w:val="0"/>
              <w:adjustRightInd/>
              <w:spacing w:line="240" w:lineRule="exact"/>
              <w:jc w:val="center"/>
              <w:rPr>
                <w:rFonts w:hint="eastAsia"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color w:val="000000" w:themeColor="text1"/>
                <w:sz w:val="15"/>
                <w:szCs w:val="15"/>
                <w:highlight w:val="none"/>
                <w:lang w:val="en-US" w:eastAsia="zh-CN"/>
                <w14:textFill>
                  <w14:solidFill>
                    <w14:schemeClr w14:val="tx1"/>
                  </w14:solidFill>
                </w14:textFill>
              </w:rPr>
              <w:t>5000</w:t>
            </w:r>
            <w:r>
              <w:rPr>
                <w:rFonts w:hint="eastAsia" w:asciiTheme="minorEastAsia" w:hAnsiTheme="minorEastAsia" w:eastAsiaTheme="minorEastAsia"/>
                <w:color w:val="000000" w:themeColor="text1"/>
                <w:sz w:val="15"/>
                <w:szCs w:val="15"/>
                <w:highlight w:val="none"/>
                <w14:textFill>
                  <w14:solidFill>
                    <w14:schemeClr w14:val="tx1"/>
                  </w14:solidFill>
                </w14:textFill>
              </w:rPr>
              <w:t>（</w:t>
            </w:r>
            <w:r>
              <w:rPr>
                <w:rFonts w:hint="eastAsia" w:asciiTheme="minorEastAsia" w:hAnsiTheme="minorEastAsia"/>
                <w:color w:val="000000" w:themeColor="text1"/>
                <w:sz w:val="15"/>
                <w:szCs w:val="15"/>
                <w:highlight w:val="none"/>
                <w:lang w:val="en-US" w:eastAsia="zh-CN"/>
                <w14:textFill>
                  <w14:solidFill>
                    <w14:schemeClr w14:val="tx1"/>
                  </w14:solidFill>
                </w14:textFill>
              </w:rPr>
              <w:t>主管人员、责任人员</w:t>
            </w:r>
            <w:r>
              <w:rPr>
                <w:rFonts w:asciiTheme="minorEastAsia" w:hAnsiTheme="minorEastAsia" w:eastAsiaTheme="minorEastAsia"/>
                <w:color w:val="000000" w:themeColor="text1"/>
                <w:sz w:val="15"/>
                <w:szCs w:val="15"/>
                <w:highlight w:val="none"/>
                <w14:textFill>
                  <w14:solidFill>
                    <w14:schemeClr w14:val="tx1"/>
                  </w14:solidFill>
                </w14:textFill>
              </w:rPr>
              <w:t>）</w:t>
            </w:r>
          </w:p>
        </w:tc>
        <w:tc>
          <w:tcPr>
            <w:tcW w:w="627" w:type="dxa"/>
            <w:tcBorders>
              <w:top w:val="single" w:color="auto" w:sz="4" w:space="0"/>
              <w:left w:val="single" w:color="auto" w:sz="4" w:space="0"/>
              <w:bottom w:val="single" w:color="auto" w:sz="4" w:space="0"/>
              <w:right w:val="single" w:color="auto" w:sz="4" w:space="0"/>
            </w:tcBorders>
            <w:shd w:val="clear" w:color="auto" w:fill="auto"/>
            <w:vAlign w:val="center"/>
          </w:tcPr>
          <w:p w14:paraId="6474B5A1">
            <w:pPr>
              <w:keepNext w:val="0"/>
              <w:keepLines w:val="0"/>
              <w:pageBreakBefore w:val="0"/>
              <w:kinsoku/>
              <w:overflowPunct/>
              <w:topLinePunct w:val="0"/>
              <w:autoSpaceDE/>
              <w:autoSpaceDN/>
              <w:bidi w:val="0"/>
              <w:adjustRightInd/>
              <w:spacing w:line="240" w:lineRule="exact"/>
              <w:jc w:val="center"/>
              <w:rPr>
                <w:rFonts w:asciiTheme="minorEastAsia" w:hAnsiTheme="minorEastAsia" w:eastAsiaTheme="minorEastAsia" w:cstheme="minorBidi"/>
                <w:color w:val="000000" w:themeColor="text1"/>
                <w:kern w:val="2"/>
                <w:sz w:val="15"/>
                <w:szCs w:val="15"/>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15"/>
                <w:szCs w:val="15"/>
                <w:highlight w:val="none"/>
                <w14:textFill>
                  <w14:solidFill>
                    <w14:schemeClr w14:val="tx1"/>
                  </w14:solidFill>
                </w14:textFill>
              </w:rPr>
              <w:t>1</w:t>
            </w:r>
          </w:p>
        </w:tc>
        <w:tc>
          <w:tcPr>
            <w:tcW w:w="3083" w:type="dxa"/>
            <w:tcBorders>
              <w:top w:val="single" w:color="auto" w:sz="4" w:space="0"/>
              <w:left w:val="single" w:color="auto" w:sz="4" w:space="0"/>
              <w:bottom w:val="single" w:color="auto" w:sz="4" w:space="0"/>
              <w:right w:val="single" w:color="auto" w:sz="4" w:space="0"/>
            </w:tcBorders>
            <w:shd w:val="clear" w:color="auto" w:fill="auto"/>
            <w:vAlign w:val="center"/>
          </w:tcPr>
          <w:p w14:paraId="3C40DE5D">
            <w:pPr>
              <w:keepNext w:val="0"/>
              <w:keepLines w:val="0"/>
              <w:pageBreakBefore w:val="0"/>
              <w:widowControl w:val="0"/>
              <w:kinsoku/>
              <w:wordWrap/>
              <w:overflowPunct/>
              <w:topLinePunct w:val="0"/>
              <w:autoSpaceDE/>
              <w:autoSpaceDN/>
              <w:bidi w:val="0"/>
              <w:adjustRightInd/>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1</w:t>
            </w:r>
            <w:r>
              <w:rPr>
                <w:rFonts w:hint="eastAsia" w:ascii="宋体" w:hAnsi="宋体"/>
                <w:b/>
                <w:bCs/>
                <w:color w:val="000000" w:themeColor="text1"/>
                <w:sz w:val="15"/>
                <w:szCs w:val="15"/>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存在基准2.1.3规定情形的，系数按照相关规定确定（基准2.1.3.5不适用）</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；2</w:t>
            </w:r>
            <w:r>
              <w:rPr>
                <w:rFonts w:hint="eastAsia" w:cs="宋体" w:asciiTheme="minorEastAsia" w:hAnsiTheme="minorEastAsia" w:eastAsiaTheme="minorEastAsia"/>
                <w:color w:val="000000" w:themeColor="text1"/>
                <w:kern w:val="0"/>
                <w:sz w:val="15"/>
                <w:szCs w:val="15"/>
                <w:highlight w:val="none"/>
                <w:lang w:val="en-US" w:eastAsia="zh-CN"/>
                <w14:textFill>
                  <w14:solidFill>
                    <w14:schemeClr w14:val="tx1"/>
                  </w14:solidFill>
                </w14:textFill>
              </w:rPr>
              <w:t>.</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造成严重</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影响</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的，系数</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5-9。</w:t>
            </w:r>
          </w:p>
        </w:tc>
        <w:tc>
          <w:tcPr>
            <w:tcW w:w="1504" w:type="dxa"/>
            <w:tcBorders>
              <w:top w:val="single" w:color="auto" w:sz="4" w:space="0"/>
              <w:left w:val="single" w:color="auto" w:sz="4" w:space="0"/>
              <w:bottom w:val="single" w:color="auto" w:sz="4" w:space="0"/>
              <w:right w:val="single" w:color="auto" w:sz="4" w:space="0"/>
            </w:tcBorders>
            <w:shd w:val="clear" w:color="auto" w:fill="auto"/>
            <w:vAlign w:val="center"/>
          </w:tcPr>
          <w:p w14:paraId="5A7D148A">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000000" w:themeColor="text1"/>
                <w:kern w:val="0"/>
                <w:sz w:val="15"/>
                <w:szCs w:val="15"/>
                <w:highlight w:val="none"/>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罚款数额＝</w:t>
            </w:r>
            <w:r>
              <w:rPr>
                <w:rFonts w:hint="eastAsia" w:cs="宋体" w:asciiTheme="minorEastAsia" w:hAnsiTheme="minorEastAsia"/>
                <w:color w:val="000000" w:themeColor="text1"/>
                <w:kern w:val="0"/>
                <w:sz w:val="15"/>
                <w:szCs w:val="15"/>
                <w:highlight w:val="none"/>
                <w:lang w:val="en-US" w:eastAsia="zh-CN"/>
                <w14:textFill>
                  <w14:solidFill>
                    <w14:schemeClr w14:val="tx1"/>
                  </w14:solidFill>
                </w14:textFill>
              </w:rPr>
              <w:t>5</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000×（1＋</w:t>
            </w:r>
            <w:r>
              <w:rPr>
                <w:rFonts w:hint="eastAsia" w:cs="宋体" w:asciiTheme="minorEastAsia" w:hAnsiTheme="minorEastAsia" w:eastAsiaTheme="minorEastAsia"/>
                <w:color w:val="000000" w:themeColor="text1"/>
                <w:kern w:val="0"/>
                <w:sz w:val="15"/>
                <w:szCs w:val="15"/>
                <w:highlight w:val="none"/>
                <w:lang w:eastAsia="zh-CN"/>
                <w14:textFill>
                  <w14:solidFill>
                    <w14:schemeClr w14:val="tx1"/>
                  </w14:solidFill>
                </w14:textFill>
              </w:rPr>
              <w:t>情节</w:t>
            </w:r>
            <w: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t>系数）</w:t>
            </w:r>
          </w:p>
        </w:tc>
        <w:tc>
          <w:tcPr>
            <w:tcW w:w="23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AB696A">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themeColor="text1"/>
                <w:kern w:val="0"/>
                <w:sz w:val="15"/>
                <w:szCs w:val="15"/>
                <w:highlight w:val="none"/>
                <w:u w:val="none"/>
                <w:lang w:val="en-US" w:eastAsia="zh-CN" w:bidi="ar"/>
                <w14:textFill>
                  <w14:solidFill>
                    <w14:schemeClr w14:val="tx1"/>
                  </w14:solidFill>
                </w14:textFill>
              </w:rPr>
            </w:pPr>
          </w:p>
        </w:tc>
      </w:tr>
    </w:tbl>
    <w:tbl>
      <w:tblPr>
        <w:tblStyle w:val="7"/>
        <w:tblpPr w:leftFromText="180" w:rightFromText="180" w:vertAnchor="text" w:horzAnchor="page" w:tblpX="1047" w:tblpY="449"/>
        <w:tblOverlap w:val="never"/>
        <w:tblW w:w="147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32"/>
        <w:gridCol w:w="1650"/>
        <w:gridCol w:w="4275"/>
        <w:gridCol w:w="697"/>
        <w:gridCol w:w="632"/>
        <w:gridCol w:w="3075"/>
        <w:gridCol w:w="1500"/>
        <w:gridCol w:w="2303"/>
      </w:tblGrid>
      <w:tr w14:paraId="18F41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4" w:hRule="atLeast"/>
        </w:trPr>
        <w:tc>
          <w:tcPr>
            <w:tcW w:w="14764" w:type="dxa"/>
            <w:gridSpan w:val="8"/>
            <w:noWrap w:val="0"/>
            <w:vAlign w:val="center"/>
          </w:tcPr>
          <w:p w14:paraId="3EC44E43">
            <w:pPr>
              <w:spacing w:line="232" w:lineRule="exact"/>
              <w:ind w:left="0" w:leftChars="0" w:right="0" w:rightChars="0" w:firstLine="0" w:firstLineChars="0"/>
              <w:jc w:val="center"/>
              <w:rPr>
                <w:rFonts w:ascii="宋体" w:hAnsi="宋体" w:eastAsia="宋体" w:cs="宋体"/>
                <w:color w:val="auto"/>
                <w:kern w:val="0"/>
                <w:sz w:val="15"/>
                <w:szCs w:val="15"/>
                <w:highlight w:val="none"/>
              </w:rPr>
            </w:pPr>
            <w:r>
              <w:rPr>
                <w:rFonts w:hint="eastAsia" w:ascii="宋体" w:hAnsi="宋体" w:eastAsia="宋体"/>
                <w:b/>
                <w:bCs/>
                <w:color w:val="auto"/>
                <w:sz w:val="21"/>
                <w:szCs w:val="21"/>
                <w:highlight w:val="none"/>
              </w:rPr>
              <w:t>《北京市市容环境卫生条例》</w:t>
            </w:r>
          </w:p>
        </w:tc>
      </w:tr>
      <w:tr w14:paraId="235D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4" w:hRule="atLeast"/>
        </w:trPr>
        <w:tc>
          <w:tcPr>
            <w:tcW w:w="632" w:type="dxa"/>
            <w:vMerge w:val="restart"/>
            <w:noWrap w:val="0"/>
            <w:vAlign w:val="center"/>
          </w:tcPr>
          <w:p w14:paraId="37AC5754">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val="en-US" w:eastAsia="zh-CN"/>
              </w:rPr>
              <w:t>1</w:t>
            </w:r>
          </w:p>
        </w:tc>
        <w:tc>
          <w:tcPr>
            <w:tcW w:w="1650" w:type="dxa"/>
            <w:vMerge w:val="restart"/>
            <w:noWrap w:val="0"/>
            <w:vAlign w:val="center"/>
          </w:tcPr>
          <w:p w14:paraId="3AEBC452">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擅自（散发、悬挂、张贴、刻画、涂写、喷涂）宣传品、广告</w:t>
            </w:r>
          </w:p>
        </w:tc>
        <w:tc>
          <w:tcPr>
            <w:tcW w:w="4275" w:type="dxa"/>
            <w:vMerge w:val="restart"/>
            <w:noWrap w:val="0"/>
            <w:vAlign w:val="center"/>
          </w:tcPr>
          <w:p w14:paraId="2105A957">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违反、处罚条款：第四十一条第一款 责令清除，没收非法财物和违法所得，并处100元以上1000元以下罚款；情节严重的，处1000元以上1万元以下罚款。</w:t>
            </w:r>
          </w:p>
        </w:tc>
        <w:tc>
          <w:tcPr>
            <w:tcW w:w="697" w:type="dxa"/>
            <w:noWrap w:val="0"/>
            <w:vAlign w:val="center"/>
          </w:tcPr>
          <w:p w14:paraId="3FC5100F">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632" w:type="dxa"/>
            <w:noWrap w:val="0"/>
            <w:vAlign w:val="center"/>
          </w:tcPr>
          <w:p w14:paraId="2E58109E">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075" w:type="dxa"/>
            <w:noWrap w:val="0"/>
            <w:vAlign w:val="center"/>
          </w:tcPr>
          <w:p w14:paraId="17543D7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1.散发，</w:t>
            </w:r>
            <w:r>
              <w:rPr>
                <w:rFonts w:hint="eastAsia" w:ascii="宋体" w:hAnsi="宋体" w:eastAsia="宋体" w:cs="宋体"/>
                <w:color w:val="auto"/>
                <w:kern w:val="0"/>
                <w:sz w:val="15"/>
                <w:szCs w:val="15"/>
                <w:highlight w:val="none"/>
                <w:lang w:eastAsia="zh-CN"/>
              </w:rPr>
              <w:t>系数</w:t>
            </w:r>
            <w:r>
              <w:rPr>
                <w:rFonts w:hint="eastAsia" w:ascii="宋体" w:hAnsi="宋体" w:cs="宋体"/>
                <w:color w:val="auto"/>
                <w:kern w:val="0"/>
                <w:sz w:val="15"/>
                <w:szCs w:val="15"/>
                <w:highlight w:val="none"/>
                <w:lang w:val="en-US" w:eastAsia="zh-CN"/>
              </w:rPr>
              <w:t>0</w:t>
            </w:r>
            <w:r>
              <w:rPr>
                <w:rFonts w:hint="eastAsia" w:ascii="宋体" w:hAnsi="宋体" w:eastAsia="宋体" w:cs="宋体"/>
                <w:color w:val="auto"/>
                <w:kern w:val="0"/>
                <w:sz w:val="15"/>
                <w:szCs w:val="15"/>
                <w:highlight w:val="none"/>
              </w:rPr>
              <w:t>；</w:t>
            </w:r>
          </w:p>
          <w:p w14:paraId="2C5F178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2.张贴、悬挂，</w:t>
            </w:r>
            <w:r>
              <w:rPr>
                <w:rFonts w:hint="eastAsia" w:ascii="宋体" w:hAnsi="宋体" w:eastAsia="宋体" w:cs="宋体"/>
                <w:color w:val="auto"/>
                <w:kern w:val="0"/>
                <w:sz w:val="15"/>
                <w:szCs w:val="15"/>
                <w:highlight w:val="none"/>
                <w:lang w:eastAsia="zh-CN"/>
              </w:rPr>
              <w:t>系数</w:t>
            </w: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w:t>
            </w:r>
          </w:p>
          <w:p w14:paraId="69706A62">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3.刻画、涂写、喷涂，</w:t>
            </w:r>
            <w:r>
              <w:rPr>
                <w:rFonts w:hint="eastAsia" w:ascii="宋体" w:hAnsi="宋体" w:eastAsia="宋体" w:cs="宋体"/>
                <w:color w:val="auto"/>
                <w:kern w:val="0"/>
                <w:sz w:val="15"/>
                <w:szCs w:val="15"/>
                <w:highlight w:val="none"/>
                <w:lang w:eastAsia="zh-CN"/>
              </w:rPr>
              <w:t>系数</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p>
          <w:p w14:paraId="2FA9B2C3">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4</w:t>
            </w:r>
            <w:r>
              <w:rPr>
                <w:rFonts w:hint="default" w:ascii="宋体" w:hAnsi="宋体" w:eastAsia="宋体" w:cs="宋体"/>
                <w:color w:val="auto"/>
                <w:kern w:val="0"/>
                <w:sz w:val="15"/>
                <w:szCs w:val="15"/>
                <w:highlight w:val="none"/>
                <w:lang w:val="en-US"/>
              </w:rPr>
              <w:t>.存在基准2.1.3规定情形的，系数按照相关规定确定。</w:t>
            </w:r>
          </w:p>
        </w:tc>
        <w:tc>
          <w:tcPr>
            <w:tcW w:w="1500" w:type="dxa"/>
            <w:noWrap w:val="0"/>
            <w:vAlign w:val="center"/>
          </w:tcPr>
          <w:p w14:paraId="5917FD39">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303" w:type="dxa"/>
            <w:noWrap w:val="0"/>
            <w:vAlign w:val="center"/>
          </w:tcPr>
          <w:p w14:paraId="1EDB3E31">
            <w:pPr>
              <w:spacing w:line="232" w:lineRule="exact"/>
              <w:rPr>
                <w:rFonts w:ascii="宋体" w:hAnsi="宋体" w:eastAsia="宋体" w:cs="宋体"/>
                <w:color w:val="auto"/>
                <w:kern w:val="0"/>
                <w:sz w:val="15"/>
                <w:szCs w:val="15"/>
                <w:highlight w:val="none"/>
              </w:rPr>
            </w:pPr>
          </w:p>
        </w:tc>
      </w:tr>
      <w:tr w14:paraId="0C7D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49" w:hRule="atLeast"/>
        </w:trPr>
        <w:tc>
          <w:tcPr>
            <w:tcW w:w="632" w:type="dxa"/>
            <w:vMerge w:val="continue"/>
            <w:noWrap w:val="0"/>
            <w:vAlign w:val="center"/>
          </w:tcPr>
          <w:p w14:paraId="6A04BC6F">
            <w:pPr>
              <w:spacing w:line="232" w:lineRule="exact"/>
              <w:jc w:val="center"/>
              <w:rPr>
                <w:rFonts w:hint="eastAsia" w:ascii="宋体" w:hAnsi="宋体" w:eastAsia="宋体" w:cs="宋体"/>
                <w:color w:val="auto"/>
                <w:kern w:val="0"/>
                <w:sz w:val="15"/>
                <w:szCs w:val="15"/>
                <w:highlight w:val="none"/>
              </w:rPr>
            </w:pPr>
          </w:p>
        </w:tc>
        <w:tc>
          <w:tcPr>
            <w:tcW w:w="1650" w:type="dxa"/>
            <w:vMerge w:val="continue"/>
            <w:noWrap w:val="0"/>
            <w:vAlign w:val="center"/>
          </w:tcPr>
          <w:p w14:paraId="1E561DB4">
            <w:pPr>
              <w:spacing w:line="232" w:lineRule="exact"/>
              <w:rPr>
                <w:rFonts w:hint="eastAsia" w:ascii="宋体" w:hAnsi="宋体" w:eastAsia="宋体" w:cs="宋体"/>
                <w:color w:val="auto"/>
                <w:kern w:val="0"/>
                <w:sz w:val="15"/>
                <w:szCs w:val="15"/>
                <w:highlight w:val="none"/>
              </w:rPr>
            </w:pPr>
          </w:p>
        </w:tc>
        <w:tc>
          <w:tcPr>
            <w:tcW w:w="4275" w:type="dxa"/>
            <w:vMerge w:val="continue"/>
            <w:noWrap w:val="0"/>
            <w:vAlign w:val="center"/>
          </w:tcPr>
          <w:p w14:paraId="08FED030">
            <w:pPr>
              <w:spacing w:line="232" w:lineRule="exact"/>
              <w:rPr>
                <w:rFonts w:hint="eastAsia" w:ascii="宋体" w:hAnsi="宋体" w:eastAsia="宋体" w:cs="宋体"/>
                <w:color w:val="auto"/>
                <w:kern w:val="0"/>
                <w:sz w:val="15"/>
                <w:szCs w:val="15"/>
                <w:highlight w:val="none"/>
              </w:rPr>
            </w:pPr>
          </w:p>
        </w:tc>
        <w:tc>
          <w:tcPr>
            <w:tcW w:w="697" w:type="dxa"/>
            <w:noWrap w:val="0"/>
            <w:vAlign w:val="center"/>
          </w:tcPr>
          <w:p w14:paraId="72500E48">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1000（情节严重）</w:t>
            </w:r>
          </w:p>
        </w:tc>
        <w:tc>
          <w:tcPr>
            <w:tcW w:w="632" w:type="dxa"/>
            <w:noWrap w:val="0"/>
            <w:vAlign w:val="center"/>
          </w:tcPr>
          <w:p w14:paraId="3A8853B9">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075" w:type="dxa"/>
            <w:noWrap w:val="0"/>
            <w:vAlign w:val="center"/>
          </w:tcPr>
          <w:p w14:paraId="632B4AED">
            <w:pPr>
              <w:numPr>
                <w:ilvl w:val="0"/>
                <w:numId w:val="0"/>
              </w:num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因散发、悬挂等行为影响交通通行的，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p>
          <w:p w14:paraId="44F2A119">
            <w:pPr>
              <w:numPr>
                <w:ilvl w:val="0"/>
                <w:numId w:val="0"/>
              </w:numPr>
              <w:spacing w:line="232" w:lineRule="exact"/>
              <w:ind w:left="0" w:leftChars="0" w:firstLine="0" w:firstLineChars="0"/>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2.张贴、喷涂等污损名胜古迹的，或者严重污损市政、环卫、电信等设施、城市道路、墙体的，系数5；</w:t>
            </w:r>
            <w:r>
              <w:rPr>
                <w:rFonts w:hint="eastAsia" w:ascii="宋体" w:hAnsi="宋体" w:eastAsia="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US"/>
              </w:rPr>
              <w:t>.存在基准2.1.3规定情形的，系数按照相关规定确定。</w:t>
            </w:r>
          </w:p>
        </w:tc>
        <w:tc>
          <w:tcPr>
            <w:tcW w:w="1500" w:type="dxa"/>
            <w:noWrap w:val="0"/>
            <w:vAlign w:val="center"/>
          </w:tcPr>
          <w:p w14:paraId="720B123C">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303" w:type="dxa"/>
            <w:noWrap w:val="0"/>
            <w:vAlign w:val="center"/>
          </w:tcPr>
          <w:p w14:paraId="51E9C9E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1.一类地区小广告违法行为，按照此档处罚</w:t>
            </w:r>
            <w:r>
              <w:rPr>
                <w:rFonts w:hint="eastAsia" w:ascii="宋体" w:hAnsi="宋体" w:cs="宋体"/>
                <w:color w:val="auto"/>
                <w:kern w:val="0"/>
                <w:sz w:val="15"/>
                <w:szCs w:val="15"/>
                <w:highlight w:val="none"/>
                <w:lang w:eastAsia="zh-CN"/>
              </w:rPr>
              <w:t>（与区域台账不重复适用）</w:t>
            </w:r>
            <w:r>
              <w:rPr>
                <w:rFonts w:hint="eastAsia" w:ascii="宋体" w:hAnsi="宋体" w:eastAsia="宋体" w:cs="宋体"/>
                <w:color w:val="auto"/>
                <w:kern w:val="0"/>
                <w:sz w:val="15"/>
                <w:szCs w:val="15"/>
                <w:highlight w:val="none"/>
              </w:rPr>
              <w:t>；特殊情况下需给予1000元以下罚款的，报经案审会审核。</w:t>
            </w:r>
          </w:p>
          <w:p w14:paraId="78A0E82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2.“涉黑”“涉黄”等内容违法的小广告违法行为，如刻章办证、卖药、销售假冒伪劣商品、交友等，按照此档处罚。</w:t>
            </w:r>
          </w:p>
          <w:p w14:paraId="74D46A4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3.现场发现小广告数量达到500张以上，悬挂、张贴达到20张以上的，刻画、喷涂、涂写达到10条以上的，按照此档实施处罚。</w:t>
            </w:r>
          </w:p>
        </w:tc>
      </w:tr>
      <w:tr w14:paraId="462D1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4" w:hRule="atLeast"/>
        </w:trPr>
        <w:tc>
          <w:tcPr>
            <w:tcW w:w="632" w:type="dxa"/>
            <w:vMerge w:val="restart"/>
            <w:noWrap w:val="0"/>
            <w:vAlign w:val="center"/>
          </w:tcPr>
          <w:p w14:paraId="282E1DD9">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val="en-US" w:eastAsia="zh-CN"/>
              </w:rPr>
              <w:t>2</w:t>
            </w:r>
          </w:p>
        </w:tc>
        <w:tc>
          <w:tcPr>
            <w:tcW w:w="1650" w:type="dxa"/>
            <w:vMerge w:val="restart"/>
            <w:noWrap w:val="0"/>
            <w:vAlign w:val="center"/>
          </w:tcPr>
          <w:p w14:paraId="699CD978">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擅自利用或者组织（张贴、涂写、刻画、喷涂、散发）（标语、宣传品、广告）进行宣传</w:t>
            </w:r>
          </w:p>
        </w:tc>
        <w:tc>
          <w:tcPr>
            <w:tcW w:w="4275" w:type="dxa"/>
            <w:vMerge w:val="restart"/>
            <w:noWrap w:val="0"/>
            <w:vAlign w:val="center"/>
          </w:tcPr>
          <w:p w14:paraId="3489CE7F">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违反、处罚条款：第四十一条第二款没收非法财物和违法所得，并处1万元以上10万元以下罚款；情节严重的，处10万元以上50万元以下罚款。</w:t>
            </w:r>
          </w:p>
        </w:tc>
        <w:tc>
          <w:tcPr>
            <w:tcW w:w="697" w:type="dxa"/>
            <w:noWrap w:val="0"/>
            <w:vAlign w:val="center"/>
          </w:tcPr>
          <w:p w14:paraId="4E5802D2">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632" w:type="dxa"/>
            <w:noWrap w:val="0"/>
            <w:vAlign w:val="center"/>
          </w:tcPr>
          <w:p w14:paraId="390E0ED1">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075" w:type="dxa"/>
            <w:noWrap w:val="0"/>
            <w:vAlign w:val="center"/>
          </w:tcPr>
          <w:p w14:paraId="24E1363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1.散发，</w:t>
            </w:r>
            <w:r>
              <w:rPr>
                <w:rFonts w:hint="eastAsia" w:ascii="宋体" w:hAnsi="宋体" w:eastAsia="宋体" w:cs="宋体"/>
                <w:color w:val="auto"/>
                <w:kern w:val="0"/>
                <w:sz w:val="15"/>
                <w:szCs w:val="15"/>
                <w:highlight w:val="none"/>
                <w:lang w:eastAsia="zh-CN"/>
              </w:rPr>
              <w:t>系数</w:t>
            </w:r>
            <w:r>
              <w:rPr>
                <w:rFonts w:hint="eastAsia" w:ascii="宋体" w:hAnsi="宋体" w:cs="宋体"/>
                <w:color w:val="auto"/>
                <w:kern w:val="0"/>
                <w:sz w:val="15"/>
                <w:szCs w:val="15"/>
                <w:highlight w:val="none"/>
                <w:lang w:val="en-US" w:eastAsia="zh-CN"/>
              </w:rPr>
              <w:t>0</w:t>
            </w:r>
            <w:r>
              <w:rPr>
                <w:rFonts w:hint="eastAsia" w:ascii="宋体" w:hAnsi="宋体" w:eastAsia="宋体" w:cs="宋体"/>
                <w:color w:val="auto"/>
                <w:kern w:val="0"/>
                <w:sz w:val="15"/>
                <w:szCs w:val="15"/>
                <w:highlight w:val="none"/>
              </w:rPr>
              <w:t>；</w:t>
            </w:r>
          </w:p>
          <w:p w14:paraId="1994BDC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2.张贴，</w:t>
            </w:r>
            <w:r>
              <w:rPr>
                <w:rFonts w:hint="eastAsia" w:ascii="宋体" w:hAnsi="宋体" w:eastAsia="宋体" w:cs="宋体"/>
                <w:color w:val="auto"/>
                <w:kern w:val="0"/>
                <w:sz w:val="15"/>
                <w:szCs w:val="15"/>
                <w:highlight w:val="none"/>
                <w:lang w:eastAsia="zh-CN"/>
              </w:rPr>
              <w:t>系数</w:t>
            </w: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w:t>
            </w:r>
          </w:p>
          <w:p w14:paraId="32DA49B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3.刻画、涂写、喷涂，</w:t>
            </w:r>
            <w:r>
              <w:rPr>
                <w:rFonts w:hint="eastAsia" w:ascii="宋体" w:hAnsi="宋体" w:eastAsia="宋体" w:cs="宋体"/>
                <w:color w:val="auto"/>
                <w:kern w:val="0"/>
                <w:sz w:val="15"/>
                <w:szCs w:val="15"/>
                <w:highlight w:val="none"/>
                <w:lang w:eastAsia="zh-CN"/>
              </w:rPr>
              <w:t>系数</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p>
          <w:p w14:paraId="1B5E3D01">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4.</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500" w:type="dxa"/>
            <w:noWrap w:val="0"/>
            <w:vAlign w:val="center"/>
          </w:tcPr>
          <w:p w14:paraId="52581B24">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303" w:type="dxa"/>
            <w:noWrap w:val="0"/>
            <w:vAlign w:val="center"/>
          </w:tcPr>
          <w:p w14:paraId="6FBD3E9F">
            <w:pPr>
              <w:spacing w:line="232" w:lineRule="exact"/>
              <w:rPr>
                <w:rFonts w:ascii="宋体" w:hAnsi="宋体" w:eastAsia="宋体" w:cs="宋体"/>
                <w:color w:val="auto"/>
                <w:kern w:val="0"/>
                <w:sz w:val="15"/>
                <w:szCs w:val="15"/>
                <w:highlight w:val="none"/>
              </w:rPr>
            </w:pPr>
          </w:p>
        </w:tc>
      </w:tr>
      <w:tr w14:paraId="641F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6" w:hRule="atLeast"/>
        </w:trPr>
        <w:tc>
          <w:tcPr>
            <w:tcW w:w="632" w:type="dxa"/>
            <w:vMerge w:val="continue"/>
            <w:noWrap w:val="0"/>
            <w:vAlign w:val="center"/>
          </w:tcPr>
          <w:p w14:paraId="34A06BF5">
            <w:pPr>
              <w:spacing w:line="232" w:lineRule="exact"/>
              <w:jc w:val="center"/>
              <w:rPr>
                <w:rFonts w:hint="eastAsia" w:ascii="宋体" w:hAnsi="宋体" w:eastAsia="宋体" w:cs="宋体"/>
                <w:color w:val="auto"/>
                <w:kern w:val="0"/>
                <w:sz w:val="15"/>
                <w:szCs w:val="15"/>
                <w:highlight w:val="none"/>
              </w:rPr>
            </w:pPr>
          </w:p>
        </w:tc>
        <w:tc>
          <w:tcPr>
            <w:tcW w:w="1650" w:type="dxa"/>
            <w:vMerge w:val="continue"/>
            <w:noWrap w:val="0"/>
            <w:vAlign w:val="center"/>
          </w:tcPr>
          <w:p w14:paraId="3C096563">
            <w:pPr>
              <w:spacing w:line="232" w:lineRule="exact"/>
              <w:rPr>
                <w:rFonts w:hint="eastAsia" w:ascii="宋体" w:hAnsi="宋体" w:eastAsia="宋体" w:cs="宋体"/>
                <w:color w:val="auto"/>
                <w:kern w:val="0"/>
                <w:sz w:val="15"/>
                <w:szCs w:val="15"/>
                <w:highlight w:val="none"/>
              </w:rPr>
            </w:pPr>
          </w:p>
        </w:tc>
        <w:tc>
          <w:tcPr>
            <w:tcW w:w="4275" w:type="dxa"/>
            <w:vMerge w:val="continue"/>
            <w:noWrap w:val="0"/>
            <w:vAlign w:val="center"/>
          </w:tcPr>
          <w:p w14:paraId="3C90EA58">
            <w:pPr>
              <w:spacing w:line="232" w:lineRule="exact"/>
              <w:rPr>
                <w:rFonts w:hint="eastAsia" w:ascii="宋体" w:hAnsi="宋体" w:eastAsia="宋体" w:cs="宋体"/>
                <w:color w:val="auto"/>
                <w:kern w:val="0"/>
                <w:sz w:val="15"/>
                <w:szCs w:val="15"/>
                <w:highlight w:val="none"/>
              </w:rPr>
            </w:pPr>
          </w:p>
        </w:tc>
        <w:tc>
          <w:tcPr>
            <w:tcW w:w="697" w:type="dxa"/>
            <w:noWrap w:val="0"/>
            <w:vAlign w:val="center"/>
          </w:tcPr>
          <w:p w14:paraId="4F070EB5">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100000（情节严重）</w:t>
            </w:r>
          </w:p>
        </w:tc>
        <w:tc>
          <w:tcPr>
            <w:tcW w:w="632" w:type="dxa"/>
            <w:noWrap w:val="0"/>
            <w:vAlign w:val="center"/>
          </w:tcPr>
          <w:p w14:paraId="3B3E17A9">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075" w:type="dxa"/>
            <w:noWrap w:val="0"/>
            <w:vAlign w:val="center"/>
          </w:tcPr>
          <w:p w14:paraId="7EC048D4">
            <w:pPr>
              <w:numPr>
                <w:ilvl w:val="0"/>
                <w:numId w:val="0"/>
              </w:numPr>
              <w:spacing w:line="232" w:lineRule="exact"/>
              <w:rPr>
                <w:rFonts w:hint="eastAsia" w:ascii="宋体" w:hAnsi="宋体" w:eastAsia="宋体" w:cs="宋体"/>
                <w:color w:val="auto"/>
                <w:kern w:val="0"/>
                <w:sz w:val="15"/>
                <w:szCs w:val="15"/>
                <w:highlight w:val="none"/>
                <w:lang w:val="en-US" w:eastAsia="zh-CN"/>
              </w:rPr>
            </w:pPr>
            <w:r>
              <w:rPr>
                <w:rFonts w:hint="default"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val="en-US" w:eastAsia="zh-CN"/>
              </w:rPr>
              <w:t>拒不改正的，系数1；2.拒不配合调查取证的，系数1；3.一年内已有1次同类性质违法行为受到处罚或告诫的，系数1；一年内已有2次同类性质违法行为受到处罚或告诫的，系数2；以此类推。4.在国家和本市的重大活动、会议、庆典等期间的，系数1。5.发生在二类重点管理地区，系数1；一类严格控制地区，系数2。</w:t>
            </w:r>
          </w:p>
          <w:p w14:paraId="2E71E525">
            <w:pPr>
              <w:numPr>
                <w:ilvl w:val="0"/>
                <w:numId w:val="0"/>
              </w:num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上述情形适用，具体以基准2.1.3的具体规定为准。</w:t>
            </w:r>
          </w:p>
          <w:p w14:paraId="6D3C1ABF">
            <w:pPr>
              <w:spacing w:line="232" w:lineRule="exact"/>
              <w:rPr>
                <w:rFonts w:hint="eastAsia" w:ascii="宋体" w:hAnsi="宋体" w:eastAsia="宋体" w:cs="宋体"/>
                <w:color w:val="auto"/>
                <w:kern w:val="0"/>
                <w:sz w:val="15"/>
                <w:szCs w:val="15"/>
                <w:highlight w:val="none"/>
                <w:lang w:val="en-US" w:eastAsia="zh-CN"/>
              </w:rPr>
            </w:pPr>
          </w:p>
        </w:tc>
        <w:tc>
          <w:tcPr>
            <w:tcW w:w="1500" w:type="dxa"/>
            <w:noWrap w:val="0"/>
            <w:vAlign w:val="center"/>
          </w:tcPr>
          <w:p w14:paraId="22149AA7">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303" w:type="dxa"/>
            <w:noWrap w:val="0"/>
            <w:vAlign w:val="center"/>
          </w:tcPr>
          <w:p w14:paraId="6CEDCB41">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组织利用</w:t>
            </w:r>
            <w:r>
              <w:rPr>
                <w:rFonts w:ascii="宋体" w:hAnsi="宋体" w:eastAsia="宋体" w:cs="宋体"/>
                <w:color w:val="auto"/>
                <w:kern w:val="0"/>
                <w:sz w:val="15"/>
                <w:szCs w:val="15"/>
                <w:highlight w:val="none"/>
              </w:rPr>
              <w:t>不满十周岁的未成年</w:t>
            </w:r>
            <w:r>
              <w:rPr>
                <w:rFonts w:hint="eastAsia" w:ascii="宋体" w:hAnsi="宋体" w:eastAsia="宋体" w:cs="宋体"/>
                <w:color w:val="auto"/>
                <w:kern w:val="0"/>
                <w:sz w:val="15"/>
                <w:szCs w:val="15"/>
                <w:highlight w:val="none"/>
              </w:rPr>
              <w:t>人进行宣传的；组织利用三名以上（含三名）</w:t>
            </w:r>
            <w:r>
              <w:rPr>
                <w:rFonts w:ascii="宋体" w:hAnsi="宋体" w:eastAsia="宋体" w:cs="宋体"/>
                <w:color w:val="auto"/>
                <w:kern w:val="0"/>
                <w:sz w:val="15"/>
                <w:szCs w:val="15"/>
                <w:highlight w:val="none"/>
              </w:rPr>
              <w:t>十周岁以上的</w:t>
            </w:r>
            <w:r>
              <w:rPr>
                <w:rFonts w:hint="eastAsia" w:ascii="宋体" w:hAnsi="宋体" w:eastAsia="宋体" w:cs="宋体"/>
                <w:color w:val="auto"/>
                <w:kern w:val="0"/>
                <w:sz w:val="15"/>
                <w:szCs w:val="15"/>
                <w:highlight w:val="none"/>
              </w:rPr>
              <w:t>未成年人进行宣传的；组织利用进行“涉黑”“涉黄”“涉假”等内容违法小广告宣传的；组织利用人员跨三个以上（含三个）区级行政区域进行非法宣传的；组织、利用现场查获宣传品数量达到5000张以上，悬挂、张贴达到100张以上，刻画、喷涂、涂写达到50条以上的；组织利用宣传对名胜古迹或者各类公共设施造成严重污损的；或者具有</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严重危害情节的，可视为情节严重。</w:t>
            </w:r>
          </w:p>
          <w:p w14:paraId="7FB8AC39">
            <w:pPr>
              <w:spacing w:line="232" w:lineRule="exact"/>
              <w:rPr>
                <w:rFonts w:ascii="宋体" w:hAnsi="宋体" w:eastAsia="宋体" w:cs="宋体"/>
                <w:color w:val="auto"/>
                <w:kern w:val="0"/>
                <w:sz w:val="15"/>
                <w:szCs w:val="15"/>
                <w:highlight w:val="none"/>
              </w:rPr>
            </w:pPr>
          </w:p>
        </w:tc>
      </w:tr>
      <w:tr w14:paraId="2534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4764" w:type="dxa"/>
            <w:gridSpan w:val="8"/>
            <w:noWrap w:val="0"/>
            <w:vAlign w:val="center"/>
          </w:tcPr>
          <w:p w14:paraId="07B708F1">
            <w:pPr>
              <w:spacing w:line="232" w:lineRule="exact"/>
              <w:ind w:left="0" w:leftChars="0" w:right="0" w:rightChars="0" w:firstLine="0" w:firstLineChars="0"/>
              <w:jc w:val="center"/>
              <w:rPr>
                <w:rFonts w:ascii="宋体" w:hAnsi="宋体" w:eastAsia="宋体" w:cs="宋体"/>
                <w:color w:val="auto"/>
                <w:kern w:val="0"/>
                <w:sz w:val="15"/>
                <w:szCs w:val="15"/>
                <w:highlight w:val="none"/>
              </w:rPr>
            </w:pPr>
            <w:r>
              <w:rPr>
                <w:rFonts w:hint="eastAsia" w:ascii="宋体" w:hAnsi="宋体" w:eastAsia="宋体"/>
                <w:b/>
                <w:bCs/>
                <w:color w:val="auto"/>
                <w:sz w:val="21"/>
                <w:szCs w:val="21"/>
                <w:highlight w:val="none"/>
              </w:rPr>
              <w:t>《北京市标语宣传品设置管理规定》</w:t>
            </w:r>
          </w:p>
        </w:tc>
      </w:tr>
      <w:tr w14:paraId="7119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4" w:hRule="atLeast"/>
        </w:trPr>
        <w:tc>
          <w:tcPr>
            <w:tcW w:w="632" w:type="dxa"/>
            <w:noWrap w:val="0"/>
            <w:vAlign w:val="center"/>
          </w:tcPr>
          <w:p w14:paraId="476FD5A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50" w:type="dxa"/>
            <w:noWrap w:val="0"/>
            <w:vAlign w:val="center"/>
          </w:tcPr>
          <w:p w14:paraId="16C6CD4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标语宣传品含有商业广告内容</w:t>
            </w:r>
          </w:p>
        </w:tc>
        <w:tc>
          <w:tcPr>
            <w:tcW w:w="4275" w:type="dxa"/>
            <w:noWrap w:val="0"/>
            <w:vAlign w:val="center"/>
          </w:tcPr>
          <w:p w14:paraId="0AD38D3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p>
          <w:p w14:paraId="544A499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 责令改正，处1000元以上1万元以下罚款</w:t>
            </w:r>
          </w:p>
        </w:tc>
        <w:tc>
          <w:tcPr>
            <w:tcW w:w="697" w:type="dxa"/>
            <w:noWrap w:val="0"/>
            <w:vAlign w:val="center"/>
          </w:tcPr>
          <w:p w14:paraId="0155848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632" w:type="dxa"/>
            <w:noWrap w:val="0"/>
            <w:vAlign w:val="center"/>
          </w:tcPr>
          <w:p w14:paraId="7904EC9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075" w:type="dxa"/>
            <w:noWrap w:val="0"/>
            <w:vAlign w:val="center"/>
          </w:tcPr>
          <w:p w14:paraId="0FCC26AC">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5-9；2.</w:t>
            </w:r>
            <w:r>
              <w:rPr>
                <w:rFonts w:hint="eastAsia" w:ascii="宋体" w:hAnsi="宋体" w:eastAsia="宋体" w:cs="Batang"/>
                <w:color w:val="auto"/>
                <w:sz w:val="15"/>
                <w:szCs w:val="15"/>
                <w:highlight w:val="none"/>
                <w:lang w:val="en-US" w:eastAsia="zh-CN"/>
              </w:rPr>
              <w:t>存在基准2.1.3规定情形的，系数按照相关规定确定。</w:t>
            </w:r>
          </w:p>
        </w:tc>
        <w:tc>
          <w:tcPr>
            <w:tcW w:w="1500" w:type="dxa"/>
            <w:noWrap w:val="0"/>
            <w:vAlign w:val="center"/>
          </w:tcPr>
          <w:p w14:paraId="7402D04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303" w:type="dxa"/>
            <w:noWrap w:val="0"/>
            <w:vAlign w:val="center"/>
          </w:tcPr>
          <w:p w14:paraId="538C0E85">
            <w:pPr>
              <w:spacing w:line="232" w:lineRule="exact"/>
              <w:rPr>
                <w:rFonts w:ascii="宋体" w:hAnsi="宋体" w:eastAsia="宋体" w:cs="宋体"/>
                <w:color w:val="auto"/>
                <w:kern w:val="0"/>
                <w:sz w:val="15"/>
                <w:szCs w:val="15"/>
                <w:highlight w:val="none"/>
              </w:rPr>
            </w:pPr>
          </w:p>
        </w:tc>
      </w:tr>
      <w:tr w14:paraId="0320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trPr>
        <w:tc>
          <w:tcPr>
            <w:tcW w:w="632" w:type="dxa"/>
            <w:noWrap w:val="0"/>
            <w:vAlign w:val="center"/>
          </w:tcPr>
          <w:p w14:paraId="79F38F5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50" w:type="dxa"/>
            <w:noWrap w:val="0"/>
            <w:vAlign w:val="center"/>
          </w:tcPr>
          <w:p w14:paraId="5572C4D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改变固定宣传设施的使用性质用于商业广告</w:t>
            </w:r>
          </w:p>
        </w:tc>
        <w:tc>
          <w:tcPr>
            <w:tcW w:w="4275" w:type="dxa"/>
            <w:noWrap w:val="0"/>
            <w:vAlign w:val="center"/>
          </w:tcPr>
          <w:p w14:paraId="4884D13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p>
          <w:p w14:paraId="1D166E8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 责令改正，处1000元以上1万元以下罚款</w:t>
            </w:r>
          </w:p>
        </w:tc>
        <w:tc>
          <w:tcPr>
            <w:tcW w:w="697" w:type="dxa"/>
            <w:noWrap w:val="0"/>
            <w:vAlign w:val="center"/>
          </w:tcPr>
          <w:p w14:paraId="77323EBD">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632" w:type="dxa"/>
            <w:noWrap w:val="0"/>
            <w:vAlign w:val="center"/>
          </w:tcPr>
          <w:p w14:paraId="43D5339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075" w:type="dxa"/>
            <w:noWrap w:val="0"/>
            <w:vAlign w:val="center"/>
          </w:tcPr>
          <w:p w14:paraId="11A9181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5-9；2.</w:t>
            </w:r>
            <w:r>
              <w:rPr>
                <w:rFonts w:hint="eastAsia" w:ascii="宋体" w:hAnsi="宋体" w:eastAsia="宋体" w:cs="Batang"/>
                <w:color w:val="auto"/>
                <w:sz w:val="15"/>
                <w:szCs w:val="15"/>
                <w:highlight w:val="none"/>
                <w:lang w:val="en-US" w:eastAsia="zh-CN"/>
              </w:rPr>
              <w:t>存在基准2.1.3规定情形的，系数按照相关规定确定。</w:t>
            </w:r>
          </w:p>
        </w:tc>
        <w:tc>
          <w:tcPr>
            <w:tcW w:w="1500" w:type="dxa"/>
            <w:noWrap w:val="0"/>
            <w:vAlign w:val="center"/>
          </w:tcPr>
          <w:p w14:paraId="1A6E24B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303" w:type="dxa"/>
            <w:noWrap w:val="0"/>
            <w:vAlign w:val="center"/>
          </w:tcPr>
          <w:p w14:paraId="44378DE4">
            <w:pPr>
              <w:spacing w:line="232" w:lineRule="exact"/>
              <w:rPr>
                <w:rFonts w:ascii="宋体" w:hAnsi="宋体" w:eastAsia="宋体" w:cs="宋体"/>
                <w:b/>
                <w:bCs/>
                <w:strike/>
                <w:dstrike w:val="0"/>
                <w:color w:val="auto"/>
                <w:kern w:val="0"/>
                <w:sz w:val="15"/>
                <w:szCs w:val="15"/>
                <w:highlight w:val="none"/>
              </w:rPr>
            </w:pPr>
          </w:p>
        </w:tc>
      </w:tr>
      <w:tr w14:paraId="3E42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trPr>
        <w:tc>
          <w:tcPr>
            <w:tcW w:w="632" w:type="dxa"/>
            <w:noWrap w:val="0"/>
            <w:vAlign w:val="center"/>
          </w:tcPr>
          <w:p w14:paraId="7CBCAB92">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val="en-US" w:eastAsia="zh-CN"/>
              </w:rPr>
              <w:t>3</w:t>
            </w:r>
          </w:p>
        </w:tc>
        <w:tc>
          <w:tcPr>
            <w:tcW w:w="1650" w:type="dxa"/>
            <w:noWrap w:val="0"/>
            <w:vAlign w:val="center"/>
          </w:tcPr>
          <w:p w14:paraId="7887FE3A">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未及时撤除标语宣传品</w:t>
            </w:r>
          </w:p>
        </w:tc>
        <w:tc>
          <w:tcPr>
            <w:tcW w:w="4275" w:type="dxa"/>
            <w:noWrap w:val="0"/>
            <w:vAlign w:val="center"/>
          </w:tcPr>
          <w:p w14:paraId="688F097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违反条款：第十五条第二款；</w:t>
            </w:r>
          </w:p>
          <w:p w14:paraId="29223C69">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处罚条款：第二十条第一款 责令限期改正，可处100元以上1000元以下罚款。</w:t>
            </w:r>
          </w:p>
        </w:tc>
        <w:tc>
          <w:tcPr>
            <w:tcW w:w="697" w:type="dxa"/>
            <w:noWrap w:val="0"/>
            <w:vAlign w:val="center"/>
          </w:tcPr>
          <w:p w14:paraId="1025E5BD">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w:t>
            </w:r>
          </w:p>
        </w:tc>
        <w:tc>
          <w:tcPr>
            <w:tcW w:w="632" w:type="dxa"/>
            <w:noWrap w:val="0"/>
            <w:vAlign w:val="center"/>
          </w:tcPr>
          <w:p w14:paraId="5BE8621F">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075" w:type="dxa"/>
            <w:noWrap w:val="0"/>
            <w:vAlign w:val="center"/>
          </w:tcPr>
          <w:p w14:paraId="72C6E136">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5-9；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500" w:type="dxa"/>
            <w:noWrap w:val="0"/>
            <w:vAlign w:val="center"/>
          </w:tcPr>
          <w:p w14:paraId="3CBA221C">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303" w:type="dxa"/>
            <w:noWrap w:val="0"/>
            <w:vAlign w:val="center"/>
          </w:tcPr>
          <w:p w14:paraId="4272B719">
            <w:pPr>
              <w:spacing w:line="232" w:lineRule="exact"/>
              <w:rPr>
                <w:rFonts w:hint="eastAsia" w:ascii="宋体" w:hAnsi="宋体" w:eastAsia="宋体" w:cs="宋体"/>
                <w:b/>
                <w:bCs/>
                <w:strike/>
                <w:dstrike w:val="0"/>
                <w:color w:val="auto"/>
                <w:kern w:val="0"/>
                <w:sz w:val="15"/>
                <w:szCs w:val="15"/>
                <w:highlight w:val="none"/>
              </w:rPr>
            </w:pPr>
          </w:p>
        </w:tc>
      </w:tr>
      <w:tr w14:paraId="01A7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14764" w:type="dxa"/>
            <w:gridSpan w:val="8"/>
            <w:noWrap w:val="0"/>
            <w:vAlign w:val="center"/>
          </w:tcPr>
          <w:p w14:paraId="3053DD1E">
            <w:pPr>
              <w:spacing w:line="232" w:lineRule="exact"/>
              <w:jc w:val="center"/>
              <w:rPr>
                <w:rFonts w:hint="eastAsia" w:ascii="宋体" w:hAnsi="宋体" w:cs="宋体"/>
                <w:color w:val="auto"/>
                <w:kern w:val="0"/>
                <w:sz w:val="15"/>
                <w:szCs w:val="15"/>
                <w:highlight w:val="none"/>
                <w:lang w:eastAsia="zh"/>
              </w:rPr>
            </w:pPr>
            <w:bookmarkStart w:id="0" w:name="_Toc110851455"/>
            <w:bookmarkStart w:id="1" w:name="_Toc1973624040"/>
            <w:bookmarkStart w:id="2" w:name="_Toc1871081357"/>
            <w:r>
              <w:rPr>
                <w:rFonts w:hint="eastAsia" w:ascii="宋体" w:hAnsi="宋体" w:eastAsia="宋体" w:cs="宋体"/>
                <w:b/>
                <w:bCs/>
                <w:color w:val="auto"/>
                <w:kern w:val="0"/>
                <w:sz w:val="21"/>
                <w:szCs w:val="21"/>
                <w:highlight w:val="none"/>
                <w:lang w:val="en-US" w:eastAsia="zh-CN" w:bidi="ar-SA"/>
              </w:rPr>
              <w:t>《北京市地下设施检查井井盖管理规定》</w:t>
            </w:r>
            <w:bookmarkEnd w:id="0"/>
            <w:bookmarkEnd w:id="1"/>
            <w:bookmarkEnd w:id="2"/>
          </w:p>
        </w:tc>
      </w:tr>
      <w:tr w14:paraId="26BF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632" w:type="dxa"/>
            <w:noWrap w:val="0"/>
            <w:vAlign w:val="center"/>
          </w:tcPr>
          <w:p w14:paraId="1D21C060">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50" w:type="dxa"/>
            <w:noWrap w:val="0"/>
            <w:vAlign w:val="center"/>
          </w:tcPr>
          <w:p w14:paraId="4D52B931">
            <w:pPr>
              <w:spacing w:line="220"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井盖管理单位未建立管理制度</w:t>
            </w:r>
          </w:p>
        </w:tc>
        <w:tc>
          <w:tcPr>
            <w:tcW w:w="4275" w:type="dxa"/>
            <w:noWrap w:val="0"/>
            <w:vAlign w:val="center"/>
          </w:tcPr>
          <w:p w14:paraId="4B6B6CEF">
            <w:pPr>
              <w:spacing w:line="220" w:lineRule="exact"/>
              <w:rPr>
                <w:rFonts w:hint="eastAsia" w:ascii="宋体" w:hAnsi="宋体" w:eastAsia="宋体" w:cs="宋体"/>
                <w:color w:val="auto"/>
                <w:kern w:val="0"/>
                <w:sz w:val="15"/>
                <w:szCs w:val="15"/>
                <w:highlight w:val="none"/>
              </w:rPr>
            </w:pPr>
            <w:r>
              <w:rPr>
                <w:rFonts w:hint="eastAsia" w:ascii="宋体" w:hAnsi="宋体" w:eastAsia="宋体" w:cs="宋体"/>
                <w:color w:val="auto"/>
                <w:spacing w:val="-4"/>
                <w:kern w:val="0"/>
                <w:sz w:val="15"/>
                <w:szCs w:val="15"/>
                <w:highlight w:val="none"/>
              </w:rPr>
              <w:t>违反条款：第九条第一款；处罚条款：第十一条第一款，责令限期改正，并可处200元以上2000元以下罚款。</w:t>
            </w:r>
          </w:p>
        </w:tc>
        <w:tc>
          <w:tcPr>
            <w:tcW w:w="697" w:type="dxa"/>
            <w:noWrap w:val="0"/>
            <w:vAlign w:val="center"/>
          </w:tcPr>
          <w:p w14:paraId="200A8797">
            <w:pPr>
              <w:spacing w:line="220"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w:t>
            </w:r>
          </w:p>
        </w:tc>
        <w:tc>
          <w:tcPr>
            <w:tcW w:w="632" w:type="dxa"/>
            <w:noWrap w:val="0"/>
            <w:vAlign w:val="center"/>
          </w:tcPr>
          <w:p w14:paraId="32AE6073">
            <w:pPr>
              <w:spacing w:line="22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075" w:type="dxa"/>
            <w:noWrap w:val="0"/>
            <w:vAlign w:val="center"/>
          </w:tcPr>
          <w:p w14:paraId="6F7A4123">
            <w:pPr>
              <w:numPr>
                <w:numId w:val="0"/>
              </w:numPr>
              <w:spacing w:line="220" w:lineRule="exact"/>
              <w:rPr>
                <w:rFonts w:hint="eastAsia" w:ascii="宋体" w:hAnsi="宋体" w:eastAsia="宋体"/>
                <w:color w:val="auto"/>
                <w:sz w:val="15"/>
                <w:szCs w:val="15"/>
                <w:highlight w:val="none"/>
              </w:rPr>
            </w:pPr>
            <w:r>
              <w:rPr>
                <w:rFonts w:hint="eastAsia" w:ascii="宋体" w:hAnsi="宋体"/>
                <w:color w:val="auto"/>
                <w:sz w:val="15"/>
                <w:szCs w:val="15"/>
                <w:highlight w:val="none"/>
                <w:lang w:val="en-US" w:eastAsia="zh-CN"/>
              </w:rPr>
              <w:t>1.造成井盖破损、丢失的，系数1-4；2.造成人员或财产损害的，系数9；3.造成</w:t>
            </w:r>
            <w:r>
              <w:rPr>
                <w:rFonts w:hint="eastAsia" w:ascii="宋体" w:hAnsi="宋体" w:eastAsia="宋体"/>
                <w:color w:val="auto"/>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r>
              <w:rPr>
                <w:rFonts w:hint="eastAsia" w:ascii="宋体" w:hAnsi="宋体" w:eastAsia="宋体"/>
                <w:color w:val="auto"/>
                <w:sz w:val="15"/>
                <w:szCs w:val="15"/>
                <w:highlight w:val="none"/>
              </w:rPr>
              <w:t>。</w:t>
            </w:r>
          </w:p>
          <w:p w14:paraId="4575EB3D">
            <w:pPr>
              <w:numPr>
                <w:numId w:val="0"/>
              </w:numPr>
              <w:spacing w:line="220" w:lineRule="exact"/>
              <w:rPr>
                <w:rFonts w:hint="eastAsia" w:ascii="宋体" w:hAnsi="宋体" w:eastAsia="宋体"/>
                <w:color w:val="auto"/>
                <w:sz w:val="15"/>
                <w:szCs w:val="15"/>
                <w:highlight w:val="none"/>
                <w:lang w:val="en-US" w:eastAsia="zh-CN"/>
              </w:rPr>
            </w:pPr>
          </w:p>
        </w:tc>
        <w:tc>
          <w:tcPr>
            <w:tcW w:w="1500" w:type="dxa"/>
            <w:noWrap w:val="0"/>
            <w:vAlign w:val="center"/>
          </w:tcPr>
          <w:p w14:paraId="32E2EC1E">
            <w:pPr>
              <w:spacing w:line="220"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303" w:type="dxa"/>
            <w:noWrap w:val="0"/>
            <w:vAlign w:val="center"/>
          </w:tcPr>
          <w:p w14:paraId="32A1BC11">
            <w:pPr>
              <w:spacing w:line="220" w:lineRule="exact"/>
              <w:rPr>
                <w:rFonts w:hint="eastAsia" w:ascii="宋体" w:hAnsi="宋体" w:eastAsia="宋体" w:cs="宋体"/>
                <w:color w:val="auto"/>
                <w:kern w:val="0"/>
                <w:sz w:val="15"/>
                <w:szCs w:val="15"/>
                <w:highlight w:val="none"/>
              </w:rPr>
            </w:pPr>
          </w:p>
        </w:tc>
      </w:tr>
      <w:tr w14:paraId="52FC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trPr>
        <w:tc>
          <w:tcPr>
            <w:tcW w:w="14764" w:type="dxa"/>
            <w:gridSpan w:val="8"/>
            <w:noWrap w:val="0"/>
            <w:vAlign w:val="center"/>
          </w:tcPr>
          <w:p w14:paraId="2F7CE579">
            <w:pPr>
              <w:spacing w:line="232" w:lineRule="exact"/>
              <w:jc w:val="center"/>
              <w:rPr>
                <w:rFonts w:hint="eastAsia" w:ascii="宋体" w:hAnsi="宋体" w:cs="宋体"/>
                <w:color w:val="auto"/>
                <w:sz w:val="15"/>
                <w:szCs w:val="15"/>
                <w:highlight w:val="none"/>
                <w:lang w:eastAsia="zh"/>
              </w:rPr>
            </w:pPr>
            <w:bookmarkStart w:id="3" w:name="_Toc944187993"/>
            <w:bookmarkStart w:id="4" w:name="_Toc465734653"/>
            <w:bookmarkStart w:id="5" w:name="_Toc110851470"/>
            <w:r>
              <w:rPr>
                <w:rFonts w:hint="eastAsia" w:ascii="宋体" w:hAnsi="宋体" w:eastAsia="宋体" w:cs="宋体"/>
                <w:b/>
                <w:bCs/>
                <w:color w:val="auto"/>
                <w:kern w:val="0"/>
                <w:sz w:val="21"/>
                <w:szCs w:val="21"/>
                <w:highlight w:val="none"/>
                <w:lang w:val="en-US" w:eastAsia="zh-CN" w:bidi="ar-SA"/>
              </w:rPr>
              <w:t>《北京市公园条例》</w:t>
            </w:r>
            <w:bookmarkEnd w:id="3"/>
            <w:bookmarkEnd w:id="4"/>
            <w:bookmarkEnd w:id="5"/>
          </w:p>
        </w:tc>
      </w:tr>
      <w:tr w14:paraId="4579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trPr>
        <w:tc>
          <w:tcPr>
            <w:tcW w:w="632" w:type="dxa"/>
            <w:noWrap w:val="0"/>
            <w:vAlign w:val="center"/>
          </w:tcPr>
          <w:p w14:paraId="5C6A7367">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w:t>
            </w:r>
          </w:p>
        </w:tc>
        <w:tc>
          <w:tcPr>
            <w:tcW w:w="1650" w:type="dxa"/>
            <w:noWrap w:val="0"/>
            <w:vAlign w:val="center"/>
          </w:tcPr>
          <w:p w14:paraId="1EA73236">
            <w:pPr>
              <w:spacing w:line="240"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擅自改变无法以人力再造和无法再生的自然景观</w:t>
            </w:r>
          </w:p>
        </w:tc>
        <w:tc>
          <w:tcPr>
            <w:tcW w:w="4275" w:type="dxa"/>
            <w:noWrap w:val="0"/>
            <w:vAlign w:val="center"/>
          </w:tcPr>
          <w:p w14:paraId="2DC6644A">
            <w:pPr>
              <w:spacing w:line="240" w:lineRule="exact"/>
              <w:rPr>
                <w:rFonts w:hint="eastAsia" w:ascii="宋体" w:hAnsi="宋体" w:eastAsia="宋体" w:cs="宋体"/>
                <w:color w:val="auto"/>
                <w:spacing w:val="-4"/>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第二款；处罚条款：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四</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 责令停止违法行为，并处1万元以上10万元以下罚款。</w:t>
            </w:r>
          </w:p>
        </w:tc>
        <w:tc>
          <w:tcPr>
            <w:tcW w:w="697" w:type="dxa"/>
            <w:noWrap w:val="0"/>
            <w:vAlign w:val="center"/>
          </w:tcPr>
          <w:p w14:paraId="1CF05C09">
            <w:pPr>
              <w:spacing w:line="240"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632" w:type="dxa"/>
            <w:noWrap w:val="0"/>
            <w:vAlign w:val="center"/>
          </w:tcPr>
          <w:p w14:paraId="43609798">
            <w:pPr>
              <w:spacing w:line="24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075" w:type="dxa"/>
            <w:noWrap w:val="0"/>
            <w:vAlign w:val="center"/>
          </w:tcPr>
          <w:p w14:paraId="4AC2B2DC">
            <w:pPr>
              <w:spacing w:line="240" w:lineRule="exact"/>
              <w:rPr>
                <w:rFonts w:hint="eastAsia" w:ascii="宋体" w:hAnsi="宋体" w:eastAsia="宋体"/>
                <w:color w:val="auto"/>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500" w:type="dxa"/>
            <w:noWrap w:val="0"/>
            <w:vAlign w:val="center"/>
          </w:tcPr>
          <w:p w14:paraId="7C3BCB4F">
            <w:pPr>
              <w:spacing w:line="240"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strike w:val="0"/>
                <w:dstrike w:val="0"/>
                <w:color w:val="auto"/>
                <w:kern w:val="0"/>
                <w:sz w:val="15"/>
                <w:szCs w:val="15"/>
                <w:highlight w:val="none"/>
                <w:lang w:val="en-US" w:eastAsia="zh-CN"/>
              </w:rPr>
              <w:t>10000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303" w:type="dxa"/>
            <w:noWrap w:val="0"/>
            <w:vAlign w:val="center"/>
          </w:tcPr>
          <w:p w14:paraId="72ED358A">
            <w:pPr>
              <w:spacing w:line="220" w:lineRule="exact"/>
              <w:rPr>
                <w:rFonts w:hint="eastAsia" w:ascii="宋体" w:hAnsi="宋体" w:eastAsia="宋体" w:cs="宋体"/>
                <w:b w:val="0"/>
                <w:bCs w:val="0"/>
                <w:strike/>
                <w:dstrike w:val="0"/>
                <w:color w:val="auto"/>
                <w:kern w:val="0"/>
                <w:sz w:val="15"/>
                <w:szCs w:val="15"/>
                <w:highlight w:val="none"/>
              </w:rPr>
            </w:pPr>
          </w:p>
        </w:tc>
      </w:tr>
      <w:tr w14:paraId="1215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trPr>
        <w:tc>
          <w:tcPr>
            <w:tcW w:w="632" w:type="dxa"/>
            <w:noWrap w:val="0"/>
            <w:vAlign w:val="center"/>
          </w:tcPr>
          <w:p w14:paraId="3127D28A">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val="en-US" w:eastAsia="zh-CN"/>
              </w:rPr>
              <w:t>2</w:t>
            </w:r>
          </w:p>
        </w:tc>
        <w:tc>
          <w:tcPr>
            <w:tcW w:w="1650" w:type="dxa"/>
            <w:noWrap w:val="0"/>
            <w:vAlign w:val="center"/>
          </w:tcPr>
          <w:p w14:paraId="0B235825">
            <w:pPr>
              <w:spacing w:line="240"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擅自改变具有特殊历史文化价值的人文景观原有风貌和格局</w:t>
            </w:r>
          </w:p>
        </w:tc>
        <w:tc>
          <w:tcPr>
            <w:tcW w:w="4275" w:type="dxa"/>
            <w:noWrap w:val="0"/>
            <w:vAlign w:val="center"/>
          </w:tcPr>
          <w:p w14:paraId="27B4097F">
            <w:pPr>
              <w:spacing w:line="200"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第二款；处罚条款：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四</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，责令停止违法行为，并处1万元以上10万元以下罚款。</w:t>
            </w:r>
          </w:p>
        </w:tc>
        <w:tc>
          <w:tcPr>
            <w:tcW w:w="697" w:type="dxa"/>
            <w:noWrap w:val="0"/>
            <w:vAlign w:val="center"/>
          </w:tcPr>
          <w:p w14:paraId="47220053">
            <w:pPr>
              <w:spacing w:line="240"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632" w:type="dxa"/>
            <w:noWrap w:val="0"/>
            <w:vAlign w:val="center"/>
          </w:tcPr>
          <w:p w14:paraId="3D80A99A">
            <w:pPr>
              <w:spacing w:line="24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075" w:type="dxa"/>
            <w:noWrap w:val="0"/>
            <w:vAlign w:val="center"/>
          </w:tcPr>
          <w:p w14:paraId="572FD885">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500" w:type="dxa"/>
            <w:noWrap w:val="0"/>
            <w:vAlign w:val="center"/>
          </w:tcPr>
          <w:p w14:paraId="0AE16C22">
            <w:pPr>
              <w:spacing w:line="240"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strike w:val="0"/>
                <w:dstrike w:val="0"/>
                <w:color w:val="auto"/>
                <w:kern w:val="0"/>
                <w:sz w:val="15"/>
                <w:szCs w:val="15"/>
                <w:highlight w:val="none"/>
                <w:lang w:val="en-US" w:eastAsia="zh-CN"/>
              </w:rPr>
              <w:t>10000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303" w:type="dxa"/>
            <w:noWrap w:val="0"/>
            <w:vAlign w:val="center"/>
          </w:tcPr>
          <w:p w14:paraId="553C1230">
            <w:pPr>
              <w:spacing w:line="220" w:lineRule="exact"/>
              <w:rPr>
                <w:rFonts w:hint="eastAsia" w:ascii="宋体" w:hAnsi="宋体" w:eastAsia="宋体" w:cs="宋体"/>
                <w:b w:val="0"/>
                <w:bCs w:val="0"/>
                <w:strike/>
                <w:dstrike w:val="0"/>
                <w:color w:val="auto"/>
                <w:kern w:val="0"/>
                <w:sz w:val="15"/>
                <w:szCs w:val="15"/>
                <w:highlight w:val="none"/>
              </w:rPr>
            </w:pPr>
          </w:p>
        </w:tc>
      </w:tr>
      <w:tr w14:paraId="4FDE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14764" w:type="dxa"/>
            <w:gridSpan w:val="8"/>
            <w:noWrap w:val="0"/>
            <w:vAlign w:val="center"/>
          </w:tcPr>
          <w:p w14:paraId="140BE4F1">
            <w:pPr>
              <w:spacing w:line="240" w:lineRule="exact"/>
              <w:jc w:val="center"/>
              <w:rPr>
                <w:rFonts w:hint="eastAsia" w:ascii="宋体" w:hAnsi="宋体" w:cs="宋体"/>
                <w:color w:val="auto"/>
                <w:kern w:val="0"/>
                <w:sz w:val="15"/>
                <w:szCs w:val="15"/>
                <w:highlight w:val="none"/>
                <w:lang w:eastAsia="zh"/>
              </w:rPr>
            </w:pPr>
            <w:bookmarkStart w:id="6" w:name="_Toc285647581"/>
            <w:r>
              <w:rPr>
                <w:rFonts w:hint="eastAsia"/>
                <w:b/>
                <w:bCs/>
                <w:color w:val="auto"/>
                <w:sz w:val="21"/>
                <w:szCs w:val="21"/>
                <w:highlight w:val="none"/>
              </w:rPr>
              <w:t>《北京市大气污染防治条例》</w:t>
            </w:r>
            <w:bookmarkEnd w:id="6"/>
          </w:p>
        </w:tc>
      </w:tr>
      <w:tr w14:paraId="03BF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trPr>
        <w:tc>
          <w:tcPr>
            <w:tcW w:w="632" w:type="dxa"/>
            <w:noWrap w:val="0"/>
            <w:vAlign w:val="center"/>
          </w:tcPr>
          <w:p w14:paraId="17584C23">
            <w:pPr>
              <w:spacing w:line="190" w:lineRule="exact"/>
              <w:ind w:left="0" w:leftChars="0" w:right="0" w:rightChars="0" w:firstLine="0" w:firstLineChars="0"/>
              <w:jc w:val="center"/>
              <w:rPr>
                <w:rFonts w:hint="eastAsia" w:ascii="宋体" w:hAnsi="宋体" w:eastAsia="宋体" w:cs="Times New Roman"/>
                <w:color w:val="auto"/>
                <w:sz w:val="15"/>
                <w:szCs w:val="15"/>
                <w:highlight w:val="none"/>
                <w:lang w:eastAsia="zh-CN"/>
              </w:rPr>
            </w:pPr>
            <w:r>
              <w:rPr>
                <w:rFonts w:hint="eastAsia" w:ascii="宋体" w:hAnsi="宋体" w:cs="Times New Roman"/>
                <w:color w:val="auto"/>
                <w:sz w:val="15"/>
                <w:szCs w:val="15"/>
                <w:highlight w:val="none"/>
                <w:lang w:val="en-US" w:eastAsia="zh-CN"/>
              </w:rPr>
              <w:t>1</w:t>
            </w:r>
          </w:p>
        </w:tc>
        <w:tc>
          <w:tcPr>
            <w:tcW w:w="1650" w:type="dxa"/>
            <w:noWrap w:val="0"/>
            <w:vAlign w:val="center"/>
          </w:tcPr>
          <w:p w14:paraId="2C9B7043">
            <w:pPr>
              <w:spacing w:line="190" w:lineRule="exact"/>
              <w:rPr>
                <w:rFonts w:hint="eastAsia" w:ascii="宋体" w:hAnsi="宋体" w:eastAsia="宋体" w:cs="Times New Roman"/>
                <w:color w:val="auto"/>
                <w:sz w:val="15"/>
                <w:szCs w:val="15"/>
                <w:highlight w:val="none"/>
              </w:rPr>
            </w:pPr>
            <w:r>
              <w:rPr>
                <w:rFonts w:hint="eastAsia" w:ascii="宋体" w:hAnsi="宋体" w:eastAsia="宋体" w:cs="Times New Roman"/>
                <w:color w:val="auto"/>
                <w:sz w:val="15"/>
                <w:szCs w:val="15"/>
                <w:highlight w:val="none"/>
              </w:rPr>
              <w:t>在政府划定的禁止范围内露天烧烤食品</w:t>
            </w:r>
          </w:p>
        </w:tc>
        <w:tc>
          <w:tcPr>
            <w:tcW w:w="4275" w:type="dxa"/>
            <w:noWrap w:val="0"/>
            <w:vAlign w:val="center"/>
          </w:tcPr>
          <w:p w14:paraId="7C90B6F4">
            <w:pPr>
              <w:spacing w:line="190" w:lineRule="exact"/>
              <w:rPr>
                <w:rFonts w:hint="eastAsia" w:ascii="宋体" w:hAnsi="宋体" w:eastAsia="宋体" w:cs="Times New Roman"/>
                <w:color w:val="auto"/>
                <w:sz w:val="15"/>
                <w:szCs w:val="15"/>
                <w:highlight w:val="none"/>
              </w:rPr>
            </w:pPr>
            <w:r>
              <w:rPr>
                <w:rFonts w:hint="eastAsia" w:ascii="宋体" w:hAnsi="宋体" w:eastAsia="宋体" w:cs="Times New Roman"/>
                <w:color w:val="auto"/>
                <w:sz w:val="15"/>
                <w:szCs w:val="15"/>
                <w:highlight w:val="none"/>
              </w:rPr>
              <w:t>违反条款：第六十一条第二款；处罚条款：第一百一十条第二款：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697" w:type="dxa"/>
            <w:noWrap w:val="0"/>
            <w:vAlign w:val="center"/>
          </w:tcPr>
          <w:p w14:paraId="5AB785A1">
            <w:pPr>
              <w:spacing w:line="190" w:lineRule="exact"/>
              <w:ind w:left="0" w:leftChars="0" w:right="0" w:rightChars="0" w:firstLine="0" w:firstLineChars="0"/>
              <w:jc w:val="center"/>
              <w:rPr>
                <w:rFonts w:hint="eastAsia" w:ascii="宋体" w:hAnsi="宋体" w:eastAsia="宋体" w:cs="Times New Roman"/>
                <w:color w:val="auto"/>
                <w:sz w:val="15"/>
                <w:szCs w:val="15"/>
                <w:highlight w:val="none"/>
              </w:rPr>
            </w:pPr>
            <w:r>
              <w:rPr>
                <w:rFonts w:hint="eastAsia" w:ascii="宋体" w:hAnsi="宋体" w:eastAsia="宋体" w:cs="Times New Roman"/>
                <w:color w:val="auto"/>
                <w:sz w:val="15"/>
                <w:szCs w:val="15"/>
                <w:highlight w:val="none"/>
              </w:rPr>
              <w:t>500</w:t>
            </w:r>
          </w:p>
        </w:tc>
        <w:tc>
          <w:tcPr>
            <w:tcW w:w="632" w:type="dxa"/>
            <w:noWrap w:val="0"/>
            <w:vAlign w:val="center"/>
          </w:tcPr>
          <w:p w14:paraId="45B3E621">
            <w:pPr>
              <w:spacing w:line="190" w:lineRule="exact"/>
              <w:rPr>
                <w:rFonts w:hint="eastAsia" w:ascii="宋体" w:hAnsi="宋体" w:eastAsia="宋体" w:cs="Times New Roman"/>
                <w:color w:val="auto"/>
                <w:sz w:val="15"/>
                <w:szCs w:val="15"/>
                <w:highlight w:val="none"/>
              </w:rPr>
            </w:pPr>
            <w:r>
              <w:rPr>
                <w:rFonts w:hint="eastAsia" w:ascii="宋体" w:hAnsi="宋体" w:eastAsia="宋体" w:cs="Times New Roman"/>
                <w:color w:val="auto"/>
                <w:sz w:val="15"/>
                <w:szCs w:val="15"/>
                <w:highlight w:val="none"/>
              </w:rPr>
              <w:t>1</w:t>
            </w:r>
          </w:p>
        </w:tc>
        <w:tc>
          <w:tcPr>
            <w:tcW w:w="3075" w:type="dxa"/>
            <w:noWrap w:val="0"/>
            <w:vAlign w:val="center"/>
          </w:tcPr>
          <w:p w14:paraId="28EDA16C">
            <w:pPr>
              <w:spacing w:line="190" w:lineRule="exact"/>
              <w:rPr>
                <w:rFonts w:hint="eastAsia" w:ascii="宋体" w:hAnsi="宋体" w:eastAsia="宋体" w:cs="Times New Roman"/>
                <w:color w:val="auto"/>
                <w:sz w:val="15"/>
                <w:szCs w:val="15"/>
                <w:highlight w:val="none"/>
                <w:lang w:eastAsia="zh-CN"/>
              </w:rPr>
            </w:pPr>
            <w:r>
              <w:rPr>
                <w:rFonts w:hint="eastAsia" w:ascii="宋体" w:hAnsi="宋体" w:eastAsia="宋体" w:cs="宋体"/>
                <w:color w:val="auto"/>
                <w:kern w:val="0"/>
                <w:sz w:val="15"/>
                <w:szCs w:val="15"/>
                <w:highlight w:val="none"/>
              </w:rPr>
              <w:t>1.占用无障碍设施或者绿地的，</w:t>
            </w:r>
            <w:r>
              <w:rPr>
                <w:rFonts w:hint="eastAsia" w:ascii="宋体" w:hAnsi="宋体" w:eastAsia="宋体" w:cs="宋体"/>
                <w:color w:val="auto"/>
                <w:kern w:val="0"/>
                <w:sz w:val="15"/>
                <w:szCs w:val="15"/>
                <w:highlight w:val="none"/>
                <w:lang w:eastAsia="zh-CN"/>
              </w:rPr>
              <w:t>系数</w:t>
            </w:r>
            <w:r>
              <w:rPr>
                <w:rFonts w:hint="eastAsia" w:ascii="宋体" w:hAnsi="宋体" w:cs="宋体"/>
                <w:color w:val="auto"/>
                <w:kern w:val="0"/>
                <w:sz w:val="15"/>
                <w:szCs w:val="15"/>
                <w:highlight w:val="none"/>
                <w:lang w:val="en-US" w:eastAsia="zh-CN"/>
              </w:rPr>
              <w:t>1-3</w:t>
            </w:r>
            <w:r>
              <w:rPr>
                <w:rFonts w:hint="eastAsia" w:ascii="宋体" w:hAnsi="宋体" w:eastAsia="宋体" w:cs="宋体"/>
                <w:color w:val="auto"/>
                <w:kern w:val="0"/>
                <w:sz w:val="15"/>
                <w:szCs w:val="15"/>
                <w:highlight w:val="none"/>
              </w:rPr>
              <w:t>；2.违法行为持续时间较长、占用场地规模较大、群众多次举报（3次以上，含3次）</w:t>
            </w:r>
            <w:r>
              <w:rPr>
                <w:rFonts w:hint="eastAsia" w:ascii="宋体" w:hAnsi="宋体" w:cs="宋体"/>
                <w:color w:val="auto"/>
                <w:kern w:val="0"/>
                <w:sz w:val="15"/>
                <w:szCs w:val="15"/>
                <w:highlight w:val="none"/>
                <w:lang w:eastAsia="zh-CN"/>
              </w:rPr>
              <w:t>的，系数</w:t>
            </w:r>
            <w:r>
              <w:rPr>
                <w:rFonts w:hint="eastAsia" w:ascii="宋体" w:hAnsi="宋体" w:cs="宋体"/>
                <w:color w:val="auto"/>
                <w:kern w:val="0"/>
                <w:sz w:val="15"/>
                <w:szCs w:val="15"/>
                <w:highlight w:val="none"/>
                <w:lang w:val="en-US" w:eastAsia="zh-CN"/>
              </w:rPr>
              <w:t>4-6</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3</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造成</w:t>
            </w:r>
            <w:r>
              <w:rPr>
                <w:rFonts w:hint="eastAsia" w:ascii="宋体" w:hAnsi="宋体" w:cs="宋体"/>
                <w:color w:val="auto"/>
                <w:kern w:val="0"/>
                <w:sz w:val="15"/>
                <w:szCs w:val="15"/>
                <w:highlight w:val="none"/>
                <w:lang w:eastAsia="zh-CN"/>
              </w:rPr>
              <w:t>较大影响</w:t>
            </w:r>
            <w:r>
              <w:rPr>
                <w:rFonts w:hint="eastAsia"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lang w:eastAsia="zh-CN"/>
              </w:rPr>
              <w:t>系数</w:t>
            </w:r>
            <w:r>
              <w:rPr>
                <w:rFonts w:hint="eastAsia" w:ascii="宋体" w:hAnsi="宋体" w:cs="宋体"/>
                <w:color w:val="auto"/>
                <w:kern w:val="0"/>
                <w:sz w:val="15"/>
                <w:szCs w:val="15"/>
                <w:highlight w:val="none"/>
                <w:lang w:val="en-US" w:eastAsia="zh-CN"/>
              </w:rPr>
              <w:t>7-9</w:t>
            </w:r>
            <w:r>
              <w:rPr>
                <w:rFonts w:hint="eastAsia" w:ascii="宋体" w:hAnsi="宋体" w:eastAsia="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olor w:val="auto"/>
                <w:sz w:val="15"/>
                <w:szCs w:val="15"/>
                <w:highlight w:val="none"/>
              </w:rPr>
              <w:t>存在基准2.1.3规定情形的，系数按照相关规定确定。</w:t>
            </w:r>
          </w:p>
        </w:tc>
        <w:tc>
          <w:tcPr>
            <w:tcW w:w="1500" w:type="dxa"/>
            <w:noWrap w:val="0"/>
            <w:vAlign w:val="center"/>
          </w:tcPr>
          <w:p w14:paraId="2BE6FD99">
            <w:pPr>
              <w:spacing w:line="190" w:lineRule="exact"/>
              <w:rPr>
                <w:rFonts w:hint="eastAsia" w:ascii="宋体" w:hAnsi="宋体" w:eastAsia="宋体" w:cs="Times New Roman"/>
                <w:color w:val="auto"/>
                <w:sz w:val="15"/>
                <w:szCs w:val="15"/>
                <w:highlight w:val="none"/>
              </w:rPr>
            </w:pPr>
            <w:r>
              <w:rPr>
                <w:rFonts w:hint="eastAsia" w:ascii="宋体" w:hAnsi="宋体" w:eastAsia="宋体" w:cs="Times New Roman"/>
                <w:color w:val="auto"/>
                <w:sz w:val="15"/>
                <w:szCs w:val="15"/>
                <w:highlight w:val="none"/>
              </w:rPr>
              <w:t>罚款数额＝500×（1+</w:t>
            </w:r>
            <w:r>
              <w:rPr>
                <w:rFonts w:hint="eastAsia" w:ascii="宋体" w:hAnsi="宋体" w:eastAsia="宋体" w:cs="Times New Roman"/>
                <w:color w:val="auto"/>
                <w:sz w:val="15"/>
                <w:szCs w:val="15"/>
                <w:highlight w:val="none"/>
                <w:lang w:eastAsia="zh-CN"/>
              </w:rPr>
              <w:t>情节</w:t>
            </w:r>
            <w:r>
              <w:rPr>
                <w:rFonts w:hint="eastAsia" w:ascii="宋体" w:hAnsi="宋体" w:eastAsia="宋体" w:cs="Times New Roman"/>
                <w:color w:val="auto"/>
                <w:sz w:val="15"/>
                <w:szCs w:val="15"/>
                <w:highlight w:val="none"/>
              </w:rPr>
              <w:t>系数）</w:t>
            </w:r>
          </w:p>
        </w:tc>
        <w:tc>
          <w:tcPr>
            <w:tcW w:w="2303" w:type="dxa"/>
            <w:noWrap w:val="0"/>
            <w:vAlign w:val="center"/>
          </w:tcPr>
          <w:p w14:paraId="024C0C44">
            <w:pPr>
              <w:spacing w:line="190" w:lineRule="exact"/>
              <w:rPr>
                <w:rFonts w:hint="eastAsia" w:ascii="宋体" w:hAnsi="宋体" w:eastAsia="宋体" w:cs="Times New Roman"/>
                <w:color w:val="auto"/>
                <w:sz w:val="15"/>
                <w:szCs w:val="15"/>
                <w:highlight w:val="none"/>
              </w:rPr>
            </w:pPr>
          </w:p>
        </w:tc>
      </w:tr>
      <w:tr w14:paraId="7106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trPr>
        <w:tc>
          <w:tcPr>
            <w:tcW w:w="632" w:type="dxa"/>
            <w:noWrap w:val="0"/>
            <w:vAlign w:val="center"/>
          </w:tcPr>
          <w:p w14:paraId="6582C592">
            <w:pPr>
              <w:spacing w:line="240"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val="en-US" w:eastAsia="zh-CN"/>
              </w:rPr>
              <w:t>2</w:t>
            </w:r>
          </w:p>
        </w:tc>
        <w:tc>
          <w:tcPr>
            <w:tcW w:w="1650" w:type="dxa"/>
            <w:noWrap w:val="0"/>
            <w:vAlign w:val="center"/>
          </w:tcPr>
          <w:p w14:paraId="069381B6">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为露天烧烤食品提供场地</w:t>
            </w:r>
          </w:p>
        </w:tc>
        <w:tc>
          <w:tcPr>
            <w:tcW w:w="4275" w:type="dxa"/>
            <w:noWrap w:val="0"/>
            <w:vAlign w:val="center"/>
          </w:tcPr>
          <w:p w14:paraId="3DD6C504">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违反条款：第六十一条第二款； 处罚条款：第一百一十条第二款：</w:t>
            </w:r>
            <w:r>
              <w:rPr>
                <w:rFonts w:ascii="宋体" w:hAnsi="宋体" w:eastAsia="宋体"/>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697" w:type="dxa"/>
            <w:noWrap w:val="0"/>
            <w:vAlign w:val="center"/>
          </w:tcPr>
          <w:p w14:paraId="5CC5C4C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hint="default"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500</w:t>
            </w:r>
          </w:p>
        </w:tc>
        <w:tc>
          <w:tcPr>
            <w:tcW w:w="632" w:type="dxa"/>
            <w:noWrap w:val="0"/>
            <w:vAlign w:val="center"/>
          </w:tcPr>
          <w:p w14:paraId="084DD65F">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075" w:type="dxa"/>
            <w:noWrap w:val="0"/>
            <w:vAlign w:val="center"/>
          </w:tcPr>
          <w:p w14:paraId="2282454A">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1.违法行为持续时间较长、占用场地规模较大、群众多次举报（3次以上，含3次）</w:t>
            </w:r>
            <w:r>
              <w:rPr>
                <w:rFonts w:hint="eastAsia" w:ascii="宋体" w:hAnsi="宋体" w:cs="宋体"/>
                <w:color w:val="auto"/>
                <w:kern w:val="0"/>
                <w:sz w:val="15"/>
                <w:szCs w:val="15"/>
                <w:highlight w:val="none"/>
                <w:lang w:eastAsia="zh-CN"/>
              </w:rPr>
              <w:t>的，系数</w:t>
            </w:r>
            <w:r>
              <w:rPr>
                <w:rFonts w:hint="eastAsia" w:ascii="宋体" w:hAnsi="宋体" w:cs="宋体"/>
                <w:color w:val="auto"/>
                <w:kern w:val="0"/>
                <w:sz w:val="15"/>
                <w:szCs w:val="15"/>
                <w:highlight w:val="none"/>
                <w:lang w:val="en-US" w:eastAsia="zh-CN"/>
              </w:rPr>
              <w:t>4-6</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造成</w:t>
            </w:r>
            <w:r>
              <w:rPr>
                <w:rFonts w:hint="eastAsia" w:ascii="宋体" w:hAnsi="宋体" w:cs="宋体"/>
                <w:color w:val="auto"/>
                <w:kern w:val="0"/>
                <w:sz w:val="15"/>
                <w:szCs w:val="15"/>
                <w:highlight w:val="none"/>
                <w:lang w:eastAsia="zh-CN"/>
              </w:rPr>
              <w:t>较大影响</w:t>
            </w:r>
            <w:r>
              <w:rPr>
                <w:rFonts w:hint="eastAsia"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lang w:eastAsia="zh-CN"/>
              </w:rPr>
              <w:t>系数</w:t>
            </w:r>
            <w:r>
              <w:rPr>
                <w:rFonts w:hint="eastAsia" w:ascii="宋体" w:hAnsi="宋体" w:cs="宋体"/>
                <w:color w:val="auto"/>
                <w:kern w:val="0"/>
                <w:sz w:val="15"/>
                <w:szCs w:val="15"/>
                <w:highlight w:val="none"/>
                <w:lang w:val="en-US" w:eastAsia="zh-CN"/>
              </w:rPr>
              <w:t>7-9</w:t>
            </w:r>
            <w:r>
              <w:rPr>
                <w:rFonts w:hint="eastAsia" w:ascii="宋体" w:hAnsi="宋体" w:eastAsia="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val="en-US" w:eastAsia="zh-CN"/>
              </w:rPr>
              <w:t>.</w:t>
            </w:r>
            <w:r>
              <w:rPr>
                <w:rFonts w:hint="eastAsia" w:ascii="宋体" w:hAnsi="宋体" w:eastAsia="宋体"/>
                <w:color w:val="auto"/>
                <w:sz w:val="15"/>
                <w:szCs w:val="15"/>
                <w:highlight w:val="none"/>
              </w:rPr>
              <w:t>存在基准2.1.3规定情形的，系数按照相关规定确定。</w:t>
            </w:r>
          </w:p>
        </w:tc>
        <w:tc>
          <w:tcPr>
            <w:tcW w:w="1500" w:type="dxa"/>
            <w:noWrap w:val="0"/>
            <w:vAlign w:val="center"/>
          </w:tcPr>
          <w:p w14:paraId="58DCFBFA">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303" w:type="dxa"/>
            <w:noWrap w:val="0"/>
            <w:vAlign w:val="center"/>
          </w:tcPr>
          <w:p w14:paraId="235F2D16">
            <w:pPr>
              <w:spacing w:line="220" w:lineRule="exact"/>
              <w:rPr>
                <w:rFonts w:hint="eastAsia" w:ascii="宋体" w:hAnsi="宋体" w:eastAsia="宋体" w:cs="宋体"/>
                <w:color w:val="auto"/>
                <w:kern w:val="0"/>
                <w:sz w:val="15"/>
                <w:szCs w:val="15"/>
                <w:highlight w:val="none"/>
              </w:rPr>
            </w:pPr>
          </w:p>
        </w:tc>
      </w:tr>
      <w:tr w14:paraId="7F2C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3" w:hRule="atLeast"/>
        </w:trPr>
        <w:tc>
          <w:tcPr>
            <w:tcW w:w="14764" w:type="dxa"/>
            <w:gridSpan w:val="8"/>
            <w:noWrap w:val="0"/>
            <w:vAlign w:val="center"/>
          </w:tcPr>
          <w:p w14:paraId="6DE0234C">
            <w:pPr>
              <w:spacing w:line="240" w:lineRule="exact"/>
              <w:jc w:val="center"/>
              <w:rPr>
                <w:rFonts w:hint="eastAsia" w:ascii="宋体" w:hAnsi="宋体" w:eastAsia="宋体" w:cs="宋体"/>
                <w:color w:val="auto"/>
                <w:kern w:val="0"/>
                <w:sz w:val="15"/>
                <w:szCs w:val="15"/>
                <w:highlight w:val="none"/>
              </w:rPr>
            </w:pPr>
            <w:bookmarkStart w:id="7" w:name="_Toc1560873795"/>
            <w:bookmarkStart w:id="8" w:name="_Toc110851495"/>
            <w:bookmarkStart w:id="9" w:name="_Toc409668775"/>
            <w:r>
              <w:rPr>
                <w:rFonts w:hint="eastAsia" w:ascii="宋体" w:hAnsi="宋体" w:eastAsia="宋体"/>
                <w:b/>
                <w:bCs/>
                <w:color w:val="auto"/>
                <w:sz w:val="21"/>
                <w:szCs w:val="21"/>
                <w:highlight w:val="none"/>
              </w:rPr>
              <w:t>《北京市非机动车管理条例》</w:t>
            </w:r>
          </w:p>
        </w:tc>
      </w:tr>
      <w:tr w14:paraId="5D02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trPr>
        <w:tc>
          <w:tcPr>
            <w:tcW w:w="632" w:type="dxa"/>
            <w:noWrap w:val="0"/>
            <w:vAlign w:val="center"/>
          </w:tcPr>
          <w:p w14:paraId="4444999D">
            <w:pPr>
              <w:keepNext w:val="0"/>
              <w:keepLines w:val="0"/>
              <w:pageBreakBefore w:val="0"/>
              <w:kinsoku/>
              <w:overflowPunct/>
              <w:topLinePunct w:val="0"/>
              <w:autoSpaceDE/>
              <w:autoSpaceDN/>
              <w:bidi w:val="0"/>
              <w:adjustRightInd/>
              <w:snapToGrid/>
              <w:spacing w:line="240" w:lineRule="auto"/>
              <w:jc w:val="center"/>
              <w:rPr>
                <w:rFonts w:hint="eastAsia" w:ascii="宋体" w:hAnsi="宋体" w:cs="宋体"/>
                <w:color w:val="auto"/>
                <w:kern w:val="0"/>
                <w:sz w:val="15"/>
                <w:szCs w:val="15"/>
                <w:highlight w:val="none"/>
                <w:lang w:val="en-US" w:eastAsia="zh-CN"/>
              </w:rPr>
            </w:pPr>
            <w:r>
              <w:rPr>
                <w:rFonts w:hint="eastAsia" w:ascii="宋体" w:hAnsi="宋体"/>
                <w:color w:val="auto"/>
                <w:sz w:val="15"/>
                <w:szCs w:val="15"/>
                <w:highlight w:val="none"/>
                <w:lang w:val="en-US" w:eastAsia="zh-CN"/>
              </w:rPr>
              <w:t>1</w:t>
            </w:r>
          </w:p>
        </w:tc>
        <w:tc>
          <w:tcPr>
            <w:tcW w:w="1650" w:type="dxa"/>
            <w:noWrap w:val="0"/>
            <w:vAlign w:val="center"/>
          </w:tcPr>
          <w:p w14:paraId="592C0B98">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非机动车在步行绿道、滨水步道通行</w:t>
            </w:r>
          </w:p>
        </w:tc>
        <w:tc>
          <w:tcPr>
            <w:tcW w:w="4275" w:type="dxa"/>
            <w:noWrap w:val="0"/>
            <w:vAlign w:val="center"/>
          </w:tcPr>
          <w:p w14:paraId="46042F2F">
            <w:pPr>
              <w:spacing w:line="232" w:lineRule="exact"/>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违反条款：</w:t>
            </w:r>
            <w:r>
              <w:rPr>
                <w:rFonts w:hint="eastAsia" w:ascii="宋体" w:hAnsi="宋体" w:eastAsia="宋体"/>
                <w:color w:val="auto"/>
                <w:sz w:val="15"/>
                <w:szCs w:val="15"/>
                <w:highlight w:val="none"/>
                <w:lang w:val="en-US" w:eastAsia="zh-CN"/>
              </w:rPr>
              <w:t>《北京市非机动车管理条例》第二十七条第一款；</w:t>
            </w:r>
          </w:p>
          <w:p w14:paraId="6B6FDE73">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处罚条款：《北京市非机动车管理条例》第四</w:t>
            </w:r>
            <w:r>
              <w:rPr>
                <w:rFonts w:hint="eastAsia" w:ascii="宋体" w:hAnsi="宋体" w:eastAsia="宋体"/>
                <w:color w:val="auto"/>
                <w:sz w:val="15"/>
                <w:szCs w:val="15"/>
                <w:highlight w:val="none"/>
                <w:lang w:eastAsia="zh-CN"/>
              </w:rPr>
              <w:t>十七</w:t>
            </w:r>
            <w:r>
              <w:rPr>
                <w:rFonts w:hint="eastAsia" w:ascii="宋体" w:hAnsi="宋体" w:eastAsia="宋体"/>
                <w:color w:val="auto"/>
                <w:sz w:val="15"/>
                <w:szCs w:val="15"/>
                <w:highlight w:val="none"/>
              </w:rPr>
              <w:t xml:space="preserve">条 </w:t>
            </w:r>
            <w:r>
              <w:rPr>
                <w:rFonts w:hint="eastAsia" w:ascii="宋体" w:hAnsi="宋体" w:eastAsia="宋体"/>
                <w:color w:val="auto"/>
                <w:sz w:val="15"/>
                <w:szCs w:val="15"/>
                <w:highlight w:val="none"/>
                <w:lang w:val="en-US" w:eastAsia="zh-CN"/>
              </w:rPr>
              <w:t xml:space="preserve">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697" w:type="dxa"/>
            <w:noWrap w:val="0"/>
            <w:vAlign w:val="center"/>
          </w:tcPr>
          <w:p w14:paraId="08C448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olor w:val="auto"/>
                <w:sz w:val="15"/>
                <w:szCs w:val="15"/>
                <w:highlight w:val="none"/>
                <w:lang w:val="en-US" w:eastAsia="zh-CN"/>
              </w:rPr>
            </w:pPr>
          </w:p>
        </w:tc>
        <w:tc>
          <w:tcPr>
            <w:tcW w:w="632" w:type="dxa"/>
            <w:noWrap w:val="0"/>
            <w:vAlign w:val="center"/>
          </w:tcPr>
          <w:p w14:paraId="167BA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15"/>
                <w:szCs w:val="15"/>
                <w:highlight w:val="none"/>
              </w:rPr>
            </w:pPr>
          </w:p>
        </w:tc>
        <w:tc>
          <w:tcPr>
            <w:tcW w:w="3075" w:type="dxa"/>
            <w:noWrap w:val="0"/>
            <w:vAlign w:val="center"/>
          </w:tcPr>
          <w:p w14:paraId="2ACAA8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cs="宋体"/>
                <w:color w:val="auto"/>
                <w:kern w:val="0"/>
                <w:sz w:val="15"/>
                <w:szCs w:val="15"/>
                <w:highlight w:val="none"/>
              </w:rPr>
            </w:pPr>
          </w:p>
        </w:tc>
        <w:tc>
          <w:tcPr>
            <w:tcW w:w="1500" w:type="dxa"/>
            <w:noWrap w:val="0"/>
            <w:vAlign w:val="center"/>
          </w:tcPr>
          <w:p w14:paraId="5FED697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0"/>
                <w:sz w:val="15"/>
                <w:szCs w:val="15"/>
                <w:highlight w:val="none"/>
              </w:rPr>
            </w:pPr>
          </w:p>
        </w:tc>
        <w:tc>
          <w:tcPr>
            <w:tcW w:w="2303" w:type="dxa"/>
            <w:noWrap w:val="0"/>
            <w:vAlign w:val="center"/>
          </w:tcPr>
          <w:p w14:paraId="15465098">
            <w:pPr>
              <w:spacing w:line="232" w:lineRule="exact"/>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及时改正的，可以不予处罚或者给予警告。</w:t>
            </w:r>
          </w:p>
          <w:p w14:paraId="3F2CC3A3">
            <w:pPr>
              <w:spacing w:line="232" w:lineRule="exact"/>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拒不改正的，或者多次违反的，或者造成人员伤害或财产损失的，给予罚款。</w:t>
            </w:r>
          </w:p>
        </w:tc>
      </w:tr>
      <w:tr w14:paraId="480E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7" w:hRule="atLeast"/>
        </w:trPr>
        <w:tc>
          <w:tcPr>
            <w:tcW w:w="14764" w:type="dxa"/>
            <w:gridSpan w:val="8"/>
            <w:noWrap w:val="0"/>
            <w:vAlign w:val="center"/>
          </w:tcPr>
          <w:p w14:paraId="522555E0">
            <w:pPr>
              <w:spacing w:line="240" w:lineRule="exact"/>
              <w:jc w:val="center"/>
              <w:rPr>
                <w:rFonts w:hint="eastAsia" w:ascii="宋体" w:hAnsi="宋体" w:cs="宋体"/>
                <w:color w:val="auto"/>
                <w:kern w:val="0"/>
                <w:sz w:val="15"/>
                <w:szCs w:val="15"/>
                <w:highlight w:val="none"/>
                <w:lang w:eastAsia="zh"/>
              </w:rPr>
            </w:pPr>
            <w:r>
              <w:rPr>
                <w:rFonts w:hint="eastAsia" w:ascii="宋体" w:hAnsi="宋体" w:eastAsia="宋体"/>
                <w:b/>
                <w:bCs/>
                <w:color w:val="auto"/>
                <w:sz w:val="21"/>
                <w:szCs w:val="21"/>
                <w:highlight w:val="none"/>
              </w:rPr>
              <w:t>《电力设施保护条例实施细则》</w:t>
            </w:r>
            <w:bookmarkEnd w:id="7"/>
            <w:bookmarkEnd w:id="8"/>
            <w:bookmarkEnd w:id="9"/>
          </w:p>
        </w:tc>
      </w:tr>
      <w:tr w14:paraId="5113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trPr>
        <w:tc>
          <w:tcPr>
            <w:tcW w:w="632" w:type="dxa"/>
            <w:noWrap w:val="0"/>
            <w:vAlign w:val="center"/>
          </w:tcPr>
          <w:p w14:paraId="416F7CD6">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olor w:val="auto"/>
                <w:sz w:val="15"/>
                <w:szCs w:val="15"/>
                <w:highlight w:val="none"/>
                <w:lang w:val="en-US" w:eastAsia="zh-CN"/>
              </w:rPr>
              <w:t>1</w:t>
            </w:r>
          </w:p>
        </w:tc>
        <w:tc>
          <w:tcPr>
            <w:tcW w:w="1650" w:type="dxa"/>
            <w:noWrap w:val="0"/>
            <w:vAlign w:val="center"/>
          </w:tcPr>
          <w:p w14:paraId="71499037">
            <w:pPr>
              <w:spacing w:line="232" w:lineRule="exact"/>
              <w:jc w:val="left"/>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损坏使用中的杆塔基础</w:t>
            </w:r>
          </w:p>
        </w:tc>
        <w:tc>
          <w:tcPr>
            <w:tcW w:w="4275" w:type="dxa"/>
            <w:noWrap w:val="0"/>
            <w:vAlign w:val="center"/>
          </w:tcPr>
          <w:p w14:paraId="49C06A60">
            <w:pPr>
              <w:spacing w:line="232" w:lineRule="exact"/>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违反、处罚条款：《电力设施保护条例实施细则》第二十条第（一）项，责令改正；拒不改正的，处1000元以上10000元以下罚款。</w:t>
            </w:r>
          </w:p>
        </w:tc>
        <w:tc>
          <w:tcPr>
            <w:tcW w:w="697" w:type="dxa"/>
            <w:noWrap w:val="0"/>
            <w:vAlign w:val="center"/>
          </w:tcPr>
          <w:p w14:paraId="325E4EAC">
            <w:pPr>
              <w:spacing w:line="232" w:lineRule="exact"/>
              <w:jc w:val="center"/>
              <w:rPr>
                <w:rFonts w:hint="default"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1000</w:t>
            </w:r>
          </w:p>
        </w:tc>
        <w:tc>
          <w:tcPr>
            <w:tcW w:w="632" w:type="dxa"/>
            <w:noWrap w:val="0"/>
            <w:vAlign w:val="center"/>
          </w:tcPr>
          <w:p w14:paraId="39B3534E">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075" w:type="dxa"/>
            <w:noWrap w:val="0"/>
            <w:vAlign w:val="center"/>
          </w:tcPr>
          <w:p w14:paraId="7B7549C5">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1.造成电能损失较大或者设施损坏的，系数</w:t>
            </w:r>
            <w:r>
              <w:rPr>
                <w:rFonts w:hint="eastAsia" w:ascii="宋体" w:hAnsi="宋体"/>
                <w:color w:val="auto"/>
                <w:sz w:val="15"/>
                <w:szCs w:val="15"/>
                <w:highlight w:val="none"/>
                <w:lang w:val="en-US" w:eastAsia="zh-CN"/>
              </w:rPr>
              <w:t>4-6</w:t>
            </w:r>
            <w:r>
              <w:rPr>
                <w:rFonts w:hint="eastAsia" w:ascii="宋体" w:hAnsi="宋体" w:eastAsia="宋体"/>
                <w:color w:val="auto"/>
                <w:sz w:val="15"/>
                <w:szCs w:val="15"/>
                <w:highlight w:val="none"/>
              </w:rPr>
              <w:t>；2.造成事故的，系数</w:t>
            </w:r>
            <w:r>
              <w:rPr>
                <w:rFonts w:hint="eastAsia" w:ascii="宋体" w:hAnsi="宋体"/>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500" w:type="dxa"/>
            <w:noWrap w:val="0"/>
            <w:vAlign w:val="center"/>
          </w:tcPr>
          <w:p w14:paraId="2A9D179A">
            <w:pPr>
              <w:spacing w:line="232" w:lineRule="exact"/>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cs="宋体"/>
                <w:strike w:val="0"/>
                <w:dstrike w:val="0"/>
                <w:color w:val="auto"/>
                <w:kern w:val="0"/>
                <w:sz w:val="15"/>
                <w:szCs w:val="15"/>
                <w:highlight w:val="none"/>
                <w:lang w:val="en-US" w:eastAsia="zh-CN"/>
              </w:rPr>
              <w:t xml:space="preserve"> 1000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303" w:type="dxa"/>
            <w:noWrap w:val="0"/>
            <w:vAlign w:val="center"/>
          </w:tcPr>
          <w:p w14:paraId="4610ABEA">
            <w:pPr>
              <w:spacing w:line="220" w:lineRule="exact"/>
              <w:rPr>
                <w:rFonts w:hint="eastAsia" w:ascii="宋体" w:hAnsi="宋体" w:eastAsia="宋体" w:cs="宋体"/>
                <w:b w:val="0"/>
                <w:bCs w:val="0"/>
                <w:strike/>
                <w:dstrike w:val="0"/>
                <w:color w:val="auto"/>
                <w:kern w:val="0"/>
                <w:sz w:val="15"/>
                <w:szCs w:val="15"/>
                <w:highlight w:val="none"/>
              </w:rPr>
            </w:pPr>
          </w:p>
        </w:tc>
      </w:tr>
      <w:tr w14:paraId="0DEF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trPr>
        <w:tc>
          <w:tcPr>
            <w:tcW w:w="632" w:type="dxa"/>
            <w:noWrap w:val="0"/>
            <w:vAlign w:val="center"/>
          </w:tcPr>
          <w:p w14:paraId="631E9A95">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olor w:val="auto"/>
                <w:sz w:val="15"/>
                <w:szCs w:val="15"/>
                <w:highlight w:val="none"/>
                <w:lang w:val="en-US" w:eastAsia="zh-CN"/>
              </w:rPr>
              <w:t>2</w:t>
            </w:r>
          </w:p>
        </w:tc>
        <w:tc>
          <w:tcPr>
            <w:tcW w:w="1650" w:type="dxa"/>
            <w:noWrap w:val="0"/>
            <w:vAlign w:val="center"/>
          </w:tcPr>
          <w:p w14:paraId="09D9C4E4">
            <w:pPr>
              <w:spacing w:line="232" w:lineRule="exact"/>
              <w:jc w:val="left"/>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损坏、拆卸、盗窃使用中或备用塔材、导线等电力设施</w:t>
            </w:r>
          </w:p>
        </w:tc>
        <w:tc>
          <w:tcPr>
            <w:tcW w:w="4275" w:type="dxa"/>
            <w:noWrap w:val="0"/>
            <w:vAlign w:val="center"/>
          </w:tcPr>
          <w:p w14:paraId="5319CC23">
            <w:pPr>
              <w:spacing w:line="232" w:lineRule="exact"/>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违反、处罚条款：《电力设施保护条例实施细则》第二十条第（二）项， 责令改正；拒不改正的，处1000元以上10000元以下罚款。</w:t>
            </w:r>
          </w:p>
        </w:tc>
        <w:tc>
          <w:tcPr>
            <w:tcW w:w="697" w:type="dxa"/>
            <w:noWrap w:val="0"/>
            <w:vAlign w:val="center"/>
          </w:tcPr>
          <w:p w14:paraId="6CFD18AD">
            <w:pPr>
              <w:spacing w:line="232" w:lineRule="exact"/>
              <w:jc w:val="center"/>
              <w:rPr>
                <w:rFonts w:ascii="宋体" w:hAnsi="宋体" w:eastAsia="宋体" w:cs="宋体"/>
                <w:color w:val="auto"/>
                <w:kern w:val="0"/>
                <w:sz w:val="15"/>
                <w:szCs w:val="15"/>
                <w:highlight w:val="none"/>
              </w:rPr>
            </w:pPr>
            <w:r>
              <w:rPr>
                <w:rFonts w:hint="eastAsia" w:ascii="宋体" w:hAnsi="宋体"/>
                <w:color w:val="auto"/>
                <w:sz w:val="15"/>
                <w:szCs w:val="15"/>
                <w:highlight w:val="none"/>
                <w:lang w:val="en-US" w:eastAsia="zh-CN"/>
              </w:rPr>
              <w:t>1000</w:t>
            </w:r>
          </w:p>
        </w:tc>
        <w:tc>
          <w:tcPr>
            <w:tcW w:w="632" w:type="dxa"/>
            <w:noWrap w:val="0"/>
            <w:vAlign w:val="center"/>
          </w:tcPr>
          <w:p w14:paraId="4D30B81C">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075" w:type="dxa"/>
            <w:noWrap w:val="0"/>
            <w:vAlign w:val="center"/>
          </w:tcPr>
          <w:p w14:paraId="017F4520">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1.损坏、拆卸、盗窃使用中的塔材、导线等电力设施或者造成电能损失较大的，系数</w:t>
            </w:r>
            <w:r>
              <w:rPr>
                <w:rFonts w:hint="eastAsia" w:ascii="宋体" w:hAnsi="宋体"/>
                <w:color w:val="auto"/>
                <w:sz w:val="15"/>
                <w:szCs w:val="15"/>
                <w:highlight w:val="none"/>
                <w:lang w:val="en-US" w:eastAsia="zh-CN"/>
              </w:rPr>
              <w:t>4-6</w:t>
            </w:r>
            <w:r>
              <w:rPr>
                <w:rFonts w:hint="eastAsia" w:ascii="宋体" w:hAnsi="宋体" w:eastAsia="宋体"/>
                <w:color w:val="auto"/>
                <w:sz w:val="15"/>
                <w:szCs w:val="15"/>
                <w:highlight w:val="none"/>
              </w:rPr>
              <w:t>；2.造成事故的，系数</w:t>
            </w:r>
            <w:r>
              <w:rPr>
                <w:rFonts w:hint="eastAsia" w:ascii="宋体" w:hAnsi="宋体"/>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500" w:type="dxa"/>
            <w:noWrap w:val="0"/>
            <w:vAlign w:val="center"/>
          </w:tcPr>
          <w:p w14:paraId="206820B9">
            <w:pPr>
              <w:spacing w:line="232" w:lineRule="exact"/>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cs="宋体"/>
                <w:strike w:val="0"/>
                <w:dstrike w:val="0"/>
                <w:color w:val="auto"/>
                <w:kern w:val="0"/>
                <w:sz w:val="15"/>
                <w:szCs w:val="15"/>
                <w:highlight w:val="none"/>
                <w:lang w:val="en-US" w:eastAsia="zh-CN"/>
              </w:rPr>
              <w:t>1000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303" w:type="dxa"/>
            <w:noWrap w:val="0"/>
            <w:vAlign w:val="center"/>
          </w:tcPr>
          <w:p w14:paraId="605CA315">
            <w:pPr>
              <w:spacing w:line="220" w:lineRule="exact"/>
              <w:rPr>
                <w:rFonts w:hint="eastAsia" w:ascii="宋体" w:hAnsi="宋体" w:eastAsia="宋体" w:cs="宋体"/>
                <w:b w:val="0"/>
                <w:bCs w:val="0"/>
                <w:strike/>
                <w:dstrike w:val="0"/>
                <w:color w:val="auto"/>
                <w:kern w:val="0"/>
                <w:sz w:val="15"/>
                <w:szCs w:val="15"/>
                <w:highlight w:val="none"/>
              </w:rPr>
            </w:pPr>
          </w:p>
        </w:tc>
      </w:tr>
      <w:tr w14:paraId="05BF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trPr>
        <w:tc>
          <w:tcPr>
            <w:tcW w:w="632" w:type="dxa"/>
            <w:noWrap w:val="0"/>
            <w:vAlign w:val="center"/>
          </w:tcPr>
          <w:p w14:paraId="1E4EC143">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olor w:val="auto"/>
                <w:sz w:val="15"/>
                <w:szCs w:val="15"/>
                <w:highlight w:val="none"/>
                <w:lang w:val="en-US" w:eastAsia="zh-CN"/>
              </w:rPr>
              <w:t>3</w:t>
            </w:r>
          </w:p>
        </w:tc>
        <w:tc>
          <w:tcPr>
            <w:tcW w:w="1650" w:type="dxa"/>
            <w:noWrap w:val="0"/>
            <w:vAlign w:val="center"/>
          </w:tcPr>
          <w:p w14:paraId="70B30CF9">
            <w:pPr>
              <w:spacing w:line="232" w:lineRule="exact"/>
              <w:jc w:val="left"/>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拆卸、盗窃使用中或备用变压器等电力设备</w:t>
            </w:r>
          </w:p>
        </w:tc>
        <w:tc>
          <w:tcPr>
            <w:tcW w:w="4275" w:type="dxa"/>
            <w:noWrap w:val="0"/>
            <w:vAlign w:val="center"/>
          </w:tcPr>
          <w:p w14:paraId="0FACE85F">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违反、处罚条款：《电力设施保护条例实施细则》第二十条第（三）项， 责令改正；拒不改正的，处1000元以上10000元以下罚款。</w:t>
            </w:r>
          </w:p>
        </w:tc>
        <w:tc>
          <w:tcPr>
            <w:tcW w:w="697" w:type="dxa"/>
            <w:noWrap w:val="0"/>
            <w:vAlign w:val="center"/>
          </w:tcPr>
          <w:p w14:paraId="62A204C8">
            <w:pPr>
              <w:spacing w:line="232" w:lineRule="exact"/>
              <w:jc w:val="center"/>
              <w:rPr>
                <w:rFonts w:ascii="宋体" w:hAnsi="宋体" w:eastAsia="宋体" w:cs="宋体"/>
                <w:color w:val="auto"/>
                <w:kern w:val="0"/>
                <w:sz w:val="15"/>
                <w:szCs w:val="15"/>
                <w:highlight w:val="none"/>
              </w:rPr>
            </w:pPr>
            <w:r>
              <w:rPr>
                <w:rFonts w:hint="eastAsia" w:ascii="宋体" w:hAnsi="宋体"/>
                <w:color w:val="auto"/>
                <w:sz w:val="15"/>
                <w:szCs w:val="15"/>
                <w:highlight w:val="none"/>
                <w:lang w:val="en-US" w:eastAsia="zh-CN"/>
              </w:rPr>
              <w:t>1000</w:t>
            </w:r>
          </w:p>
        </w:tc>
        <w:tc>
          <w:tcPr>
            <w:tcW w:w="632" w:type="dxa"/>
            <w:noWrap w:val="0"/>
            <w:vAlign w:val="center"/>
          </w:tcPr>
          <w:p w14:paraId="47EF1AEF">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075" w:type="dxa"/>
            <w:noWrap w:val="0"/>
            <w:vAlign w:val="center"/>
          </w:tcPr>
          <w:p w14:paraId="7E3FCE29">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1.拆卸、盗窃使用中变压器等电力设备或者造成电能损失较大的，系数</w:t>
            </w:r>
            <w:r>
              <w:rPr>
                <w:rFonts w:hint="eastAsia" w:ascii="宋体" w:hAnsi="宋体"/>
                <w:color w:val="auto"/>
                <w:sz w:val="15"/>
                <w:szCs w:val="15"/>
                <w:highlight w:val="none"/>
                <w:lang w:val="en-US" w:eastAsia="zh-CN"/>
              </w:rPr>
              <w:t>4-6</w:t>
            </w:r>
            <w:r>
              <w:rPr>
                <w:rFonts w:hint="eastAsia" w:ascii="宋体" w:hAnsi="宋体" w:eastAsia="宋体"/>
                <w:color w:val="auto"/>
                <w:sz w:val="15"/>
                <w:szCs w:val="15"/>
                <w:highlight w:val="none"/>
              </w:rPr>
              <w:t>；2.造成事故的，系数</w:t>
            </w:r>
            <w:r>
              <w:rPr>
                <w:rFonts w:hint="eastAsia" w:ascii="宋体" w:hAnsi="宋体"/>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500" w:type="dxa"/>
            <w:noWrap w:val="0"/>
            <w:vAlign w:val="center"/>
          </w:tcPr>
          <w:p w14:paraId="42C56DD3">
            <w:pPr>
              <w:spacing w:line="232" w:lineRule="exact"/>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cs="宋体"/>
                <w:strike w:val="0"/>
                <w:dstrike w:val="0"/>
                <w:color w:val="auto"/>
                <w:kern w:val="0"/>
                <w:sz w:val="15"/>
                <w:szCs w:val="15"/>
                <w:highlight w:val="none"/>
                <w:lang w:val="en-US" w:eastAsia="zh-CN"/>
              </w:rPr>
              <w:t xml:space="preserve"> 1000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303" w:type="dxa"/>
            <w:noWrap w:val="0"/>
            <w:vAlign w:val="center"/>
          </w:tcPr>
          <w:p w14:paraId="4E471BC3">
            <w:pPr>
              <w:spacing w:line="220" w:lineRule="exact"/>
              <w:rPr>
                <w:rFonts w:hint="eastAsia" w:ascii="宋体" w:hAnsi="宋体" w:eastAsia="宋体" w:cs="宋体"/>
                <w:b w:val="0"/>
                <w:bCs w:val="0"/>
                <w:strike/>
                <w:dstrike w:val="0"/>
                <w:color w:val="auto"/>
                <w:kern w:val="0"/>
                <w:sz w:val="15"/>
                <w:szCs w:val="15"/>
                <w:highlight w:val="none"/>
              </w:rPr>
            </w:pPr>
          </w:p>
        </w:tc>
      </w:tr>
    </w:tbl>
    <w:p w14:paraId="2A07CEF2">
      <w:pPr>
        <w:jc w:val="center"/>
        <w:rPr>
          <w:rFonts w:hint="eastAsia" w:ascii="方正小标宋简体" w:hAnsi="方正小标宋简体" w:eastAsia="方正小标宋简体" w:cs="方正小标宋简体"/>
          <w:sz w:val="40"/>
          <w:szCs w:val="40"/>
          <w:lang w:val="en-US" w:eastAsia="zh-CN"/>
        </w:rPr>
      </w:pPr>
    </w:p>
    <w:sectPr>
      <w:footerReference r:id="rId3" w:type="default"/>
      <w:pgSz w:w="16838" w:h="11906" w:orient="landscape"/>
      <w:pgMar w:top="1179" w:right="1440" w:bottom="1236"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Unifont CSUR"/>
    <w:panose1 w:val="05000000000000000000"/>
    <w:charset w:val="02"/>
    <w:family w:val="auto"/>
    <w:pitch w:val="default"/>
    <w:sig w:usb0="00000000" w:usb1="00000000" w:usb2="00000000" w:usb3="00000000" w:csb0="80000000" w:csb1="00000000"/>
  </w:font>
  <w:font w:name="Arial">
    <w:panose1 w:val="020B06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Unifont CSUR"/>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Batang">
    <w:altName w:val="Noto Sans CJK KR"/>
    <w:panose1 w:val="02030600000101010101"/>
    <w:charset w:val="81"/>
    <w:family w:val="roman"/>
    <w:pitch w:val="default"/>
    <w:sig w:usb0="00000000" w:usb1="00000000" w:usb2="00000030" w:usb3="00000000" w:csb0="0008009F" w:csb1="00000000"/>
  </w:font>
  <w:font w:name="Noto Sans CJK KR">
    <w:panose1 w:val="020B0500000000000000"/>
    <w:charset w:val="86"/>
    <w:family w:val="auto"/>
    <w:pitch w:val="default"/>
    <w:sig w:usb0="30000003" w:usb1="2BDF3C10" w:usb2="00000016" w:usb3="00000000" w:csb0="602E0107" w:csb1="00000000"/>
  </w:font>
  <w:font w:name="Microsoft JhengHei">
    <w:altName w:val="宋体"/>
    <w:panose1 w:val="020B0604030504040204"/>
    <w:charset w:val="88"/>
    <w:family w:val="swiss"/>
    <w:pitch w:val="default"/>
    <w:sig w:usb0="00000000" w:usb1="00000000" w:usb2="00000016" w:usb3="00000000" w:csb0="00100009" w:csb1="00000000"/>
  </w:font>
  <w:font w:name="Unifont CSUR">
    <w:panose1 w:val="02000604000000000000"/>
    <w:charset w:val="00"/>
    <w:family w:val="auto"/>
    <w:pitch w:val="default"/>
    <w:sig w:usb0="00000000" w:usb1="12000000" w:usb2="0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B094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2BF7AA9">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2BF7AA9">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8A1D3D"/>
    <w:rsid w:val="01C33B0E"/>
    <w:rsid w:val="048146F4"/>
    <w:rsid w:val="07D82BF3"/>
    <w:rsid w:val="0BA05A44"/>
    <w:rsid w:val="0F580166"/>
    <w:rsid w:val="17E0BE75"/>
    <w:rsid w:val="1A334B78"/>
    <w:rsid w:val="1EF790AC"/>
    <w:rsid w:val="25150497"/>
    <w:rsid w:val="268A1D3D"/>
    <w:rsid w:val="367D6FF1"/>
    <w:rsid w:val="3DDFB812"/>
    <w:rsid w:val="3EFBDDA6"/>
    <w:rsid w:val="3F1848C8"/>
    <w:rsid w:val="3FA96DEA"/>
    <w:rsid w:val="3FDB5FC6"/>
    <w:rsid w:val="3FE7D473"/>
    <w:rsid w:val="43F72EC3"/>
    <w:rsid w:val="543B31F1"/>
    <w:rsid w:val="56E76896"/>
    <w:rsid w:val="5B760D1D"/>
    <w:rsid w:val="5E7599BC"/>
    <w:rsid w:val="5F5CFCFB"/>
    <w:rsid w:val="6AEF353F"/>
    <w:rsid w:val="6DEE01FE"/>
    <w:rsid w:val="6DF92AFD"/>
    <w:rsid w:val="6EEDECA6"/>
    <w:rsid w:val="6FE19495"/>
    <w:rsid w:val="725A8631"/>
    <w:rsid w:val="72FF1C63"/>
    <w:rsid w:val="734FB0B9"/>
    <w:rsid w:val="73F345B5"/>
    <w:rsid w:val="758FFD2D"/>
    <w:rsid w:val="76BF1831"/>
    <w:rsid w:val="76F7AAAA"/>
    <w:rsid w:val="77B62572"/>
    <w:rsid w:val="77E522EA"/>
    <w:rsid w:val="77FCB492"/>
    <w:rsid w:val="7A1A8CDB"/>
    <w:rsid w:val="7ADF34A7"/>
    <w:rsid w:val="7AFB77FE"/>
    <w:rsid w:val="7B1B9D65"/>
    <w:rsid w:val="7BBD598D"/>
    <w:rsid w:val="7BDF880D"/>
    <w:rsid w:val="7BFD329B"/>
    <w:rsid w:val="7DD70C24"/>
    <w:rsid w:val="7E7F5FCE"/>
    <w:rsid w:val="7EEEF726"/>
    <w:rsid w:val="7EEFC670"/>
    <w:rsid w:val="7EFD9FA7"/>
    <w:rsid w:val="7FB696EF"/>
    <w:rsid w:val="7FBB42B5"/>
    <w:rsid w:val="7FCF52E4"/>
    <w:rsid w:val="7FEE135B"/>
    <w:rsid w:val="8FFDDF6C"/>
    <w:rsid w:val="9DDD702A"/>
    <w:rsid w:val="9FECF14B"/>
    <w:rsid w:val="AB76D7FE"/>
    <w:rsid w:val="B39D8987"/>
    <w:rsid w:val="B47BCE53"/>
    <w:rsid w:val="B9FF1112"/>
    <w:rsid w:val="BBFF032E"/>
    <w:rsid w:val="BDA7EAE0"/>
    <w:rsid w:val="BDFE7B67"/>
    <w:rsid w:val="BFF9DF39"/>
    <w:rsid w:val="C6777ECD"/>
    <w:rsid w:val="C877F42F"/>
    <w:rsid w:val="D2D76BBA"/>
    <w:rsid w:val="D37EF99E"/>
    <w:rsid w:val="D4C95E15"/>
    <w:rsid w:val="DF6ED46F"/>
    <w:rsid w:val="DFFF2949"/>
    <w:rsid w:val="DFFFD72A"/>
    <w:rsid w:val="E7F38442"/>
    <w:rsid w:val="E97FDBDA"/>
    <w:rsid w:val="EB7F3B3D"/>
    <w:rsid w:val="EBBF01C9"/>
    <w:rsid w:val="EDDA97AC"/>
    <w:rsid w:val="EFDBE3E2"/>
    <w:rsid w:val="EFFF9606"/>
    <w:rsid w:val="F3DACBFC"/>
    <w:rsid w:val="F5AD505C"/>
    <w:rsid w:val="F6FDB3C9"/>
    <w:rsid w:val="F6FF8095"/>
    <w:rsid w:val="F75E5591"/>
    <w:rsid w:val="F7B70910"/>
    <w:rsid w:val="F7CFDB3D"/>
    <w:rsid w:val="F7E7CE07"/>
    <w:rsid w:val="F7EF952B"/>
    <w:rsid w:val="F9F51C53"/>
    <w:rsid w:val="FBEF6F49"/>
    <w:rsid w:val="FCAFB41B"/>
    <w:rsid w:val="FDBD3099"/>
    <w:rsid w:val="FDEED9E9"/>
    <w:rsid w:val="FDF8168D"/>
    <w:rsid w:val="FE0D2F36"/>
    <w:rsid w:val="FEBEFDD0"/>
    <w:rsid w:val="FEF55B81"/>
    <w:rsid w:val="FF0E51E7"/>
    <w:rsid w:val="FF5F2E70"/>
    <w:rsid w:val="FF7A9726"/>
    <w:rsid w:val="FF9FC186"/>
    <w:rsid w:val="FFAD9791"/>
    <w:rsid w:val="FFB766B3"/>
    <w:rsid w:val="FFBFCE92"/>
    <w:rsid w:val="FFDE7D19"/>
    <w:rsid w:val="FFEC0E57"/>
    <w:rsid w:val="FFF5D489"/>
    <w:rsid w:val="FFFC2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0"/>
      <w:szCs w:val="20"/>
    </w:rPr>
  </w:style>
  <w:style w:type="paragraph" w:customStyle="1" w:styleId="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customStyle="1" w:styleId="10">
    <w:name w:val="font41"/>
    <w:basedOn w:val="8"/>
    <w:qFormat/>
    <w:uiPriority w:val="0"/>
    <w:rPr>
      <w:rFonts w:hint="eastAsia" w:ascii="宋体" w:hAnsi="宋体" w:eastAsia="宋体" w:cs="宋体"/>
      <w:color w:val="000000"/>
      <w:sz w:val="22"/>
      <w:szCs w:val="22"/>
      <w:u w:val="none"/>
    </w:rPr>
  </w:style>
  <w:style w:type="character" w:customStyle="1" w:styleId="11">
    <w:name w:val="font51"/>
    <w:basedOn w:val="8"/>
    <w:qFormat/>
    <w:uiPriority w:val="0"/>
    <w:rPr>
      <w:rFonts w:hint="eastAsia" w:ascii="宋体" w:hAnsi="宋体" w:eastAsia="宋体" w:cs="宋体"/>
      <w:color w:val="FF0000"/>
      <w:sz w:val="22"/>
      <w:szCs w:val="22"/>
      <w:u w:val="none"/>
    </w:rPr>
  </w:style>
  <w:style w:type="character" w:customStyle="1" w:styleId="12">
    <w:name w:val="font01"/>
    <w:basedOn w:val="8"/>
    <w:qFormat/>
    <w:uiPriority w:val="0"/>
    <w:rPr>
      <w:rFonts w:hint="eastAsia" w:ascii="宋体" w:hAnsi="宋体" w:eastAsia="宋体" w:cs="宋体"/>
      <w:color w:val="000000"/>
      <w:sz w:val="22"/>
      <w:szCs w:val="22"/>
      <w:u w:val="none"/>
    </w:rPr>
  </w:style>
  <w:style w:type="character" w:customStyle="1" w:styleId="13">
    <w:name w:val="font61"/>
    <w:basedOn w:val="8"/>
    <w:qFormat/>
    <w:uiPriority w:val="0"/>
    <w:rPr>
      <w:rFonts w:hint="eastAsia" w:ascii="宋体" w:hAnsi="宋体" w:eastAsia="宋体" w:cs="宋体"/>
      <w:color w:val="4874CB"/>
      <w:sz w:val="22"/>
      <w:szCs w:val="22"/>
      <w:u w:val="none"/>
    </w:rPr>
  </w:style>
  <w:style w:type="character" w:customStyle="1" w:styleId="14">
    <w:name w:val="font71"/>
    <w:basedOn w:val="8"/>
    <w:qFormat/>
    <w:uiPriority w:val="0"/>
    <w:rPr>
      <w:rFonts w:hint="eastAsia" w:ascii="宋体" w:hAnsi="宋体" w:eastAsia="宋体" w:cs="宋体"/>
      <w:color w:val="000000"/>
      <w:sz w:val="22"/>
      <w:szCs w:val="22"/>
      <w:u w:val="none"/>
    </w:rPr>
  </w:style>
  <w:style w:type="character" w:customStyle="1" w:styleId="15">
    <w:name w:val="font131"/>
    <w:basedOn w:val="8"/>
    <w:qFormat/>
    <w:uiPriority w:val="0"/>
    <w:rPr>
      <w:rFonts w:hint="eastAsia" w:ascii="宋体" w:hAnsi="宋体" w:eastAsia="宋体" w:cs="宋体"/>
      <w:b/>
      <w:bCs/>
      <w:color w:val="FF0000"/>
      <w:sz w:val="22"/>
      <w:szCs w:val="22"/>
      <w:u w:val="none"/>
    </w:rPr>
  </w:style>
  <w:style w:type="character" w:customStyle="1" w:styleId="16">
    <w:name w:val="font91"/>
    <w:basedOn w:val="8"/>
    <w:qFormat/>
    <w:uiPriority w:val="0"/>
    <w:rPr>
      <w:rFonts w:hint="eastAsia" w:ascii="宋体" w:hAnsi="宋体" w:eastAsia="宋体" w:cs="宋体"/>
      <w:strike/>
      <w:color w:val="000000"/>
      <w:sz w:val="22"/>
      <w:szCs w:val="22"/>
    </w:rPr>
  </w:style>
  <w:style w:type="character" w:customStyle="1" w:styleId="17">
    <w:name w:val="font151"/>
    <w:basedOn w:val="8"/>
    <w:qFormat/>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7449</Words>
  <Characters>8256</Characters>
  <Lines>0</Lines>
  <Paragraphs>0</Paragraphs>
  <TotalTime>0</TotalTime>
  <ScaleCrop>false</ScaleCrop>
  <LinksUpToDate>false</LinksUpToDate>
  <CharactersWithSpaces>8274</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2026-07-06T17:12:00Z</dcterms:created>
  <dc:creator>谢</dc:creator>
  <cp:lastModifiedBy>UOS-PC</cp:lastModifiedBy>
  <cp:lastPrinted>2026-08-13T09:41:14Z</cp:lastPrinted>
  <dcterms:modified xsi:type="dcterms:W3CDTF">2026-08-13T09:42:19Z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B05289B1F94E885C081F706AA2003E6F_43</vt:lpwstr>
  </property>
  <property fmtid="{D5CDD505-2E9C-101B-9397-08002B2CF9AE}" pid="4" name="KSOTemplateDocerSaveRecord">
    <vt:lpwstr>eyJoZGlkIjoiZmI5MGNkMTFkYjk2OTE2MjgxOWJhNzdlMTE2ZWU4NzkiLCJ1c2VySWQiOiI4MzgxMjg1MTUifQ==</vt:lpwstr>
  </property>
</Properties>
</file>