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《&lt;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建设工程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墙体材料采购合同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&gt;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示范文本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（征求意见稿）》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的</w:t>
      </w:r>
      <w:r>
        <w:rPr>
          <w:rFonts w:hint="eastAsia" w:ascii="方正小标宋简体" w:eastAsia="方正小标宋简体"/>
          <w:sz w:val="44"/>
          <w:szCs w:val="44"/>
        </w:rPr>
        <w:t>起草说明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ascii="仿宋" w:hAnsi="仿宋" w:eastAsia="仿宋"/>
          <w:sz w:val="36"/>
          <w:szCs w:val="36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为落实</w:t>
      </w:r>
      <w:r>
        <w:rPr>
          <w:rFonts w:hint="eastAsia" w:ascii="仿宋_GB2312" w:eastAsia="仿宋_GB2312"/>
          <w:sz w:val="32"/>
          <w:szCs w:val="32"/>
        </w:rPr>
        <w:t>“放管服”改革决策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优化营商环境，</w:t>
      </w:r>
      <w:r>
        <w:rPr>
          <w:rFonts w:hint="eastAsia" w:ascii="仿宋_GB2312" w:eastAsia="仿宋_GB2312"/>
          <w:sz w:val="32"/>
          <w:szCs w:val="32"/>
          <w:lang w:eastAsia="zh-CN"/>
        </w:rPr>
        <w:t>进一步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规范北京市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建设工程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墙体材料采购行为，北京市住房和城乡建设委员会会同北京市市场监督管理局制定了《&lt;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北京市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建设工程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墙体材料采购合同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&gt;示范文本》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。现将有关情况说明如下：</w:t>
      </w:r>
    </w:p>
    <w:p>
      <w:pPr>
        <w:pStyle w:val="1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一、制定合同示范文本的必要性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目前建设工程采购使用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墙体材料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没有全市通用的合同示范文本可参考，实际使用的合同文本形式多样，条款繁杂，采购供应市场行为不规范，不利于行业高质量发展和工程质量的提升。此次制定的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《&lt;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北京市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建设工程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墙体材料采购合同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&gt;示范文本（征求意见稿）》（以下简称《示范文本》）适用于本市行政区域内当事人签订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墙体材料采购合同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时参照使用，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针对性强。通过发布《示范文本》，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一是细化甲乙双方责任，规避交易风险，维护市场公平与稳定；二是强化墙体材料产品质量追溯，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助力新型墙材高水平应用、高质量发展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；三是落实“放管服”精神，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推动优化建筑业营商环境，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调动市场积极性，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促进行业健康有序发展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1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二、制定合同示范文本的法律依据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此次制定《示范文本》的法律依据主要包括《中华人民共和国民法典》《中华人民共和国建筑法》等文件。</w:t>
      </w:r>
    </w:p>
    <w:p>
      <w:pPr>
        <w:pStyle w:val="1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《示范文本》的主要内容由“说明”和“合同条款”两部分构成：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（一）“说明”是行政管理部门对示范文本的总体要求和基本规定，作为合同的固定条款，双方当事人不得改动相关内容，以保障合同双方在订立合同的过程中遵照执行。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（二）“合同条款”约定了工程概况、墙体材料基本情况及价款、供货时间、交货检测及验收对账、付款方式及发票、双方义务、质保期和质保责任、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违约责任、合同变更及解除、不可抗力、通知与送达、争议解决方式等主要内容，并采用选择、填空式的方式由合同双方进行具体约定和完善。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/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BC"/>
    <w:rsid w:val="00037C2A"/>
    <w:rsid w:val="00092F64"/>
    <w:rsid w:val="000F6DAD"/>
    <w:rsid w:val="001F170D"/>
    <w:rsid w:val="002412F2"/>
    <w:rsid w:val="00310976"/>
    <w:rsid w:val="003442D0"/>
    <w:rsid w:val="005C7460"/>
    <w:rsid w:val="006139BC"/>
    <w:rsid w:val="007763C3"/>
    <w:rsid w:val="00870D01"/>
    <w:rsid w:val="009B034C"/>
    <w:rsid w:val="00C133CC"/>
    <w:rsid w:val="00C879FF"/>
    <w:rsid w:val="00CD4DF2"/>
    <w:rsid w:val="00D915E9"/>
    <w:rsid w:val="00DE3707"/>
    <w:rsid w:val="00EE015C"/>
    <w:rsid w:val="00F75DF3"/>
    <w:rsid w:val="00FB5BFE"/>
    <w:rsid w:val="36DC0F72"/>
    <w:rsid w:val="59F02760"/>
    <w:rsid w:val="5ADD1556"/>
    <w:rsid w:val="5DFC5961"/>
    <w:rsid w:val="63FB89DE"/>
    <w:rsid w:val="6F6D88FC"/>
    <w:rsid w:val="6FE60737"/>
    <w:rsid w:val="73FD558A"/>
    <w:rsid w:val="7BF33004"/>
    <w:rsid w:val="7D5B9DBB"/>
    <w:rsid w:val="7E7DD9EC"/>
    <w:rsid w:val="7EEBF9E3"/>
    <w:rsid w:val="7F47FA25"/>
    <w:rsid w:val="7FECDCCD"/>
    <w:rsid w:val="7FF5DA57"/>
    <w:rsid w:val="7FFF7F12"/>
    <w:rsid w:val="7FFFCE25"/>
    <w:rsid w:val="9B6F3630"/>
    <w:rsid w:val="AFFFF4F8"/>
    <w:rsid w:val="BFF5E530"/>
    <w:rsid w:val="DADFCBE6"/>
    <w:rsid w:val="DDFF6A05"/>
    <w:rsid w:val="DEE62174"/>
    <w:rsid w:val="E567897B"/>
    <w:rsid w:val="E5ED73DB"/>
    <w:rsid w:val="E9EFEB4A"/>
    <w:rsid w:val="E9F9A4A1"/>
    <w:rsid w:val="EB9DAFA7"/>
    <w:rsid w:val="ECFC181F"/>
    <w:rsid w:val="F378B108"/>
    <w:rsid w:val="F7CB424A"/>
    <w:rsid w:val="F7DF8536"/>
    <w:rsid w:val="F9F56892"/>
    <w:rsid w:val="FB7CD640"/>
    <w:rsid w:val="FD77CB45"/>
    <w:rsid w:val="FDE966F0"/>
    <w:rsid w:val="FDFB5DB8"/>
    <w:rsid w:val="FDFCF6EB"/>
    <w:rsid w:val="FE75DFB9"/>
    <w:rsid w:val="FF278F5C"/>
    <w:rsid w:val="FF5D8E86"/>
    <w:rsid w:val="FFB93D91"/>
    <w:rsid w:val="FFBE38B5"/>
    <w:rsid w:val="FFFFF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公文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200" w:firstLineChars="200"/>
      <w:textAlignment w:val="baseline"/>
    </w:pPr>
    <w:rPr>
      <w:rFonts w:ascii="Calibri" w:hAnsi="Calibri" w:eastAsia="仿宋_GB2312" w:cs="黑体"/>
      <w:snapToGrid w:val="0"/>
      <w:color w:val="000000"/>
      <w:sz w:val="32"/>
      <w:szCs w:val="22"/>
      <w:lang w:val="en-US" w:eastAsia="zh-CN" w:bidi="ar-SA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354</Words>
  <Characters>2023</Characters>
  <Lines>16</Lines>
  <Paragraphs>4</Paragraphs>
  <TotalTime>0</TotalTime>
  <ScaleCrop>false</ScaleCrop>
  <LinksUpToDate>false</LinksUpToDate>
  <CharactersWithSpaces>2373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2023-12-20T22:14:00Z</dcterms:created>
  <dc:creator>权 郑</dc:creator>
  <cp:lastModifiedBy>uos</cp:lastModifiedBy>
  <cp:lastPrinted>2024-04-02T14:09:00Z</cp:lastPrinted>
  <dcterms:modified xsi:type="dcterms:W3CDTF">2026-04-17T12:49:17Z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