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ED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i w:val="0"/>
          <w:caps w:val="0"/>
          <w:color w:val="auto"/>
          <w:spacing w:val="0"/>
          <w:kern w:val="0"/>
          <w:sz w:val="32"/>
          <w:szCs w:val="32"/>
          <w:shd w:val="clear" w:color="auto" w:fill="FFFFFF"/>
          <w:lang w:val="en-US" w:eastAsia="zh-CN" w:bidi="ar"/>
        </w:rPr>
      </w:pPr>
      <w:bookmarkStart w:id="0" w:name="_GoBack"/>
      <w:r>
        <w:rPr>
          <w:rFonts w:ascii="方正小标宋简体" w:eastAsia="方正小标宋简体"/>
          <w:color w:val="000000"/>
          <w:sz w:val="44"/>
          <w:szCs w:val="44"/>
        </w:rPr>
        <w:t>《</w:t>
      </w:r>
      <w:r>
        <w:rPr>
          <w:rFonts w:hint="eastAsia" w:ascii="方正小标宋_GBK" w:hAnsi="方正小标宋_GBK" w:eastAsia="方正小标宋_GBK" w:cs="方正小标宋_GBK"/>
          <w:b w:val="0"/>
          <w:bCs/>
          <w:color w:val="000000"/>
          <w:sz w:val="44"/>
          <w:szCs w:val="44"/>
        </w:rPr>
        <w:t>北京市体育行业</w:t>
      </w:r>
      <w:r>
        <w:rPr>
          <w:rFonts w:hint="eastAsia" w:ascii="方正小标宋_GBK" w:hAnsi="方正小标宋_GBK" w:eastAsia="方正小标宋_GBK" w:cs="方正小标宋_GBK"/>
          <w:b w:val="0"/>
          <w:bCs/>
          <w:color w:val="000000"/>
          <w:sz w:val="44"/>
          <w:szCs w:val="44"/>
          <w:lang w:eastAsia="zh-CN"/>
        </w:rPr>
        <w:t>单用途预付卡备案和预收</w:t>
      </w:r>
      <w:r>
        <w:rPr>
          <w:rFonts w:hint="eastAsia" w:ascii="方正小标宋_GBK" w:hAnsi="方正小标宋_GBK" w:eastAsia="方正小标宋_GBK" w:cs="方正小标宋_GBK"/>
          <w:b w:val="0"/>
          <w:bCs/>
          <w:color w:val="000000"/>
          <w:sz w:val="44"/>
          <w:szCs w:val="44"/>
        </w:rPr>
        <w:t>资金监管实施细则</w:t>
      </w:r>
      <w:r>
        <w:rPr>
          <w:rFonts w:hint="eastAsia" w:ascii="方正小标宋_GBK" w:hAnsi="方正小标宋_GBK" w:eastAsia="方正小标宋_GBK" w:cs="方正小标宋_GBK"/>
          <w:b w:val="0"/>
          <w:bCs/>
          <w:color w:val="000000"/>
          <w:sz w:val="44"/>
          <w:szCs w:val="44"/>
          <w:lang w:eastAsia="zh-CN"/>
        </w:rPr>
        <w:t>（修订征求意见稿）</w:t>
      </w:r>
      <w:r>
        <w:rPr>
          <w:rFonts w:ascii="方正小标宋简体" w:eastAsia="方正小标宋简体"/>
          <w:color w:val="000000"/>
          <w:sz w:val="44"/>
          <w:szCs w:val="44"/>
        </w:rPr>
        <w:t>》</w:t>
      </w:r>
      <w:r>
        <w:rPr>
          <w:rFonts w:hint="eastAsia" w:ascii="方正小标宋简体" w:hAnsi="黑体" w:eastAsia="方正小标宋简体"/>
          <w:sz w:val="44"/>
          <w:szCs w:val="32"/>
          <w:lang w:eastAsia="zh-CN"/>
        </w:rPr>
        <w:t>的修订</w:t>
      </w:r>
      <w:r>
        <w:rPr>
          <w:rFonts w:hint="eastAsia" w:ascii="方正小标宋简体" w:hAnsi="黑体" w:eastAsia="方正小标宋简体"/>
          <w:sz w:val="44"/>
          <w:szCs w:val="32"/>
        </w:rPr>
        <w:t>说明</w:t>
      </w:r>
    </w:p>
    <w:bookmarkEnd w:id="0"/>
    <w:p w14:paraId="46F044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i w:val="0"/>
          <w:caps w:val="0"/>
          <w:color w:val="auto"/>
          <w:spacing w:val="0"/>
          <w:kern w:val="0"/>
          <w:sz w:val="32"/>
          <w:szCs w:val="32"/>
          <w:shd w:val="clear" w:color="auto" w:fill="FFFFFF"/>
          <w:lang w:val="en-US" w:eastAsia="zh-CN" w:bidi="ar"/>
        </w:rPr>
      </w:pPr>
    </w:p>
    <w:p w14:paraId="7BCCE7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eastAsia="zh-CN"/>
        </w:rPr>
        <w:t>为加强本市体育行业单用途预付卡管理，</w:t>
      </w:r>
      <w:r>
        <w:rPr>
          <w:rFonts w:hint="eastAsia" w:ascii="仿宋_GB2312" w:hAnsi="仿宋_GB2312" w:eastAsia="仿宋_GB2312" w:cs="仿宋_GB2312"/>
          <w:sz w:val="32"/>
          <w:szCs w:val="32"/>
          <w:lang w:val="en-US" w:eastAsia="zh-CN"/>
        </w:rPr>
        <w:t>健全预收资金监管机制，完善行业监管制度，提升综合监管效能，市体育局对《北京市体育行业预付式消费领域资金监管实施细则（试行）》（</w:t>
      </w:r>
      <w:r>
        <w:rPr>
          <w:rFonts w:hint="eastAsia" w:ascii="仿宋_GB2312" w:hAnsi="仿宋_GB2312" w:eastAsia="仿宋_GB2312" w:cs="仿宋_GB2312"/>
          <w:sz w:val="32"/>
          <w:szCs w:val="32"/>
          <w:lang w:eastAsia="zh-CN"/>
        </w:rPr>
        <w:t>京体产业字〔202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2号</w:t>
      </w:r>
      <w:r>
        <w:rPr>
          <w:rFonts w:hint="eastAsia" w:ascii="仿宋_GB2312" w:hAnsi="仿宋_GB2312" w:eastAsia="仿宋_GB2312" w:cs="仿宋_GB2312"/>
          <w:sz w:val="32"/>
          <w:szCs w:val="32"/>
          <w:lang w:val="en-US" w:eastAsia="zh-CN"/>
        </w:rPr>
        <w:t>）（以下简称《实施细则》）进行了修订，现将有关情况说明如下。</w:t>
      </w:r>
    </w:p>
    <w:p w14:paraId="1D6C0D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黑体-GB2312" w:hAnsi="CESI黑体-GB2312" w:eastAsia="CESI黑体-GB2312" w:cs="CESI黑体-GB2312"/>
          <w:i w:val="0"/>
          <w:caps w:val="0"/>
          <w:color w:val="auto"/>
          <w:spacing w:val="0"/>
          <w:kern w:val="0"/>
          <w:sz w:val="32"/>
          <w:szCs w:val="32"/>
          <w:shd w:val="clear" w:color="auto" w:fill="FFFFFF"/>
          <w:lang w:val="en-US" w:eastAsia="zh-CN" w:bidi="ar"/>
        </w:rPr>
      </w:pPr>
      <w:r>
        <w:rPr>
          <w:rFonts w:hint="eastAsia" w:ascii="CESI黑体-GB2312" w:hAnsi="CESI黑体-GB2312" w:eastAsia="CESI黑体-GB2312" w:cs="CESI黑体-GB2312"/>
          <w:i w:val="0"/>
          <w:caps w:val="0"/>
          <w:color w:val="auto"/>
          <w:spacing w:val="0"/>
          <w:kern w:val="0"/>
          <w:sz w:val="32"/>
          <w:szCs w:val="32"/>
          <w:shd w:val="clear" w:color="auto" w:fill="FFFFFF"/>
          <w:lang w:val="en-US" w:eastAsia="zh-CN" w:bidi="ar"/>
        </w:rPr>
        <w:t>一、文件修订背景</w:t>
      </w:r>
    </w:p>
    <w:p w14:paraId="6D6AB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现行</w:t>
      </w:r>
      <w:r>
        <w:rPr>
          <w:rFonts w:hint="eastAsia" w:ascii="仿宋_GB2312" w:hAnsi="仿宋_GB2312" w:eastAsia="仿宋_GB2312" w:cs="仿宋_GB2312"/>
          <w:sz w:val="32"/>
          <w:szCs w:val="32"/>
        </w:rPr>
        <w:t>《实施细则》</w:t>
      </w:r>
      <w:r>
        <w:rPr>
          <w:rFonts w:hint="eastAsia" w:ascii="仿宋_GB2312" w:hAnsi="仿宋_GB2312" w:eastAsia="仿宋_GB2312" w:cs="仿宋_GB2312"/>
          <w:sz w:val="32"/>
          <w:szCs w:val="32"/>
          <w:lang w:eastAsia="zh-CN"/>
        </w:rPr>
        <w:t>试行以来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在规范</w:t>
      </w:r>
      <w:r>
        <w:rPr>
          <w:rFonts w:hint="eastAsia" w:ascii="仿宋_GB2312" w:hAnsi="仿宋_GB2312" w:eastAsia="仿宋_GB2312" w:cs="仿宋_GB2312"/>
          <w:sz w:val="32"/>
          <w:szCs w:val="32"/>
        </w:rPr>
        <w:t>体育行业</w:t>
      </w:r>
      <w:r>
        <w:rPr>
          <w:rFonts w:hint="eastAsia" w:ascii="仿宋_GB2312" w:hAnsi="仿宋_GB2312" w:eastAsia="仿宋_GB2312" w:cs="仿宋_GB2312"/>
          <w:sz w:val="32"/>
          <w:szCs w:val="32"/>
          <w:lang w:eastAsia="zh-CN"/>
        </w:rPr>
        <w:t>单用途</w:t>
      </w:r>
      <w:r>
        <w:rPr>
          <w:rFonts w:hint="eastAsia" w:ascii="仿宋_GB2312" w:hAnsi="仿宋_GB2312" w:eastAsia="仿宋_GB2312" w:cs="仿宋_GB2312"/>
          <w:sz w:val="32"/>
          <w:szCs w:val="32"/>
        </w:rPr>
        <w:t>预付卡经营备案</w:t>
      </w:r>
      <w:r>
        <w:rPr>
          <w:rFonts w:hint="eastAsia" w:ascii="仿宋_GB2312" w:hAnsi="仿宋_GB2312" w:eastAsia="仿宋_GB2312" w:cs="仿宋_GB2312"/>
          <w:sz w:val="32"/>
          <w:szCs w:val="32"/>
          <w:lang w:eastAsia="zh-CN"/>
        </w:rPr>
        <w:t>、预收</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存管，保障消费者合法权益，</w:t>
      </w:r>
      <w:r>
        <w:rPr>
          <w:rFonts w:hint="eastAsia" w:ascii="仿宋_GB2312" w:hAnsi="仿宋_GB2312" w:eastAsia="仿宋_GB2312" w:cs="仿宋_GB2312"/>
          <w:sz w:val="32"/>
          <w:szCs w:val="32"/>
          <w:lang w:val="en-US" w:eastAsia="zh-CN"/>
        </w:rPr>
        <w:t>促进体育市场健康发展等方面发挥了重要作用。</w:t>
      </w:r>
      <w:r>
        <w:rPr>
          <w:rFonts w:hint="eastAsia" w:ascii="仿宋_GB2312" w:hAnsi="仿宋_GB2312" w:eastAsia="仿宋_GB2312" w:cs="仿宋_GB2312"/>
          <w:sz w:val="32"/>
          <w:szCs w:val="32"/>
          <w:lang w:eastAsia="zh-CN"/>
        </w:rPr>
        <w:t>为落实市委市政府部署要求，进一步加强体育行业预付卡规范管理，完善行业监管制度，</w:t>
      </w:r>
      <w:r>
        <w:rPr>
          <w:rFonts w:hint="eastAsia" w:ascii="仿宋_GB2312" w:hAnsi="仿宋_GB2312" w:eastAsia="仿宋_GB2312" w:cs="仿宋_GB2312"/>
          <w:sz w:val="32"/>
          <w:szCs w:val="32"/>
        </w:rPr>
        <w:t>保护消费者合法权益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促进经济持续健康发展</w:t>
      </w:r>
      <w:r>
        <w:rPr>
          <w:rFonts w:hint="eastAsia" w:ascii="仿宋_GB2312" w:hAnsi="仿宋_GB2312" w:eastAsia="仿宋_GB2312" w:cs="仿宋_GB2312"/>
          <w:sz w:val="32"/>
          <w:szCs w:val="32"/>
          <w:lang w:eastAsia="zh-CN"/>
        </w:rPr>
        <w:t>，结合《实施细则》试行以来的实际情况，市体育局启动了修订工作。</w:t>
      </w:r>
    </w:p>
    <w:p w14:paraId="21D2234B">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黑体-GB2312" w:hAnsi="CESI黑体-GB2312" w:eastAsia="CESI黑体-GB2312" w:cs="CESI黑体-GB2312"/>
          <w:i w:val="0"/>
          <w:caps w:val="0"/>
          <w:color w:val="auto"/>
          <w:spacing w:val="0"/>
          <w:kern w:val="0"/>
          <w:sz w:val="32"/>
          <w:szCs w:val="32"/>
          <w:shd w:val="clear" w:color="auto" w:fill="FFFFFF"/>
          <w:lang w:val="en-US" w:eastAsia="zh-CN" w:bidi="ar"/>
        </w:rPr>
      </w:pPr>
      <w:r>
        <w:rPr>
          <w:rFonts w:hint="eastAsia" w:ascii="CESI黑体-GB2312" w:hAnsi="CESI黑体-GB2312" w:eastAsia="CESI黑体-GB2312" w:cs="CESI黑体-GB2312"/>
          <w:i w:val="0"/>
          <w:caps w:val="0"/>
          <w:color w:val="auto"/>
          <w:spacing w:val="0"/>
          <w:kern w:val="0"/>
          <w:sz w:val="32"/>
          <w:szCs w:val="32"/>
          <w:shd w:val="clear" w:color="auto" w:fill="FFFFFF"/>
          <w:lang w:val="en-US" w:eastAsia="zh-CN" w:bidi="ar"/>
        </w:rPr>
        <w:t>文件修订依据</w:t>
      </w:r>
    </w:p>
    <w:p w14:paraId="659AF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北京市单用途预付卡管理条例》《教育部等六部门关于加强校外培训机构预收费监管工作的通知》（教监管函〔2021〕2号）等法规文件，结合本市体育行业预付式消费管理实际，市体育局对《实施细则》进行了修订完善，形成《北京市体育行业单用途预付卡备案和预收资金监管实施细则（修订征求意见稿）》。</w:t>
      </w:r>
    </w:p>
    <w:p w14:paraId="635F1D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三、主要内容</w:t>
      </w:r>
    </w:p>
    <w:p w14:paraId="1C9F1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修订后的实施细则共计</w:t>
      </w:r>
      <w:r>
        <w:rPr>
          <w:rFonts w:hint="eastAsia" w:ascii="仿宋_GB2312" w:hAnsi="仿宋_GB2312" w:eastAsia="仿宋_GB2312" w:cs="仿宋_GB2312"/>
          <w:sz w:val="32"/>
          <w:szCs w:val="32"/>
          <w:lang w:val="en-US" w:eastAsia="zh-CN"/>
        </w:rPr>
        <w:t>5章</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条，分为总则、备案管理、预收资金监管、监督管理、附则。具体修订内容如下：</w:t>
      </w:r>
    </w:p>
    <w:p w14:paraId="0A360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（一）第一章总则</w:t>
      </w:r>
    </w:p>
    <w:p w14:paraId="72C9C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1.在第二条增加体育健身服务、体育类校外培训服务、体育场馆服务的定义，进一步明确界定体育行业单用途预付卡适用范围。</w:t>
      </w:r>
    </w:p>
    <w:p w14:paraId="52B5E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在第三条监管职责部分增加市场监管部门的监管职责，同时将地方金融部门的监管职责进行整合，</w:t>
      </w:r>
      <w:r>
        <w:rPr>
          <w:rFonts w:hint="eastAsia" w:ascii="仿宋_GB2312" w:hAnsi="仿宋_GB2312" w:eastAsia="仿宋_GB2312" w:cs="仿宋_GB2312"/>
          <w:sz w:val="32"/>
          <w:szCs w:val="32"/>
          <w:lang w:val="en-US" w:eastAsia="zh-CN"/>
        </w:rPr>
        <w:t>加强部门协同监管合力。</w:t>
      </w:r>
    </w:p>
    <w:p w14:paraId="091BC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3.在第四条增加行业协会的相关职责，发挥行业协会在预付费治理中自律引导作用。</w:t>
      </w:r>
    </w:p>
    <w:p w14:paraId="0A4FA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删除《实施细则》第四条和第五条与《北京市单用途预付卡管理条例》规定重复的内容。</w:t>
      </w:r>
    </w:p>
    <w:p w14:paraId="78648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（二）第二章备案管理</w:t>
      </w:r>
    </w:p>
    <w:p w14:paraId="03F97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1.在第五条增加总公司、分公司备案的具体要求，加强预付卡风险源头管理。</w:t>
      </w:r>
    </w:p>
    <w:p w14:paraId="7B1D6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2.在第六条将备案材料内容整合为</w:t>
      </w:r>
      <w:r>
        <w:rPr>
          <w:rFonts w:hint="eastAsia" w:ascii="仿宋_GB2312" w:hAnsi="仿宋_GB2312" w:eastAsia="仿宋_GB2312" w:cs="仿宋_GB2312"/>
          <w:b w:val="0"/>
          <w:bCs w:val="0"/>
          <w:color w:val="000000"/>
          <w:sz w:val="32"/>
          <w:szCs w:val="32"/>
          <w:lang w:val="en-US" w:eastAsia="zh-CN"/>
        </w:rPr>
        <w:t>《体育行业单用途预付卡经营者备案表》，</w:t>
      </w:r>
      <w:r>
        <w:rPr>
          <w:rFonts w:hint="eastAsia" w:ascii="仿宋_GB2312" w:hAnsi="仿宋_GB2312" w:eastAsia="仿宋_GB2312" w:cs="仿宋_GB2312"/>
          <w:sz w:val="32"/>
          <w:szCs w:val="32"/>
          <w:lang w:val="en-US" w:eastAsia="zh-CN"/>
        </w:rPr>
        <w:t>便于企业备案信息填报。</w:t>
      </w:r>
    </w:p>
    <w:p w14:paraId="4531E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3.在第七条和第八条增加备案变更和备案注销的规定要求，加强预付卡经营者的动态管理。</w:t>
      </w:r>
    </w:p>
    <w:p w14:paraId="62326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（三）第三章预收资金监管</w:t>
      </w:r>
    </w:p>
    <w:p w14:paraId="4E0CE17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1.在第十条将预收资金监管范围确定为</w:t>
      </w:r>
      <w:r>
        <w:rPr>
          <w:rFonts w:hint="eastAsia" w:ascii="仿宋_GB2312" w:hAnsi="仿宋_GB2312" w:eastAsia="仿宋_GB2312" w:cs="仿宋_GB2312"/>
          <w:b w:val="0"/>
          <w:bCs w:val="0"/>
          <w:color w:val="000000"/>
          <w:sz w:val="32"/>
          <w:szCs w:val="32"/>
          <w:lang w:eastAsia="zh-CN"/>
        </w:rPr>
        <w:t>预收资金余额达到</w:t>
      </w:r>
      <w:r>
        <w:rPr>
          <w:rFonts w:hint="eastAsia" w:ascii="仿宋_GB2312" w:hAnsi="仿宋_GB2312" w:eastAsia="仿宋_GB2312" w:cs="仿宋_GB2312"/>
          <w:b w:val="0"/>
          <w:bCs w:val="0"/>
          <w:color w:val="000000"/>
          <w:sz w:val="32"/>
          <w:szCs w:val="32"/>
          <w:lang w:val="en-US" w:eastAsia="zh-CN"/>
        </w:rPr>
        <w:t>50万元的</w:t>
      </w:r>
      <w:r>
        <w:rPr>
          <w:rFonts w:hint="eastAsia" w:ascii="仿宋_GB2312" w:hAnsi="仿宋_GB2312" w:eastAsia="仿宋_GB2312" w:cs="仿宋_GB2312"/>
          <w:b w:val="0"/>
          <w:bCs w:val="0"/>
          <w:color w:val="000000"/>
          <w:sz w:val="32"/>
          <w:szCs w:val="32"/>
          <w:lang w:eastAsia="zh-CN"/>
        </w:rPr>
        <w:t>经营者，同时明确监管比例原则上不低于</w:t>
      </w:r>
      <w:r>
        <w:rPr>
          <w:rFonts w:hint="eastAsia" w:ascii="仿宋_GB2312" w:hAnsi="仿宋_GB2312" w:eastAsia="仿宋_GB2312" w:cs="仿宋_GB2312"/>
          <w:b w:val="0"/>
          <w:bCs w:val="0"/>
          <w:color w:val="000000"/>
          <w:sz w:val="32"/>
          <w:szCs w:val="32"/>
          <w:lang w:val="en-US" w:eastAsia="zh-CN"/>
        </w:rPr>
        <w:t>30%，具体比例由各区结合实际确定。</w:t>
      </w:r>
    </w:p>
    <w:p w14:paraId="6D6A79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2.在第十二条预收资金存管比例动态调制机制部分，</w:t>
      </w:r>
      <w:r>
        <w:rPr>
          <w:rFonts w:hint="eastAsia" w:ascii="仿宋_GB2312" w:hAnsi="仿宋_GB2312" w:eastAsia="仿宋_GB2312" w:cs="仿宋_GB2312"/>
          <w:sz w:val="32"/>
          <w:szCs w:val="32"/>
          <w:lang w:val="en" w:eastAsia="zh-CN"/>
        </w:rPr>
        <w:t>明确各区体育行政部门每年可以根据经营者的信用评价、投诉处理、行政处罚等情况制定预收资金存管比例动态调整机制，在对经营者综合评估的基础上，动态调整存管比例，</w:t>
      </w:r>
      <w:r>
        <w:rPr>
          <w:rFonts w:hint="eastAsia" w:ascii="仿宋_GB2312" w:hAnsi="仿宋_GB2312" w:eastAsia="仿宋_GB2312" w:cs="仿宋_GB2312"/>
          <w:sz w:val="32"/>
          <w:szCs w:val="32"/>
          <w:lang w:val="en-US" w:eastAsia="zh-CN"/>
        </w:rPr>
        <w:t>加强“信用+风险”的管理运用。</w:t>
      </w:r>
    </w:p>
    <w:p w14:paraId="5054D1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w:t>
      </w:r>
      <w:r>
        <w:rPr>
          <w:rFonts w:hint="eastAsia" w:ascii="仿宋_GB2312" w:hAnsi="仿宋_GB2312" w:eastAsia="仿宋_GB2312" w:cs="仿宋_GB2312"/>
          <w:sz w:val="32"/>
          <w:szCs w:val="32"/>
          <w:lang w:val="en" w:eastAsia="zh-CN"/>
        </w:rPr>
        <w:t>第十三条</w:t>
      </w:r>
      <w:r>
        <w:rPr>
          <w:rFonts w:hint="eastAsia" w:ascii="仿宋_GB2312" w:hAnsi="仿宋_GB2312" w:eastAsia="仿宋_GB2312" w:cs="仿宋_GB2312"/>
          <w:sz w:val="32"/>
          <w:szCs w:val="32"/>
          <w:lang w:val="en-US" w:eastAsia="zh-CN"/>
        </w:rPr>
        <w:t>资金支付方式部分，增加消费者应当通过存管银行提供的预收费管理系统进行服务购买和完成预付资金支付等内容，确保预付资金切实进入资金监管账户。</w:t>
      </w:r>
    </w:p>
    <w:p w14:paraId="67AD3C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4.在第十四条存管资金拨付部分，明确开展体育健身和体育场馆服务的存管资金，在服务结束后一次性拨付，强化风险防范和提高资金拨付效率。</w:t>
      </w:r>
    </w:p>
    <w:p w14:paraId="244094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删除《实施细则》第九条和第十四条、第十六条与《北京市单用途预付卡管理条例》规定重复的内容。</w:t>
      </w:r>
    </w:p>
    <w:p w14:paraId="11822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（四）第四章监督管理</w:t>
      </w:r>
    </w:p>
    <w:p w14:paraId="27F7992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1.在第十八条投诉纠纷处置部分，进一步明确投诉处置的规定要求，进一步加强投诉纠纷的处置。</w:t>
      </w:r>
    </w:p>
    <w:p w14:paraId="089618D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pPr>
      <w:r>
        <w:rPr>
          <w:rFonts w:hint="eastAsia" w:ascii="仿宋_GB2312" w:hAnsi="仿宋_GB2312" w:eastAsia="仿宋_GB2312" w:cs="仿宋_GB2312"/>
          <w:sz w:val="32"/>
          <w:szCs w:val="32"/>
          <w:lang w:val="en-US" w:eastAsia="zh-CN"/>
        </w:rPr>
        <w:t>2.在第二十条协同监管机制部分，明确各区应建立健全跨部门协同监管机制，</w:t>
      </w:r>
      <w:r>
        <w:rPr>
          <w:rFonts w:hint="eastAsia" w:ascii="仿宋_GB2312" w:hAnsi="仿宋_GB2312" w:eastAsia="仿宋_GB2312" w:cs="仿宋_GB2312"/>
          <w:sz w:val="32"/>
          <w:szCs w:val="32"/>
          <w:lang w:val="en" w:eastAsia="zh-CN"/>
        </w:rPr>
        <w:t>体育行政部门与市场、公安、教育、金融监管等部门应加强信息共享，强化部门联动，协同开展监督检查、案件查处工作，</w:t>
      </w:r>
      <w:r>
        <w:rPr>
          <w:rFonts w:hint="eastAsia" w:ascii="仿宋_GB2312" w:hAnsi="仿宋_GB2312" w:eastAsia="仿宋_GB2312" w:cs="仿宋_GB2312"/>
          <w:sz w:val="32"/>
          <w:szCs w:val="32"/>
          <w:lang w:val="en-US" w:eastAsia="zh-CN"/>
        </w:rPr>
        <w:t>提升预付卡综合治理效能。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9243BE-721A-4D15-A43B-62F2677EF7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0A4A57-A52D-45F3-A700-F6A17C210546}"/>
  </w:font>
  <w:font w:name="CESI仿宋-GB2312">
    <w:altName w:val="仿宋"/>
    <w:panose1 w:val="02000500000000000000"/>
    <w:charset w:val="00"/>
    <w:family w:val="auto"/>
    <w:pitch w:val="default"/>
    <w:sig w:usb0="00000000" w:usb1="00000000" w:usb2="00000010" w:usb3="00000000" w:csb0="0004000F" w:csb1="00000000"/>
    <w:embedRegular r:id="rId3" w:fontKey="{6DA6A862-0ED1-49B2-B18E-96B00D0B364B}"/>
  </w:font>
  <w:font w:name="方正小标宋简体">
    <w:panose1 w:val="02000000000000000000"/>
    <w:charset w:val="86"/>
    <w:family w:val="auto"/>
    <w:pitch w:val="default"/>
    <w:sig w:usb0="00000001" w:usb1="080E0000" w:usb2="00000000" w:usb3="00000000" w:csb0="00040000" w:csb1="00000000"/>
    <w:embedRegular r:id="rId4" w:fontKey="{768E40D4-15B8-4497-99AD-F4602D0BD79C}"/>
  </w:font>
  <w:font w:name="方正小标宋_GBK">
    <w:altName w:val="微软雅黑"/>
    <w:panose1 w:val="02000000000000000000"/>
    <w:charset w:val="86"/>
    <w:family w:val="auto"/>
    <w:pitch w:val="default"/>
    <w:sig w:usb0="00000000" w:usb1="00000000" w:usb2="00000000" w:usb3="00000000" w:csb0="00040000" w:csb1="00000000"/>
    <w:embedRegular r:id="rId5" w:fontKey="{9EDC5B8D-C893-407C-8D7B-D98DE8FCA5AD}"/>
  </w:font>
  <w:font w:name="仿宋">
    <w:panose1 w:val="02010609060101010101"/>
    <w:charset w:val="86"/>
    <w:family w:val="auto"/>
    <w:pitch w:val="default"/>
    <w:sig w:usb0="800002BF" w:usb1="38CF7CFA" w:usb2="00000016" w:usb3="00000000" w:csb0="00040001" w:csb1="00000000"/>
    <w:embedRegular r:id="rId6" w:fontKey="{22969935-EEA3-4143-9795-B4F7327BDE43}"/>
  </w:font>
  <w:font w:name="仿宋_GB2312">
    <w:panose1 w:val="02010609030101010101"/>
    <w:charset w:val="86"/>
    <w:family w:val="modern"/>
    <w:pitch w:val="default"/>
    <w:sig w:usb0="00000001" w:usb1="080E0000" w:usb2="00000000" w:usb3="00000000" w:csb0="00040000" w:csb1="00000000"/>
    <w:embedRegular r:id="rId7" w:fontKey="{5CDD7F9C-4790-4B2D-8536-34B0344E085E}"/>
  </w:font>
  <w:font w:name="CESI黑体-GB2312">
    <w:altName w:val="黑体"/>
    <w:panose1 w:val="02000500000000000000"/>
    <w:charset w:val="86"/>
    <w:family w:val="auto"/>
    <w:pitch w:val="default"/>
    <w:sig w:usb0="00000000" w:usb1="00000000" w:usb2="00000012" w:usb3="00000000" w:csb0="0004000F" w:csb1="00000000"/>
    <w:embedRegular r:id="rId8" w:fontKey="{41D2B6BB-BC2D-4B43-B364-6809A523EBFA}"/>
  </w:font>
  <w:font w:name="楷体_GB2312">
    <w:panose1 w:val="02010609030101010101"/>
    <w:charset w:val="86"/>
    <w:family w:val="auto"/>
    <w:pitch w:val="default"/>
    <w:sig w:usb0="00000001" w:usb1="080E0000" w:usb2="00000000" w:usb3="00000000" w:csb0="00040000" w:csb1="00000000"/>
    <w:embedRegular r:id="rId9" w:fontKey="{8692CE9F-A93F-4688-89F6-D48E605AB1B4}"/>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7841D"/>
    <w:multiLevelType w:val="singleLevel"/>
    <w:tmpl w:val="EFF784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2A6F08F8"/>
    <w:rsid w:val="2A6F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2026-04-17T01:44:00Z</dcterms:created>
  <dc:creator>孙彤</dc:creator>
  <cp:lastModifiedBy>孙彤</cp:lastModifiedBy>
  <dcterms:modified xsi:type="dcterms:W3CDTF">2026-04-17T01:45:04Z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F26C9FCC2A11418388ABE733DF4CEFD7_11</vt:lpwstr>
  </property>
</Properties>
</file>