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69921">
      <w:pPr>
        <w:jc w:val="center"/>
        <w:rPr>
          <w:rFonts w:ascii="华文中宋" w:hAnsi="华文中宋" w:eastAsia="华文中宋"/>
          <w:sz w:val="44"/>
          <w:szCs w:val="44"/>
        </w:rPr>
      </w:pPr>
    </w:p>
    <w:p w14:paraId="387D8FE2">
      <w:pPr>
        <w:jc w:val="center"/>
        <w:rPr>
          <w:rFonts w:ascii="华文中宋" w:hAnsi="华文中宋" w:eastAsia="华文中宋"/>
          <w:sz w:val="44"/>
          <w:szCs w:val="44"/>
        </w:rPr>
      </w:pPr>
    </w:p>
    <w:p w14:paraId="4405A58C">
      <w:pPr>
        <w:jc w:val="center"/>
        <w:rPr>
          <w:rFonts w:ascii="华文中宋" w:hAnsi="华文中宋" w:eastAsia="华文中宋"/>
          <w:sz w:val="44"/>
          <w:szCs w:val="44"/>
        </w:rPr>
      </w:pPr>
    </w:p>
    <w:p w14:paraId="565ED4D0">
      <w:pPr>
        <w:jc w:val="center"/>
        <w:rPr>
          <w:rFonts w:ascii="华文中宋" w:hAnsi="华文中宋" w:eastAsia="华文中宋"/>
          <w:sz w:val="40"/>
          <w:szCs w:val="40"/>
        </w:rPr>
      </w:pPr>
      <w:r>
        <w:rPr>
          <w:rFonts w:hint="eastAsia" w:ascii="华文中宋" w:hAnsi="华文中宋" w:eastAsia="华文中宋"/>
          <w:sz w:val="40"/>
          <w:szCs w:val="40"/>
        </w:rPr>
        <w:t>《城市轨道交通客运标志设置指南》</w:t>
      </w:r>
    </w:p>
    <w:p w14:paraId="287CE8F8">
      <w:pPr>
        <w:jc w:val="center"/>
        <w:rPr>
          <w:rFonts w:ascii="华文中宋" w:hAnsi="华文中宋" w:eastAsia="华文中宋"/>
          <w:sz w:val="40"/>
          <w:szCs w:val="40"/>
        </w:rPr>
      </w:pPr>
      <w:r>
        <w:rPr>
          <w:rFonts w:hint="eastAsia" w:ascii="华文中宋" w:hAnsi="华文中宋" w:eastAsia="华文中宋"/>
          <w:sz w:val="40"/>
          <w:szCs w:val="40"/>
        </w:rPr>
        <w:t>修编编制说明</w:t>
      </w:r>
    </w:p>
    <w:p w14:paraId="5B024BB5">
      <w:pPr>
        <w:jc w:val="center"/>
        <w:rPr>
          <w:rFonts w:ascii="华文中宋" w:hAnsi="华文中宋" w:eastAsia="华文中宋"/>
          <w:sz w:val="44"/>
          <w:szCs w:val="44"/>
        </w:rPr>
      </w:pPr>
    </w:p>
    <w:p w14:paraId="021F41E3">
      <w:pPr>
        <w:jc w:val="center"/>
        <w:rPr>
          <w:rFonts w:ascii="华文中宋" w:hAnsi="华文中宋" w:eastAsia="华文中宋"/>
          <w:sz w:val="44"/>
          <w:szCs w:val="44"/>
        </w:rPr>
      </w:pPr>
    </w:p>
    <w:p w14:paraId="042F60DC">
      <w:pPr>
        <w:jc w:val="center"/>
        <w:rPr>
          <w:rFonts w:ascii="华文中宋" w:hAnsi="华文中宋" w:eastAsia="华文中宋"/>
          <w:sz w:val="44"/>
          <w:szCs w:val="44"/>
        </w:rPr>
      </w:pPr>
    </w:p>
    <w:p w14:paraId="28A37EAA">
      <w:pPr>
        <w:jc w:val="center"/>
        <w:rPr>
          <w:rFonts w:ascii="华文中宋" w:hAnsi="华文中宋" w:eastAsia="华文中宋"/>
          <w:sz w:val="44"/>
          <w:szCs w:val="44"/>
        </w:rPr>
      </w:pPr>
    </w:p>
    <w:p w14:paraId="233F06B5">
      <w:pPr>
        <w:jc w:val="center"/>
        <w:rPr>
          <w:rFonts w:ascii="华文中宋" w:hAnsi="华文中宋" w:eastAsia="华文中宋"/>
          <w:sz w:val="44"/>
          <w:szCs w:val="44"/>
        </w:rPr>
      </w:pPr>
    </w:p>
    <w:p w14:paraId="43F118DF">
      <w:pPr>
        <w:jc w:val="center"/>
        <w:rPr>
          <w:rFonts w:ascii="华文中宋" w:hAnsi="华文中宋" w:eastAsia="华文中宋"/>
          <w:sz w:val="44"/>
          <w:szCs w:val="44"/>
        </w:rPr>
      </w:pPr>
    </w:p>
    <w:p w14:paraId="1353ED4E">
      <w:pPr>
        <w:jc w:val="center"/>
        <w:rPr>
          <w:rFonts w:ascii="华文中宋" w:hAnsi="华文中宋" w:eastAsia="华文中宋"/>
          <w:sz w:val="44"/>
          <w:szCs w:val="44"/>
        </w:rPr>
      </w:pPr>
    </w:p>
    <w:p w14:paraId="15C393AB">
      <w:pPr>
        <w:jc w:val="center"/>
        <w:rPr>
          <w:rFonts w:ascii="华文中宋" w:hAnsi="华文中宋" w:eastAsia="华文中宋"/>
          <w:sz w:val="44"/>
          <w:szCs w:val="44"/>
        </w:rPr>
      </w:pPr>
    </w:p>
    <w:p w14:paraId="0B04C1CB">
      <w:pPr>
        <w:jc w:val="center"/>
        <w:rPr>
          <w:rFonts w:ascii="华文中宋" w:hAnsi="华文中宋" w:eastAsia="华文中宋"/>
          <w:sz w:val="44"/>
          <w:szCs w:val="44"/>
        </w:rPr>
      </w:pPr>
    </w:p>
    <w:p w14:paraId="508B44D7">
      <w:pPr>
        <w:spacing w:line="360" w:lineRule="auto"/>
        <w:jc w:val="center"/>
        <w:rPr>
          <w:rFonts w:hint="eastAsia"/>
          <w:sz w:val="28"/>
          <w:szCs w:val="28"/>
        </w:rPr>
      </w:pPr>
      <w:r>
        <w:rPr>
          <w:rFonts w:hint="eastAsia"/>
          <w:sz w:val="28"/>
          <w:szCs w:val="28"/>
        </w:rPr>
        <w:t>北京地铁运营有限公司编制组</w:t>
      </w:r>
    </w:p>
    <w:p w14:paraId="09DCB983">
      <w:pPr>
        <w:spacing w:line="360" w:lineRule="auto"/>
        <w:jc w:val="center"/>
        <w:rPr>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851" w:gutter="0"/>
          <w:pgNumType w:start="0"/>
          <w:cols w:space="720" w:num="1"/>
          <w:docGrid w:linePitch="326" w:charSpace="0"/>
        </w:sectPr>
      </w:pPr>
      <w:r>
        <w:rPr>
          <w:sz w:val="30"/>
          <w:szCs w:val="30"/>
        </w:rPr>
        <w:t>202</w:t>
      </w:r>
      <w:r>
        <w:rPr>
          <w:rFonts w:hint="eastAsia"/>
          <w:sz w:val="30"/>
          <w:szCs w:val="30"/>
          <w:lang w:val="en-US" w:eastAsia="zh-CN"/>
        </w:rPr>
        <w:t>6</w:t>
      </w:r>
      <w:r>
        <w:rPr>
          <w:rFonts w:hint="eastAsia"/>
          <w:sz w:val="30"/>
          <w:szCs w:val="30"/>
        </w:rPr>
        <w:t>年</w:t>
      </w:r>
      <w:r>
        <w:rPr>
          <w:rFonts w:hint="eastAsia"/>
          <w:sz w:val="30"/>
          <w:szCs w:val="30"/>
          <w:lang w:val="en-US" w:eastAsia="zh-CN"/>
        </w:rPr>
        <w:t>3</w:t>
      </w:r>
      <w:bookmarkStart w:id="28" w:name="_GoBack"/>
      <w:bookmarkEnd w:id="28"/>
      <w:r>
        <w:rPr>
          <w:rFonts w:hint="eastAsia"/>
          <w:sz w:val="30"/>
          <w:szCs w:val="30"/>
        </w:rPr>
        <w:t>月</w:t>
      </w:r>
    </w:p>
    <w:p w14:paraId="73C57C0D">
      <w:pPr>
        <w:pStyle w:val="29"/>
        <w:spacing w:before="0" w:after="240" w:line="720" w:lineRule="auto"/>
        <w:jc w:val="center"/>
        <w:rPr>
          <w:rFonts w:ascii="宋体" w:hAnsi="宋体"/>
          <w:color w:val="auto"/>
          <w:sz w:val="32"/>
        </w:rPr>
      </w:pPr>
      <w:bookmarkStart w:id="0" w:name="_Toc260"/>
      <w:r>
        <w:rPr>
          <w:rFonts w:ascii="宋体" w:hAnsi="宋体"/>
          <w:color w:val="auto"/>
          <w:sz w:val="32"/>
          <w:lang w:val="zh-CN"/>
        </w:rPr>
        <w:t>目</w:t>
      </w:r>
      <w:r>
        <w:rPr>
          <w:rFonts w:hint="eastAsia" w:ascii="宋体" w:hAnsi="宋体"/>
          <w:color w:val="auto"/>
          <w:sz w:val="32"/>
          <w:lang w:val="zh-CN"/>
        </w:rPr>
        <w:t xml:space="preserve">  </w:t>
      </w:r>
      <w:r>
        <w:rPr>
          <w:rFonts w:ascii="宋体" w:hAnsi="宋体"/>
          <w:color w:val="auto"/>
          <w:sz w:val="32"/>
          <w:lang w:val="zh-CN"/>
        </w:rPr>
        <w:t>录</w:t>
      </w:r>
      <w:bookmarkEnd w:id="0"/>
    </w:p>
    <w:p w14:paraId="7A34F807">
      <w:pPr>
        <w:pStyle w:val="8"/>
        <w:tabs>
          <w:tab w:val="right" w:leader="dot" w:pos="8306"/>
        </w:tabs>
        <w:spacing w:line="480" w:lineRule="auto"/>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TOC \o "1-3" \h \z \u </w:instrText>
      </w:r>
      <w:r>
        <w:rPr>
          <w:rFonts w:hint="eastAsia" w:ascii="宋体" w:hAnsi="宋体" w:cs="宋体"/>
          <w:sz w:val="24"/>
          <w:szCs w:val="24"/>
        </w:rPr>
        <w:fldChar w:fldCharType="separate"/>
      </w:r>
      <w:r>
        <w:fldChar w:fldCharType="begin"/>
      </w:r>
      <w:r>
        <w:instrText xml:space="preserve"> HYPERLINK \l "_Toc260" </w:instrText>
      </w:r>
      <w:r>
        <w:fldChar w:fldCharType="separate"/>
      </w:r>
      <w:r>
        <w:rPr>
          <w:rFonts w:hint="eastAsia" w:ascii="宋体" w:hAnsi="宋体" w:cs="宋体"/>
          <w:sz w:val="24"/>
          <w:szCs w:val="24"/>
          <w:lang w:val="zh-CN"/>
        </w:rPr>
        <w:t>目  录</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_Toc260 \h </w:instrText>
      </w:r>
      <w:r>
        <w:rPr>
          <w:rFonts w:hint="eastAsia" w:ascii="宋体" w:hAnsi="宋体" w:cs="宋体"/>
          <w:sz w:val="24"/>
          <w:szCs w:val="24"/>
        </w:rPr>
        <w:fldChar w:fldCharType="separate"/>
      </w:r>
      <w:r>
        <w:rPr>
          <w:rFonts w:ascii="宋体" w:hAnsi="宋体" w:cs="宋体"/>
          <w:sz w:val="24"/>
          <w:szCs w:val="24"/>
        </w:rPr>
        <w:t>I</w:t>
      </w:r>
      <w:r>
        <w:rPr>
          <w:rFonts w:hint="eastAsia" w:ascii="宋体" w:hAnsi="宋体" w:cs="宋体"/>
          <w:sz w:val="24"/>
          <w:szCs w:val="24"/>
        </w:rPr>
        <w:fldChar w:fldCharType="end"/>
      </w:r>
      <w:r>
        <w:rPr>
          <w:rFonts w:hint="eastAsia" w:ascii="宋体" w:hAnsi="宋体" w:cs="宋体"/>
          <w:sz w:val="24"/>
          <w:szCs w:val="24"/>
        </w:rPr>
        <w:fldChar w:fldCharType="end"/>
      </w:r>
    </w:p>
    <w:p w14:paraId="5D1C27BE">
      <w:pPr>
        <w:pStyle w:val="8"/>
        <w:tabs>
          <w:tab w:val="right" w:leader="dot" w:pos="8306"/>
        </w:tabs>
        <w:spacing w:line="480" w:lineRule="auto"/>
        <w:rPr>
          <w:rFonts w:ascii="宋体" w:hAnsi="宋体" w:cs="宋体"/>
          <w:sz w:val="24"/>
          <w:szCs w:val="24"/>
        </w:rPr>
      </w:pPr>
      <w:r>
        <w:fldChar w:fldCharType="begin"/>
      </w:r>
      <w:r>
        <w:instrText xml:space="preserve"> HYPERLINK \l "_Toc14190" </w:instrText>
      </w:r>
      <w:r>
        <w:fldChar w:fldCharType="separate"/>
      </w:r>
      <w:r>
        <w:rPr>
          <w:rFonts w:hint="eastAsia" w:ascii="宋体" w:hAnsi="宋体" w:cs="宋体"/>
          <w:sz w:val="24"/>
          <w:szCs w:val="24"/>
        </w:rPr>
        <w:t>一、任务来源，起草单位，协作单位，主要起草人</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_Toc14190 \h </w:instrText>
      </w:r>
      <w:r>
        <w:rPr>
          <w:rFonts w:hint="eastAsia" w:ascii="宋体" w:hAnsi="宋体" w:cs="宋体"/>
          <w:sz w:val="24"/>
          <w:szCs w:val="24"/>
        </w:rPr>
        <w:fldChar w:fldCharType="separate"/>
      </w:r>
      <w:r>
        <w:rPr>
          <w:rFonts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14:paraId="1C2D7FF7">
      <w:pPr>
        <w:pStyle w:val="9"/>
        <w:tabs>
          <w:tab w:val="right" w:leader="dot" w:pos="8306"/>
        </w:tabs>
        <w:spacing w:line="480" w:lineRule="auto"/>
        <w:rPr>
          <w:rFonts w:ascii="宋体" w:hAnsi="宋体" w:cs="宋体"/>
          <w:sz w:val="24"/>
          <w:szCs w:val="24"/>
        </w:rPr>
      </w:pPr>
      <w:r>
        <w:fldChar w:fldCharType="begin"/>
      </w:r>
      <w:r>
        <w:instrText xml:space="preserve"> HYPERLINK \l "_Toc3181" </w:instrText>
      </w:r>
      <w:r>
        <w:fldChar w:fldCharType="separate"/>
      </w:r>
      <w:r>
        <w:rPr>
          <w:rFonts w:hint="eastAsia" w:ascii="宋体" w:hAnsi="宋体" w:cs="宋体"/>
          <w:sz w:val="24"/>
          <w:szCs w:val="24"/>
        </w:rPr>
        <w:t>1.1 任务来源</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_Toc3181 \h </w:instrText>
      </w:r>
      <w:r>
        <w:rPr>
          <w:rFonts w:hint="eastAsia" w:ascii="宋体" w:hAnsi="宋体" w:cs="宋体"/>
          <w:sz w:val="24"/>
          <w:szCs w:val="24"/>
        </w:rPr>
        <w:fldChar w:fldCharType="separate"/>
      </w:r>
      <w:r>
        <w:rPr>
          <w:rFonts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14:paraId="1892D557">
      <w:pPr>
        <w:pStyle w:val="9"/>
        <w:tabs>
          <w:tab w:val="right" w:leader="dot" w:pos="8306"/>
        </w:tabs>
        <w:spacing w:line="480" w:lineRule="auto"/>
        <w:rPr>
          <w:rFonts w:ascii="宋体" w:hAnsi="宋体" w:cs="宋体"/>
          <w:sz w:val="24"/>
          <w:szCs w:val="24"/>
        </w:rPr>
      </w:pPr>
      <w:r>
        <w:fldChar w:fldCharType="begin"/>
      </w:r>
      <w:r>
        <w:instrText xml:space="preserve"> HYPERLINK \l "_Toc621" </w:instrText>
      </w:r>
      <w:r>
        <w:fldChar w:fldCharType="separate"/>
      </w:r>
      <w:r>
        <w:rPr>
          <w:rFonts w:hint="eastAsia" w:ascii="宋体" w:hAnsi="宋体" w:cs="宋体"/>
          <w:sz w:val="24"/>
          <w:szCs w:val="24"/>
        </w:rPr>
        <w:t>1.2 本标准起草单位和人员</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_Toc621 \h </w:instrText>
      </w:r>
      <w:r>
        <w:rPr>
          <w:rFonts w:hint="eastAsia" w:ascii="宋体" w:hAnsi="宋体" w:cs="宋体"/>
          <w:sz w:val="24"/>
          <w:szCs w:val="24"/>
        </w:rPr>
        <w:fldChar w:fldCharType="separate"/>
      </w:r>
      <w:r>
        <w:rPr>
          <w:rFonts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14:paraId="540F1D55">
      <w:pPr>
        <w:pStyle w:val="8"/>
        <w:tabs>
          <w:tab w:val="right" w:leader="dot" w:pos="8306"/>
        </w:tabs>
        <w:spacing w:line="480" w:lineRule="auto"/>
        <w:rPr>
          <w:rFonts w:ascii="宋体" w:hAnsi="宋体" w:cs="宋体"/>
          <w:sz w:val="24"/>
          <w:szCs w:val="24"/>
        </w:rPr>
      </w:pPr>
      <w:r>
        <w:fldChar w:fldCharType="begin"/>
      </w:r>
      <w:r>
        <w:instrText xml:space="preserve"> HYPERLINK \l "_Toc26724" </w:instrText>
      </w:r>
      <w:r>
        <w:fldChar w:fldCharType="separate"/>
      </w:r>
      <w:r>
        <w:rPr>
          <w:rFonts w:hint="eastAsia" w:ascii="宋体" w:hAnsi="宋体" w:cs="宋体"/>
          <w:sz w:val="24"/>
          <w:szCs w:val="24"/>
        </w:rPr>
        <w:t>二、制定标准的必要性和意义</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_Toc26724 \h </w:instrText>
      </w:r>
      <w:r>
        <w:rPr>
          <w:rFonts w:hint="eastAsia" w:ascii="宋体" w:hAnsi="宋体" w:cs="宋体"/>
          <w:sz w:val="24"/>
          <w:szCs w:val="24"/>
        </w:rPr>
        <w:fldChar w:fldCharType="separate"/>
      </w:r>
      <w:r>
        <w:rPr>
          <w:rFonts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14:paraId="62E51E98">
      <w:pPr>
        <w:pStyle w:val="8"/>
        <w:tabs>
          <w:tab w:val="right" w:leader="dot" w:pos="8306"/>
        </w:tabs>
        <w:spacing w:line="480" w:lineRule="auto"/>
        <w:rPr>
          <w:rFonts w:ascii="宋体" w:hAnsi="宋体" w:cs="宋体"/>
          <w:sz w:val="24"/>
          <w:szCs w:val="24"/>
        </w:rPr>
      </w:pPr>
      <w:r>
        <w:fldChar w:fldCharType="begin"/>
      </w:r>
      <w:r>
        <w:instrText xml:space="preserve"> HYPERLINK \l "_Toc10692" </w:instrText>
      </w:r>
      <w:r>
        <w:fldChar w:fldCharType="separate"/>
      </w:r>
      <w:r>
        <w:rPr>
          <w:rFonts w:hint="eastAsia" w:ascii="宋体" w:hAnsi="宋体" w:cs="宋体"/>
          <w:sz w:val="24"/>
          <w:szCs w:val="24"/>
        </w:rPr>
        <w:t>三、主要工作过程</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_Toc10692 \h </w:instrText>
      </w:r>
      <w:r>
        <w:rPr>
          <w:rFonts w:hint="eastAsia" w:ascii="宋体" w:hAnsi="宋体" w:cs="宋体"/>
          <w:sz w:val="24"/>
          <w:szCs w:val="24"/>
        </w:rPr>
        <w:fldChar w:fldCharType="separate"/>
      </w:r>
      <w:r>
        <w:rPr>
          <w:rFonts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0AD38976">
      <w:pPr>
        <w:pStyle w:val="9"/>
        <w:tabs>
          <w:tab w:val="right" w:leader="dot" w:pos="8306"/>
        </w:tabs>
        <w:spacing w:line="480" w:lineRule="auto"/>
        <w:rPr>
          <w:rFonts w:ascii="宋体" w:hAnsi="宋体" w:cs="宋体"/>
          <w:sz w:val="24"/>
          <w:szCs w:val="24"/>
        </w:rPr>
      </w:pPr>
      <w:r>
        <w:fldChar w:fldCharType="begin"/>
      </w:r>
      <w:r>
        <w:instrText xml:space="preserve"> HYPERLINK \l "_Toc27206" </w:instrText>
      </w:r>
      <w:r>
        <w:fldChar w:fldCharType="separate"/>
      </w:r>
      <w:r>
        <w:rPr>
          <w:rFonts w:hint="eastAsia" w:ascii="宋体" w:hAnsi="宋体" w:cs="宋体"/>
          <w:sz w:val="24"/>
          <w:szCs w:val="24"/>
        </w:rPr>
        <w:t>3.1工作安排</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_Toc27206 \h </w:instrText>
      </w:r>
      <w:r>
        <w:rPr>
          <w:rFonts w:hint="eastAsia" w:ascii="宋体" w:hAnsi="宋体" w:cs="宋体"/>
          <w:sz w:val="24"/>
          <w:szCs w:val="24"/>
        </w:rPr>
        <w:fldChar w:fldCharType="separate"/>
      </w:r>
      <w:r>
        <w:rPr>
          <w:rFonts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704D17FB">
      <w:pPr>
        <w:pStyle w:val="9"/>
        <w:tabs>
          <w:tab w:val="right" w:leader="dot" w:pos="8306"/>
        </w:tabs>
        <w:spacing w:line="480" w:lineRule="auto"/>
        <w:rPr>
          <w:rFonts w:ascii="宋体" w:hAnsi="宋体" w:cs="宋体"/>
          <w:sz w:val="24"/>
          <w:szCs w:val="24"/>
        </w:rPr>
      </w:pPr>
      <w:r>
        <w:fldChar w:fldCharType="begin"/>
      </w:r>
      <w:r>
        <w:instrText xml:space="preserve"> HYPERLINK \l "_Toc16269" </w:instrText>
      </w:r>
      <w:r>
        <w:fldChar w:fldCharType="separate"/>
      </w:r>
      <w:r>
        <w:rPr>
          <w:rFonts w:hint="eastAsia" w:ascii="宋体" w:hAnsi="宋体" w:cs="宋体"/>
          <w:sz w:val="24"/>
          <w:szCs w:val="24"/>
        </w:rPr>
        <w:t>3.2 具体工作</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_Toc16269 \h </w:instrText>
      </w:r>
      <w:r>
        <w:rPr>
          <w:rFonts w:hint="eastAsia" w:ascii="宋体" w:hAnsi="宋体" w:cs="宋体"/>
          <w:sz w:val="24"/>
          <w:szCs w:val="24"/>
        </w:rPr>
        <w:fldChar w:fldCharType="separate"/>
      </w:r>
      <w:r>
        <w:rPr>
          <w:rFonts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589DE727">
      <w:pPr>
        <w:pStyle w:val="8"/>
        <w:tabs>
          <w:tab w:val="right" w:leader="dot" w:pos="8306"/>
        </w:tabs>
        <w:spacing w:line="480" w:lineRule="auto"/>
        <w:rPr>
          <w:rFonts w:ascii="宋体" w:hAnsi="宋体" w:cs="宋体"/>
          <w:sz w:val="24"/>
          <w:szCs w:val="24"/>
        </w:rPr>
      </w:pPr>
      <w:r>
        <w:fldChar w:fldCharType="begin"/>
      </w:r>
      <w:r>
        <w:instrText xml:space="preserve"> HYPERLINK \l "_Toc19780" </w:instrText>
      </w:r>
      <w:r>
        <w:fldChar w:fldCharType="separate"/>
      </w:r>
      <w:r>
        <w:rPr>
          <w:rFonts w:hint="eastAsia" w:ascii="宋体" w:hAnsi="宋体" w:cs="宋体"/>
          <w:sz w:val="24"/>
          <w:szCs w:val="24"/>
        </w:rPr>
        <w:t>四、制定标准的原则和依据，与现行法律、法规、标准的关系</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_Toc19780 \h </w:instrText>
      </w:r>
      <w:r>
        <w:rPr>
          <w:rFonts w:hint="eastAsia" w:ascii="宋体" w:hAnsi="宋体" w:cs="宋体"/>
          <w:sz w:val="24"/>
          <w:szCs w:val="24"/>
        </w:rPr>
        <w:fldChar w:fldCharType="separate"/>
      </w:r>
      <w:r>
        <w:rPr>
          <w:rFonts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14:paraId="3CB99D75">
      <w:pPr>
        <w:pStyle w:val="9"/>
        <w:tabs>
          <w:tab w:val="right" w:leader="dot" w:pos="8306"/>
        </w:tabs>
        <w:spacing w:line="480" w:lineRule="auto"/>
        <w:rPr>
          <w:rFonts w:ascii="宋体" w:hAnsi="宋体" w:cs="宋体"/>
          <w:sz w:val="24"/>
          <w:szCs w:val="24"/>
        </w:rPr>
      </w:pPr>
      <w:r>
        <w:fldChar w:fldCharType="begin"/>
      </w:r>
      <w:r>
        <w:instrText xml:space="preserve"> HYPERLINK \l "_Toc17834" </w:instrText>
      </w:r>
      <w:r>
        <w:fldChar w:fldCharType="separate"/>
      </w:r>
      <w:r>
        <w:rPr>
          <w:rFonts w:hint="eastAsia" w:ascii="宋体" w:hAnsi="宋体" w:cs="宋体"/>
          <w:sz w:val="24"/>
          <w:szCs w:val="24"/>
        </w:rPr>
        <w:t>4.1 编制原则</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_Toc17834 \h </w:instrText>
      </w:r>
      <w:r>
        <w:rPr>
          <w:rFonts w:hint="eastAsia" w:ascii="宋体" w:hAnsi="宋体" w:cs="宋体"/>
          <w:sz w:val="24"/>
          <w:szCs w:val="24"/>
        </w:rPr>
        <w:fldChar w:fldCharType="separate"/>
      </w:r>
      <w:r>
        <w:rPr>
          <w:rFonts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14:paraId="37DA66A0">
      <w:pPr>
        <w:pStyle w:val="9"/>
        <w:tabs>
          <w:tab w:val="right" w:leader="dot" w:pos="8306"/>
        </w:tabs>
        <w:spacing w:line="480" w:lineRule="auto"/>
        <w:rPr>
          <w:rFonts w:ascii="宋体" w:hAnsi="宋体" w:cs="宋体"/>
          <w:sz w:val="24"/>
          <w:szCs w:val="24"/>
        </w:rPr>
      </w:pPr>
      <w:r>
        <w:fldChar w:fldCharType="begin"/>
      </w:r>
      <w:r>
        <w:instrText xml:space="preserve"> HYPERLINK \l "_Toc22857" </w:instrText>
      </w:r>
      <w:r>
        <w:fldChar w:fldCharType="separate"/>
      </w:r>
      <w:r>
        <w:rPr>
          <w:rFonts w:hint="eastAsia" w:ascii="宋体" w:hAnsi="宋体" w:cs="宋体"/>
          <w:sz w:val="24"/>
          <w:szCs w:val="24"/>
        </w:rPr>
        <w:t>4.2 与现行法律、法规、标准的关系</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_Toc22857 \h </w:instrText>
      </w:r>
      <w:r>
        <w:rPr>
          <w:rFonts w:hint="eastAsia" w:ascii="宋体" w:hAnsi="宋体" w:cs="宋体"/>
          <w:sz w:val="24"/>
          <w:szCs w:val="24"/>
        </w:rPr>
        <w:fldChar w:fldCharType="separate"/>
      </w:r>
      <w:r>
        <w:rPr>
          <w:rFonts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14:paraId="509FC8CA">
      <w:pPr>
        <w:pStyle w:val="8"/>
        <w:tabs>
          <w:tab w:val="right" w:leader="dot" w:pos="8306"/>
        </w:tabs>
        <w:spacing w:line="480" w:lineRule="auto"/>
        <w:rPr>
          <w:rFonts w:ascii="宋体" w:hAnsi="宋体" w:cs="宋体"/>
          <w:sz w:val="24"/>
          <w:szCs w:val="24"/>
        </w:rPr>
      </w:pPr>
      <w:r>
        <w:fldChar w:fldCharType="begin"/>
      </w:r>
      <w:r>
        <w:instrText xml:space="preserve"> HYPERLINK \l "_Toc17316" </w:instrText>
      </w:r>
      <w:r>
        <w:fldChar w:fldCharType="separate"/>
      </w:r>
      <w:r>
        <w:rPr>
          <w:rFonts w:hint="eastAsia" w:ascii="宋体" w:hAnsi="宋体" w:cs="宋体"/>
          <w:sz w:val="24"/>
          <w:szCs w:val="24"/>
        </w:rPr>
        <w:t>五、主要条款的说明，主要技术指标、参数、实验验证的论述</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_Toc17316 \h </w:instrText>
      </w:r>
      <w:r>
        <w:rPr>
          <w:rFonts w:hint="eastAsia" w:ascii="宋体" w:hAnsi="宋体" w:cs="宋体"/>
          <w:sz w:val="24"/>
          <w:szCs w:val="24"/>
        </w:rPr>
        <w:fldChar w:fldCharType="separate"/>
      </w:r>
      <w:r>
        <w:rPr>
          <w:rFonts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14:paraId="1CE6BDDC">
      <w:pPr>
        <w:pStyle w:val="8"/>
        <w:tabs>
          <w:tab w:val="right" w:leader="dot" w:pos="8306"/>
        </w:tabs>
        <w:spacing w:line="480" w:lineRule="auto"/>
        <w:rPr>
          <w:rFonts w:ascii="宋体" w:hAnsi="宋体" w:cs="宋体"/>
          <w:sz w:val="24"/>
          <w:szCs w:val="24"/>
        </w:rPr>
      </w:pPr>
      <w:r>
        <w:fldChar w:fldCharType="begin"/>
      </w:r>
      <w:r>
        <w:instrText xml:space="preserve"> HYPERLINK \l "_Toc17730" </w:instrText>
      </w:r>
      <w:r>
        <w:fldChar w:fldCharType="separate"/>
      </w:r>
      <w:r>
        <w:rPr>
          <w:rFonts w:hint="eastAsia" w:ascii="宋体" w:hAnsi="宋体" w:cs="宋体"/>
          <w:sz w:val="24"/>
          <w:szCs w:val="24"/>
        </w:rPr>
        <w:t>六、重大意见分歧的处理依据和结果</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_Toc17730 \h </w:instrText>
      </w:r>
      <w:r>
        <w:rPr>
          <w:rFonts w:hint="eastAsia" w:ascii="宋体" w:hAnsi="宋体" w:cs="宋体"/>
          <w:sz w:val="24"/>
          <w:szCs w:val="24"/>
        </w:rPr>
        <w:fldChar w:fldCharType="separate"/>
      </w:r>
      <w:r>
        <w:rPr>
          <w:rFonts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14:paraId="5B0E578B">
      <w:pPr>
        <w:pStyle w:val="8"/>
        <w:tabs>
          <w:tab w:val="right" w:leader="dot" w:pos="8306"/>
        </w:tabs>
        <w:spacing w:line="480" w:lineRule="auto"/>
        <w:rPr>
          <w:rFonts w:ascii="宋体" w:hAnsi="宋体" w:cs="宋体"/>
          <w:sz w:val="24"/>
          <w:szCs w:val="24"/>
        </w:rPr>
      </w:pPr>
      <w:r>
        <w:fldChar w:fldCharType="begin"/>
      </w:r>
      <w:r>
        <w:instrText xml:space="preserve"> HYPERLINK \l "_Toc8157" </w:instrText>
      </w:r>
      <w:r>
        <w:fldChar w:fldCharType="separate"/>
      </w:r>
      <w:r>
        <w:rPr>
          <w:rFonts w:hint="eastAsia" w:ascii="宋体" w:hAnsi="宋体" w:cs="宋体"/>
          <w:sz w:val="24"/>
          <w:szCs w:val="24"/>
        </w:rPr>
        <w:t>七、与国内外同类标准水平的对比情况</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_Toc8157 \h </w:instrText>
      </w:r>
      <w:r>
        <w:rPr>
          <w:rFonts w:hint="eastAsia" w:ascii="宋体" w:hAnsi="宋体" w:cs="宋体"/>
          <w:sz w:val="24"/>
          <w:szCs w:val="24"/>
        </w:rPr>
        <w:fldChar w:fldCharType="separate"/>
      </w:r>
      <w:r>
        <w:rPr>
          <w:rFonts w:ascii="宋体" w:hAnsi="宋体" w:cs="宋体"/>
          <w:sz w:val="24"/>
          <w:szCs w:val="24"/>
        </w:rPr>
        <w:t>7</w:t>
      </w:r>
      <w:r>
        <w:rPr>
          <w:rFonts w:hint="eastAsia" w:ascii="宋体" w:hAnsi="宋体" w:cs="宋体"/>
          <w:sz w:val="24"/>
          <w:szCs w:val="24"/>
        </w:rPr>
        <w:fldChar w:fldCharType="end"/>
      </w:r>
      <w:r>
        <w:rPr>
          <w:rFonts w:hint="eastAsia" w:ascii="宋体" w:hAnsi="宋体" w:cs="宋体"/>
          <w:sz w:val="24"/>
          <w:szCs w:val="24"/>
        </w:rPr>
        <w:fldChar w:fldCharType="end"/>
      </w:r>
    </w:p>
    <w:p w14:paraId="5041594B">
      <w:pPr>
        <w:pStyle w:val="8"/>
        <w:tabs>
          <w:tab w:val="right" w:leader="dot" w:pos="8306"/>
        </w:tabs>
        <w:spacing w:line="480" w:lineRule="auto"/>
        <w:rPr>
          <w:rFonts w:ascii="宋体" w:hAnsi="宋体" w:cs="宋体"/>
          <w:sz w:val="24"/>
          <w:szCs w:val="24"/>
        </w:rPr>
      </w:pPr>
      <w:r>
        <w:fldChar w:fldCharType="begin"/>
      </w:r>
      <w:r>
        <w:instrText xml:space="preserve"> HYPERLINK \l "_Toc5380" </w:instrText>
      </w:r>
      <w:r>
        <w:fldChar w:fldCharType="separate"/>
      </w:r>
      <w:r>
        <w:rPr>
          <w:rFonts w:hint="eastAsia" w:ascii="宋体" w:hAnsi="宋体" w:cs="宋体"/>
          <w:sz w:val="24"/>
          <w:szCs w:val="24"/>
        </w:rPr>
        <w:t>八、作为推荐性标准或者强制性标准的建议及其理由</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_Toc5380 \h </w:instrText>
      </w:r>
      <w:r>
        <w:rPr>
          <w:rFonts w:hint="eastAsia" w:ascii="宋体" w:hAnsi="宋体" w:cs="宋体"/>
          <w:sz w:val="24"/>
          <w:szCs w:val="24"/>
        </w:rPr>
        <w:fldChar w:fldCharType="separate"/>
      </w:r>
      <w:r>
        <w:rPr>
          <w:rFonts w:ascii="宋体" w:hAnsi="宋体" w:cs="宋体"/>
          <w:sz w:val="24"/>
          <w:szCs w:val="24"/>
        </w:rPr>
        <w:t>7</w:t>
      </w:r>
      <w:r>
        <w:rPr>
          <w:rFonts w:hint="eastAsia" w:ascii="宋体" w:hAnsi="宋体" w:cs="宋体"/>
          <w:sz w:val="24"/>
          <w:szCs w:val="24"/>
        </w:rPr>
        <w:fldChar w:fldCharType="end"/>
      </w:r>
      <w:r>
        <w:rPr>
          <w:rFonts w:hint="eastAsia" w:ascii="宋体" w:hAnsi="宋体" w:cs="宋体"/>
          <w:sz w:val="24"/>
          <w:szCs w:val="24"/>
        </w:rPr>
        <w:fldChar w:fldCharType="end"/>
      </w:r>
    </w:p>
    <w:p w14:paraId="760B7E5D">
      <w:pPr>
        <w:pStyle w:val="8"/>
        <w:tabs>
          <w:tab w:val="right" w:leader="dot" w:pos="8306"/>
        </w:tabs>
        <w:spacing w:line="480" w:lineRule="auto"/>
        <w:rPr>
          <w:rFonts w:ascii="宋体" w:hAnsi="宋体" w:cs="宋体"/>
          <w:sz w:val="24"/>
          <w:szCs w:val="24"/>
        </w:rPr>
      </w:pPr>
      <w:r>
        <w:fldChar w:fldCharType="begin"/>
      </w:r>
      <w:r>
        <w:instrText xml:space="preserve"> HYPERLINK \l "_Toc32472" </w:instrText>
      </w:r>
      <w:r>
        <w:fldChar w:fldCharType="separate"/>
      </w:r>
      <w:r>
        <w:rPr>
          <w:rFonts w:hint="eastAsia" w:ascii="宋体" w:hAnsi="宋体" w:cs="宋体"/>
          <w:sz w:val="24"/>
          <w:szCs w:val="24"/>
        </w:rPr>
        <w:t>九、强制性标准实施的风险点、风险程度、风险防控措施和预案</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_Toc32472 \h </w:instrText>
      </w:r>
      <w:r>
        <w:rPr>
          <w:rFonts w:hint="eastAsia" w:ascii="宋体" w:hAnsi="宋体" w:cs="宋体"/>
          <w:sz w:val="24"/>
          <w:szCs w:val="24"/>
        </w:rPr>
        <w:fldChar w:fldCharType="separate"/>
      </w:r>
      <w:r>
        <w:rPr>
          <w:rFonts w:ascii="宋体" w:hAnsi="宋体" w:cs="宋体"/>
          <w:sz w:val="24"/>
          <w:szCs w:val="24"/>
        </w:rPr>
        <w:t>7</w:t>
      </w:r>
      <w:r>
        <w:rPr>
          <w:rFonts w:hint="eastAsia" w:ascii="宋体" w:hAnsi="宋体" w:cs="宋体"/>
          <w:sz w:val="24"/>
          <w:szCs w:val="24"/>
        </w:rPr>
        <w:fldChar w:fldCharType="end"/>
      </w:r>
      <w:r>
        <w:rPr>
          <w:rFonts w:hint="eastAsia" w:ascii="宋体" w:hAnsi="宋体" w:cs="宋体"/>
          <w:sz w:val="24"/>
          <w:szCs w:val="24"/>
        </w:rPr>
        <w:fldChar w:fldCharType="end"/>
      </w:r>
    </w:p>
    <w:p w14:paraId="31FBBA1C">
      <w:pPr>
        <w:pStyle w:val="8"/>
        <w:tabs>
          <w:tab w:val="right" w:leader="dot" w:pos="8306"/>
        </w:tabs>
        <w:spacing w:line="480" w:lineRule="auto"/>
        <w:rPr>
          <w:rFonts w:ascii="宋体" w:hAnsi="宋体" w:cs="宋体"/>
          <w:sz w:val="24"/>
          <w:szCs w:val="24"/>
        </w:rPr>
      </w:pPr>
      <w:r>
        <w:fldChar w:fldCharType="begin"/>
      </w:r>
      <w:r>
        <w:instrText xml:space="preserve"> HYPERLINK \l "_Toc7412" </w:instrText>
      </w:r>
      <w:r>
        <w:fldChar w:fldCharType="separate"/>
      </w:r>
      <w:r>
        <w:rPr>
          <w:rFonts w:hint="eastAsia" w:ascii="宋体" w:hAnsi="宋体" w:cs="宋体"/>
          <w:sz w:val="24"/>
          <w:szCs w:val="24"/>
        </w:rPr>
        <w:t>十、实施标准的措施(政策措施/宣贯培训/试点示范/监督检查/配套资金等)</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_Toc7412 \h </w:instrText>
      </w:r>
      <w:r>
        <w:rPr>
          <w:rFonts w:hint="eastAsia" w:ascii="宋体" w:hAnsi="宋体" w:cs="宋体"/>
          <w:sz w:val="24"/>
          <w:szCs w:val="24"/>
        </w:rPr>
        <w:fldChar w:fldCharType="separate"/>
      </w:r>
      <w:r>
        <w:rPr>
          <w:rFonts w:ascii="宋体" w:hAnsi="宋体" w:cs="宋体"/>
          <w:sz w:val="24"/>
          <w:szCs w:val="24"/>
        </w:rPr>
        <w:t>7</w:t>
      </w:r>
      <w:r>
        <w:rPr>
          <w:rFonts w:hint="eastAsia" w:ascii="宋体" w:hAnsi="宋体" w:cs="宋体"/>
          <w:sz w:val="24"/>
          <w:szCs w:val="24"/>
        </w:rPr>
        <w:fldChar w:fldCharType="end"/>
      </w:r>
      <w:r>
        <w:rPr>
          <w:rFonts w:hint="eastAsia" w:ascii="宋体" w:hAnsi="宋体" w:cs="宋体"/>
          <w:sz w:val="24"/>
          <w:szCs w:val="24"/>
        </w:rPr>
        <w:fldChar w:fldCharType="end"/>
      </w:r>
    </w:p>
    <w:p w14:paraId="211F959F">
      <w:pPr>
        <w:pStyle w:val="8"/>
        <w:tabs>
          <w:tab w:val="right" w:leader="dot" w:pos="8306"/>
        </w:tabs>
        <w:spacing w:line="480" w:lineRule="auto"/>
        <w:rPr>
          <w:rFonts w:ascii="宋体" w:hAnsi="宋体" w:cs="宋体"/>
          <w:sz w:val="24"/>
          <w:szCs w:val="24"/>
        </w:rPr>
      </w:pPr>
      <w:r>
        <w:fldChar w:fldCharType="begin"/>
      </w:r>
      <w:r>
        <w:instrText xml:space="preserve"> HYPERLINK \l "_Toc18817" </w:instrText>
      </w:r>
      <w:r>
        <w:fldChar w:fldCharType="separate"/>
      </w:r>
      <w:r>
        <w:rPr>
          <w:rFonts w:hint="eastAsia" w:ascii="宋体" w:hAnsi="宋体" w:cs="宋体"/>
          <w:sz w:val="24"/>
          <w:szCs w:val="24"/>
        </w:rPr>
        <w:t>十一、其他应说明的事项</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_Toc18817 \h </w:instrText>
      </w:r>
      <w:r>
        <w:rPr>
          <w:rFonts w:hint="eastAsia" w:ascii="宋体" w:hAnsi="宋体" w:cs="宋体"/>
          <w:sz w:val="24"/>
          <w:szCs w:val="24"/>
        </w:rPr>
        <w:fldChar w:fldCharType="separate"/>
      </w:r>
      <w:r>
        <w:rPr>
          <w:rFonts w:ascii="宋体" w:hAnsi="宋体" w:cs="宋体"/>
          <w:sz w:val="24"/>
          <w:szCs w:val="24"/>
        </w:rPr>
        <w:t>8</w:t>
      </w:r>
      <w:r>
        <w:rPr>
          <w:rFonts w:hint="eastAsia" w:ascii="宋体" w:hAnsi="宋体" w:cs="宋体"/>
          <w:sz w:val="24"/>
          <w:szCs w:val="24"/>
        </w:rPr>
        <w:fldChar w:fldCharType="end"/>
      </w:r>
      <w:r>
        <w:rPr>
          <w:rFonts w:hint="eastAsia" w:ascii="宋体" w:hAnsi="宋体" w:cs="宋体"/>
          <w:sz w:val="24"/>
          <w:szCs w:val="24"/>
        </w:rPr>
        <w:fldChar w:fldCharType="end"/>
      </w:r>
    </w:p>
    <w:p w14:paraId="53BBB93F">
      <w:pPr>
        <w:spacing w:line="480" w:lineRule="auto"/>
        <w:rPr>
          <w:rFonts w:ascii="华文中宋" w:hAnsi="华文中宋" w:eastAsia="华文中宋"/>
          <w:sz w:val="44"/>
          <w:szCs w:val="44"/>
        </w:rPr>
        <w:sectPr>
          <w:footerReference r:id="rId9" w:type="default"/>
          <w:pgSz w:w="11906" w:h="16838"/>
          <w:pgMar w:top="1440" w:right="1800" w:bottom="1440" w:left="1800" w:header="851" w:footer="992" w:gutter="0"/>
          <w:pgNumType w:fmt="upperRoman" w:start="1"/>
          <w:cols w:space="720" w:num="1"/>
          <w:docGrid w:type="lines" w:linePitch="312" w:charSpace="0"/>
        </w:sectPr>
      </w:pPr>
      <w:r>
        <w:rPr>
          <w:rFonts w:hint="eastAsia" w:ascii="宋体" w:hAnsi="宋体" w:cs="宋体"/>
          <w:sz w:val="24"/>
          <w:szCs w:val="24"/>
          <w:lang w:val="zh-CN"/>
        </w:rPr>
        <w:fldChar w:fldCharType="end"/>
      </w:r>
    </w:p>
    <w:p w14:paraId="757297BA">
      <w:pPr>
        <w:jc w:val="center"/>
        <w:rPr>
          <w:rFonts w:ascii="华文中宋" w:hAnsi="华文中宋" w:eastAsia="华文中宋"/>
          <w:sz w:val="40"/>
          <w:szCs w:val="40"/>
        </w:rPr>
      </w:pPr>
      <w:bookmarkStart w:id="1" w:name="_Toc14190"/>
      <w:r>
        <w:rPr>
          <w:rFonts w:hint="eastAsia" w:ascii="华文中宋" w:hAnsi="华文中宋" w:eastAsia="华文中宋"/>
          <w:sz w:val="40"/>
          <w:szCs w:val="40"/>
        </w:rPr>
        <w:t>《城市轨道交通客运标志设置指南》</w:t>
      </w:r>
    </w:p>
    <w:p w14:paraId="0101AD2B">
      <w:pPr>
        <w:jc w:val="center"/>
        <w:rPr>
          <w:rFonts w:ascii="华文中宋" w:hAnsi="华文中宋" w:eastAsia="华文中宋"/>
          <w:sz w:val="40"/>
          <w:szCs w:val="40"/>
        </w:rPr>
      </w:pPr>
      <w:r>
        <w:rPr>
          <w:rFonts w:hint="eastAsia" w:ascii="华文中宋" w:hAnsi="华文中宋" w:eastAsia="华文中宋"/>
          <w:sz w:val="40"/>
          <w:szCs w:val="40"/>
        </w:rPr>
        <w:t>修编编制说明</w:t>
      </w:r>
    </w:p>
    <w:p w14:paraId="07394AD3">
      <w:pPr>
        <w:spacing w:before="240" w:after="240"/>
        <w:outlineLvl w:val="0"/>
        <w:rPr>
          <w:rFonts w:ascii="宋体" w:hAnsi="宋体"/>
          <w:b/>
          <w:sz w:val="32"/>
        </w:rPr>
      </w:pPr>
      <w:r>
        <w:rPr>
          <w:rFonts w:hint="eastAsia" w:ascii="宋体" w:hAnsi="宋体"/>
          <w:b/>
          <w:sz w:val="32"/>
        </w:rPr>
        <w:t>一、任务来源，起草单位，协作单位，主要起草人</w:t>
      </w:r>
      <w:bookmarkEnd w:id="1"/>
    </w:p>
    <w:p w14:paraId="3AC6D53D">
      <w:pPr>
        <w:spacing w:before="240" w:after="240" w:line="360" w:lineRule="auto"/>
        <w:outlineLvl w:val="1"/>
        <w:rPr>
          <w:rFonts w:hint="eastAsia" w:ascii="宋体" w:hAnsi="宋体"/>
          <w:b/>
          <w:sz w:val="24"/>
          <w:szCs w:val="24"/>
        </w:rPr>
      </w:pPr>
      <w:bookmarkStart w:id="2" w:name="_Toc3181"/>
      <w:bookmarkStart w:id="3" w:name="_Toc246884249"/>
      <w:bookmarkStart w:id="4" w:name="_Toc273611420"/>
      <w:bookmarkStart w:id="5" w:name="_Toc512584231"/>
      <w:bookmarkStart w:id="6" w:name="_Toc276747164"/>
      <w:bookmarkStart w:id="7" w:name="_Toc28497"/>
      <w:bookmarkStart w:id="8" w:name="_Toc267645450"/>
      <w:bookmarkStart w:id="9" w:name="_Toc267904042"/>
      <w:bookmarkStart w:id="10" w:name="_Toc287365702"/>
      <w:r>
        <w:rPr>
          <w:rFonts w:hint="eastAsia" w:ascii="宋体" w:hAnsi="宋体"/>
          <w:b/>
          <w:sz w:val="24"/>
          <w:szCs w:val="24"/>
        </w:rPr>
        <w:t>1.1 任务来源</w:t>
      </w:r>
      <w:bookmarkEnd w:id="2"/>
      <w:bookmarkEnd w:id="3"/>
      <w:bookmarkEnd w:id="4"/>
      <w:bookmarkEnd w:id="5"/>
      <w:bookmarkEnd w:id="6"/>
      <w:bookmarkEnd w:id="7"/>
      <w:bookmarkEnd w:id="8"/>
      <w:bookmarkEnd w:id="9"/>
      <w:bookmarkEnd w:id="10"/>
    </w:p>
    <w:p w14:paraId="725D1DC4">
      <w:pPr>
        <w:spacing w:line="360" w:lineRule="auto"/>
        <w:ind w:firstLine="480" w:firstLineChars="200"/>
        <w:rPr>
          <w:sz w:val="24"/>
          <w:szCs w:val="24"/>
        </w:rPr>
      </w:pPr>
      <w:r>
        <w:rPr>
          <w:rFonts w:hint="eastAsia"/>
          <w:sz w:val="24"/>
          <w:szCs w:val="24"/>
        </w:rPr>
        <w:t>202</w:t>
      </w:r>
      <w:r>
        <w:rPr>
          <w:sz w:val="24"/>
          <w:szCs w:val="24"/>
        </w:rPr>
        <w:t>5</w:t>
      </w:r>
      <w:r>
        <w:rPr>
          <w:rFonts w:hint="eastAsia"/>
          <w:sz w:val="24"/>
          <w:szCs w:val="24"/>
        </w:rPr>
        <w:t>年</w:t>
      </w:r>
      <w:r>
        <w:rPr>
          <w:sz w:val="24"/>
          <w:szCs w:val="24"/>
        </w:rPr>
        <w:t>6</w:t>
      </w:r>
      <w:r>
        <w:rPr>
          <w:rFonts w:hint="eastAsia"/>
          <w:sz w:val="24"/>
          <w:szCs w:val="24"/>
        </w:rPr>
        <w:t>月1</w:t>
      </w:r>
      <w:r>
        <w:rPr>
          <w:sz w:val="24"/>
          <w:szCs w:val="24"/>
        </w:rPr>
        <w:t>1</w:t>
      </w:r>
      <w:r>
        <w:rPr>
          <w:rFonts w:hint="eastAsia"/>
          <w:sz w:val="24"/>
          <w:szCs w:val="24"/>
        </w:rPr>
        <w:t>日，</w:t>
      </w:r>
      <w:r>
        <w:rPr>
          <w:sz w:val="24"/>
          <w:szCs w:val="24"/>
        </w:rPr>
        <w:t>北京市交通委员会</w:t>
      </w:r>
      <w:r>
        <w:rPr>
          <w:rFonts w:hint="eastAsia"/>
          <w:sz w:val="24"/>
          <w:szCs w:val="24"/>
        </w:rPr>
        <w:t>下发了</w:t>
      </w:r>
      <w:r>
        <w:rPr>
          <w:sz w:val="24"/>
          <w:szCs w:val="24"/>
        </w:rPr>
        <w:t>关于修订《城市轨道交通客运标志设置指南》等交通行业技术文件的通知</w:t>
      </w:r>
      <w:r>
        <w:rPr>
          <w:rFonts w:hint="eastAsia"/>
          <w:sz w:val="24"/>
          <w:szCs w:val="24"/>
        </w:rPr>
        <w:t>。通知中明确按照《市轨道交通运营安全领导小组办公室关于印发&lt;城市 轨道交通标志优化提升方案&gt;的通知》附件《城市轨道交通标志 优化提升方案》第 10 条任务要求，对照新修订的《公共交通 客运标志 第 2 部分:城市轨道交通》等标准，修订完善《城市轨道交通客运标志设置指南》和《城市轨道交通车厢标志设置指南》等交通行业技术文件。</w:t>
      </w:r>
    </w:p>
    <w:p w14:paraId="2D965243">
      <w:pPr>
        <w:spacing w:line="360" w:lineRule="auto"/>
        <w:ind w:firstLine="480" w:firstLineChars="200"/>
        <w:rPr>
          <w:sz w:val="24"/>
          <w:szCs w:val="24"/>
        </w:rPr>
      </w:pPr>
      <w:r>
        <w:rPr>
          <w:rFonts w:hint="eastAsia"/>
          <w:sz w:val="24"/>
          <w:szCs w:val="24"/>
        </w:rPr>
        <w:t>修编工作由市地铁公司牵头，京港地铁公司、轨道运营公司、轨指中心参加对上述交通行业技术文件进行修订。</w:t>
      </w:r>
    </w:p>
    <w:p w14:paraId="78EF6943">
      <w:pPr>
        <w:spacing w:before="240" w:after="240" w:line="360" w:lineRule="auto"/>
        <w:outlineLvl w:val="1"/>
        <w:rPr>
          <w:rFonts w:ascii="宋体" w:hAnsi="宋体"/>
          <w:b/>
          <w:sz w:val="24"/>
          <w:szCs w:val="24"/>
        </w:rPr>
      </w:pPr>
      <w:bookmarkStart w:id="11" w:name="_Toc287365703"/>
      <w:bookmarkStart w:id="12" w:name="_Toc512584232"/>
      <w:bookmarkStart w:id="13" w:name="_Toc621"/>
      <w:r>
        <w:rPr>
          <w:rFonts w:hint="eastAsia" w:ascii="宋体" w:hAnsi="宋体"/>
          <w:b/>
          <w:sz w:val="24"/>
          <w:szCs w:val="24"/>
        </w:rPr>
        <w:t>1.2 本标准起草单位</w:t>
      </w:r>
      <w:bookmarkEnd w:id="11"/>
      <w:r>
        <w:rPr>
          <w:rFonts w:hint="eastAsia" w:ascii="宋体" w:hAnsi="宋体"/>
          <w:b/>
          <w:sz w:val="24"/>
          <w:szCs w:val="24"/>
        </w:rPr>
        <w:t>和人员</w:t>
      </w:r>
      <w:bookmarkEnd w:id="12"/>
      <w:bookmarkEnd w:id="13"/>
    </w:p>
    <w:p w14:paraId="1F6030DB">
      <w:pPr>
        <w:spacing w:line="360" w:lineRule="auto"/>
        <w:ind w:firstLine="480" w:firstLineChars="200"/>
        <w:rPr>
          <w:rFonts w:hint="eastAsia" w:eastAsia="宋体"/>
          <w:sz w:val="24"/>
          <w:szCs w:val="24"/>
          <w:lang w:eastAsia="zh-CN"/>
        </w:rPr>
      </w:pPr>
      <w:r>
        <w:rPr>
          <w:rFonts w:hint="eastAsia"/>
          <w:sz w:val="24"/>
          <w:szCs w:val="24"/>
        </w:rPr>
        <w:t>参编单位：</w:t>
      </w:r>
    </w:p>
    <w:p w14:paraId="1A5E3BA0">
      <w:pPr>
        <w:spacing w:line="360" w:lineRule="auto"/>
        <w:ind w:firstLine="480" w:firstLineChars="200"/>
        <w:rPr>
          <w:rFonts w:hint="eastAsia"/>
          <w:sz w:val="24"/>
          <w:szCs w:val="24"/>
        </w:rPr>
      </w:pPr>
      <w:r>
        <w:rPr>
          <w:rFonts w:hint="eastAsia"/>
          <w:sz w:val="24"/>
          <w:szCs w:val="24"/>
        </w:rPr>
        <w:t>主要起草人：</w:t>
      </w:r>
    </w:p>
    <w:p w14:paraId="2C2219AE">
      <w:pPr>
        <w:spacing w:before="240" w:after="240"/>
        <w:outlineLvl w:val="0"/>
        <w:rPr>
          <w:rFonts w:ascii="宋体" w:hAnsi="宋体"/>
          <w:b/>
          <w:sz w:val="32"/>
        </w:rPr>
      </w:pPr>
      <w:bookmarkStart w:id="14" w:name="_Toc26724"/>
      <w:r>
        <w:rPr>
          <w:rFonts w:hint="eastAsia" w:ascii="宋体" w:hAnsi="宋体"/>
          <w:b/>
          <w:sz w:val="32"/>
        </w:rPr>
        <w:t>二、制定标准的必要性和意义</w:t>
      </w:r>
      <w:bookmarkEnd w:id="14"/>
    </w:p>
    <w:p w14:paraId="3340022A">
      <w:pPr>
        <w:spacing w:line="360" w:lineRule="auto"/>
        <w:ind w:firstLine="475" w:firstLineChars="197"/>
        <w:rPr>
          <w:rFonts w:ascii="宋体" w:hAnsi="宋体"/>
          <w:b/>
          <w:sz w:val="24"/>
          <w:szCs w:val="24"/>
        </w:rPr>
      </w:pPr>
      <w:r>
        <w:rPr>
          <w:rFonts w:hint="eastAsia" w:ascii="宋体" w:hAnsi="宋体"/>
          <w:b/>
          <w:sz w:val="24"/>
          <w:szCs w:val="24"/>
        </w:rPr>
        <w:t>必要性：</w:t>
      </w:r>
    </w:p>
    <w:p w14:paraId="1B2A9559">
      <w:pPr>
        <w:spacing w:line="360" w:lineRule="auto"/>
        <w:ind w:firstLine="480" w:firstLineChars="200"/>
        <w:rPr>
          <w:sz w:val="24"/>
          <w:szCs w:val="24"/>
        </w:rPr>
      </w:pPr>
      <w:r>
        <w:rPr>
          <w:rFonts w:hint="eastAsia"/>
          <w:sz w:val="24"/>
          <w:szCs w:val="24"/>
        </w:rPr>
        <w:t>轨道交通导向标识系统是地铁线路正常运营组织工作的重要组成部分，保障导向标志系统清晰、醒目、准确、连续的标志标识系统，可大大提高乘客出行效率，减少不必要的找寻及询问，提升服务水平。同时，导向标识系统构建的整体视觉形象，也是地铁品牌</w:t>
      </w:r>
      <w:r>
        <w:rPr>
          <w:rFonts w:hint="eastAsia"/>
          <w:sz w:val="24"/>
          <w:szCs w:val="24"/>
          <w:lang w:eastAsia="zh-CN"/>
        </w:rPr>
        <w:t>塑造</w:t>
      </w:r>
      <w:r>
        <w:rPr>
          <w:rFonts w:hint="eastAsia"/>
          <w:sz w:val="24"/>
          <w:szCs w:val="24"/>
        </w:rPr>
        <w:t>的重要环节，是城市公共交通的对外名片，优质美观的导向标识系统能提升轨道交通的整体形象。随着城市轨道交通的发展，既有的标志设置规定存在内容覆盖不全、要求不细致等不足，不能满足指导标志设置的要求。</w:t>
      </w:r>
    </w:p>
    <w:p w14:paraId="26278BDB">
      <w:pPr>
        <w:spacing w:line="360" w:lineRule="auto"/>
        <w:ind w:firstLine="480" w:firstLineChars="200"/>
        <w:rPr>
          <w:sz w:val="24"/>
          <w:szCs w:val="24"/>
        </w:rPr>
      </w:pPr>
      <w:r>
        <w:rPr>
          <w:rFonts w:hint="eastAsia"/>
          <w:sz w:val="24"/>
          <w:szCs w:val="24"/>
        </w:rPr>
        <w:t>通过对实际使用条件和车站情况的分析，对标志设置规定进行补充完善，可以更好</w:t>
      </w:r>
      <w:r>
        <w:rPr>
          <w:rFonts w:hint="eastAsia"/>
          <w:sz w:val="24"/>
          <w:szCs w:val="24"/>
          <w:lang w:eastAsia="zh-CN"/>
        </w:rPr>
        <w:t>地</w:t>
      </w:r>
      <w:r>
        <w:rPr>
          <w:rFonts w:hint="eastAsia"/>
          <w:sz w:val="24"/>
          <w:szCs w:val="24"/>
        </w:rPr>
        <w:t>指导导向标志系统的设置，保障运营安全和秩序，为</w:t>
      </w:r>
      <w:r>
        <w:rPr>
          <w:rFonts w:hint="eastAsia"/>
          <w:sz w:val="24"/>
          <w:szCs w:val="24"/>
          <w:lang w:eastAsia="zh-CN"/>
        </w:rPr>
        <w:t>乘客</w:t>
      </w:r>
      <w:r>
        <w:rPr>
          <w:rFonts w:hint="eastAsia"/>
          <w:sz w:val="24"/>
          <w:szCs w:val="24"/>
        </w:rPr>
        <w:t>提供乘客迫切需要的优质服务，为日常运营维护提供便利，同时树立地铁品牌和企业品牌形象。</w:t>
      </w:r>
    </w:p>
    <w:p w14:paraId="21D63A44">
      <w:pPr>
        <w:spacing w:line="360" w:lineRule="auto"/>
        <w:ind w:firstLine="480" w:firstLineChars="200"/>
        <w:rPr>
          <w:sz w:val="24"/>
          <w:szCs w:val="24"/>
        </w:rPr>
      </w:pPr>
    </w:p>
    <w:p w14:paraId="6609EE05">
      <w:pPr>
        <w:spacing w:line="360" w:lineRule="auto"/>
        <w:ind w:firstLine="475" w:firstLineChars="197"/>
        <w:rPr>
          <w:rFonts w:ascii="宋体" w:hAnsi="宋体"/>
          <w:b/>
          <w:sz w:val="24"/>
          <w:szCs w:val="24"/>
        </w:rPr>
      </w:pPr>
      <w:r>
        <w:rPr>
          <w:rFonts w:hint="eastAsia" w:ascii="宋体" w:hAnsi="宋体"/>
          <w:b/>
          <w:sz w:val="24"/>
          <w:szCs w:val="24"/>
        </w:rPr>
        <w:t>意义：</w:t>
      </w:r>
      <w:bookmarkStart w:id="15" w:name="_Toc10692"/>
    </w:p>
    <w:p w14:paraId="31A079A3">
      <w:pPr>
        <w:spacing w:line="360" w:lineRule="auto"/>
        <w:ind w:firstLine="472" w:firstLineChars="197"/>
        <w:rPr>
          <w:rFonts w:ascii="宋体" w:hAnsi="宋体"/>
          <w:bCs/>
          <w:sz w:val="24"/>
          <w:szCs w:val="24"/>
        </w:rPr>
      </w:pPr>
      <w:r>
        <w:rPr>
          <w:rFonts w:hint="eastAsia" w:ascii="宋体" w:hAnsi="宋体"/>
          <w:bCs/>
          <w:sz w:val="24"/>
          <w:szCs w:val="24"/>
        </w:rPr>
        <w:t>通过对全网车站导向标志系统的分析研究，切实从乘客角度出发，充分考虑日常运营与维护，按照进站、安检、购票、检票、乘车、出站的行动路径来规划和研究导向标志系统的设计、设置，同时研究站内的基本提示、警示、宣传等服务类信息的功能和形式，使车站、全线、全网的导向标志系统具有完整性、连续性，使具体的导向标志设置有据可依，做到“以人为本”，为乘客乘坐地铁提供优良的乘车环境，良好的指示效果，缩短出行时间，提高服务水平，创造优良的乘车秩序。</w:t>
      </w:r>
    </w:p>
    <w:p w14:paraId="33C32170">
      <w:pPr>
        <w:spacing w:line="360" w:lineRule="auto"/>
        <w:ind w:firstLine="472" w:firstLineChars="197"/>
        <w:rPr>
          <w:rFonts w:ascii="宋体" w:hAnsi="宋体"/>
          <w:bCs/>
          <w:sz w:val="24"/>
          <w:szCs w:val="24"/>
        </w:rPr>
      </w:pPr>
    </w:p>
    <w:p w14:paraId="5E7CE5D3">
      <w:pPr>
        <w:spacing w:line="360" w:lineRule="auto"/>
        <w:rPr>
          <w:rFonts w:ascii="宋体" w:hAnsi="宋体"/>
          <w:b/>
          <w:sz w:val="24"/>
          <w:szCs w:val="24"/>
        </w:rPr>
      </w:pPr>
      <w:r>
        <w:rPr>
          <w:rFonts w:hint="eastAsia" w:ascii="宋体" w:hAnsi="宋体"/>
          <w:b/>
          <w:sz w:val="32"/>
        </w:rPr>
        <w:t>三、主要工作过程</w:t>
      </w:r>
      <w:bookmarkEnd w:id="15"/>
    </w:p>
    <w:p w14:paraId="54780D1A">
      <w:pPr>
        <w:spacing w:line="360" w:lineRule="auto"/>
        <w:ind w:firstLine="480" w:firstLineChars="200"/>
        <w:rPr>
          <w:sz w:val="24"/>
          <w:szCs w:val="24"/>
        </w:rPr>
      </w:pPr>
      <w:r>
        <w:rPr>
          <w:rFonts w:hint="eastAsia"/>
          <w:sz w:val="24"/>
          <w:szCs w:val="24"/>
        </w:rPr>
        <w:t>本标准编制工作严格按照北京市交通委员</w:t>
      </w:r>
      <w:r>
        <w:rPr>
          <w:sz w:val="24"/>
          <w:szCs w:val="24"/>
        </w:rPr>
        <w:t>会</w:t>
      </w:r>
      <w:r>
        <w:rPr>
          <w:rFonts w:hint="eastAsia"/>
          <w:sz w:val="24"/>
          <w:szCs w:val="24"/>
        </w:rPr>
        <w:t>标准化工作规则的要求开展，具体工作开展情况如下：</w:t>
      </w:r>
    </w:p>
    <w:p w14:paraId="1C9B8001">
      <w:pPr>
        <w:spacing w:before="156" w:beforeLines="50" w:line="360" w:lineRule="auto"/>
        <w:ind w:firstLine="482" w:firstLineChars="200"/>
        <w:rPr>
          <w:b/>
          <w:bCs/>
          <w:sz w:val="24"/>
          <w:szCs w:val="24"/>
        </w:rPr>
      </w:pPr>
      <w:r>
        <w:rPr>
          <w:rFonts w:hint="eastAsia"/>
          <w:b/>
          <w:bCs/>
          <w:sz w:val="24"/>
          <w:szCs w:val="24"/>
        </w:rPr>
        <w:t>1）标准</w:t>
      </w:r>
      <w:r>
        <w:rPr>
          <w:b/>
          <w:bCs/>
          <w:sz w:val="24"/>
          <w:szCs w:val="24"/>
        </w:rPr>
        <w:t>项目下达</w:t>
      </w:r>
    </w:p>
    <w:p w14:paraId="148A6CE0">
      <w:pPr>
        <w:spacing w:before="156" w:beforeLines="50" w:line="360" w:lineRule="auto"/>
        <w:ind w:firstLine="480" w:firstLineChars="200"/>
        <w:rPr>
          <w:sz w:val="24"/>
          <w:szCs w:val="24"/>
        </w:rPr>
      </w:pPr>
      <w:r>
        <w:rPr>
          <w:rFonts w:hint="eastAsia"/>
          <w:sz w:val="24"/>
          <w:szCs w:val="24"/>
        </w:rPr>
        <w:t>202</w:t>
      </w:r>
      <w:r>
        <w:rPr>
          <w:sz w:val="24"/>
          <w:szCs w:val="24"/>
        </w:rPr>
        <w:t>5</w:t>
      </w:r>
      <w:r>
        <w:rPr>
          <w:rFonts w:hint="eastAsia"/>
          <w:sz w:val="24"/>
          <w:szCs w:val="24"/>
        </w:rPr>
        <w:t>年</w:t>
      </w:r>
      <w:r>
        <w:rPr>
          <w:sz w:val="24"/>
          <w:szCs w:val="24"/>
        </w:rPr>
        <w:t>6</w:t>
      </w:r>
      <w:r>
        <w:rPr>
          <w:rFonts w:hint="eastAsia"/>
          <w:sz w:val="24"/>
          <w:szCs w:val="24"/>
        </w:rPr>
        <w:t>月1</w:t>
      </w:r>
      <w:r>
        <w:rPr>
          <w:sz w:val="24"/>
          <w:szCs w:val="24"/>
        </w:rPr>
        <w:t>1</w:t>
      </w:r>
      <w:r>
        <w:rPr>
          <w:rFonts w:hint="eastAsia"/>
          <w:sz w:val="24"/>
          <w:szCs w:val="24"/>
        </w:rPr>
        <w:t>日，</w:t>
      </w:r>
      <w:r>
        <w:rPr>
          <w:sz w:val="24"/>
          <w:szCs w:val="24"/>
        </w:rPr>
        <w:t>北京市交通委员会</w:t>
      </w:r>
      <w:r>
        <w:rPr>
          <w:rFonts w:hint="eastAsia"/>
          <w:sz w:val="24"/>
          <w:szCs w:val="24"/>
        </w:rPr>
        <w:t>下发了</w:t>
      </w:r>
      <w:r>
        <w:rPr>
          <w:sz w:val="24"/>
          <w:szCs w:val="24"/>
        </w:rPr>
        <w:t>关于修订《城市轨道交通客运标志设置指南》等交通行业技术文件的通知</w:t>
      </w:r>
      <w:r>
        <w:rPr>
          <w:rFonts w:hint="eastAsia"/>
          <w:sz w:val="24"/>
          <w:szCs w:val="24"/>
        </w:rPr>
        <w:t>。通知中明确按照《市轨道交通运营安全领导小组办公室关于印发&lt;城市 轨道交通标志优化提升方案&gt;的通知》附件《城市轨道交通标志 优化提升方案》第 10 条任务要求，对照新修订的《公共交通 客运标志 第 2 部分:城市轨道交通》等标准，修订完善《城市 轨道交通客运标志设置指南</w:t>
      </w:r>
      <w:r>
        <w:rPr>
          <w:rFonts w:hint="eastAsia"/>
          <w:sz w:val="24"/>
          <w:szCs w:val="24"/>
          <w:lang w:eastAsia="zh-CN"/>
        </w:rPr>
        <w:t>》等</w:t>
      </w:r>
      <w:r>
        <w:rPr>
          <w:rFonts w:hint="eastAsia"/>
          <w:sz w:val="24"/>
          <w:szCs w:val="24"/>
        </w:rPr>
        <w:t>交通行业技术文件。</w:t>
      </w:r>
    </w:p>
    <w:p w14:paraId="1D7F7DEE">
      <w:pPr>
        <w:spacing w:before="156" w:beforeLines="50" w:line="360" w:lineRule="auto"/>
        <w:ind w:firstLine="480" w:firstLineChars="200"/>
        <w:rPr>
          <w:sz w:val="24"/>
          <w:szCs w:val="24"/>
        </w:rPr>
      </w:pPr>
      <w:r>
        <w:rPr>
          <w:rFonts w:hint="eastAsia"/>
          <w:sz w:val="24"/>
          <w:szCs w:val="24"/>
        </w:rPr>
        <w:t xml:space="preserve">修编工作由市地铁公司牵头，京港地铁公司、轨道运营公司、轨指中心参加对上述交通行业技术文件进行修订。 </w:t>
      </w:r>
    </w:p>
    <w:p w14:paraId="38FD884E">
      <w:pPr>
        <w:spacing w:before="156" w:beforeLines="50" w:line="360" w:lineRule="auto"/>
        <w:ind w:firstLine="482" w:firstLineChars="200"/>
        <w:rPr>
          <w:b/>
          <w:bCs/>
          <w:sz w:val="24"/>
          <w:szCs w:val="24"/>
        </w:rPr>
      </w:pPr>
      <w:r>
        <w:rPr>
          <w:rFonts w:hint="eastAsia"/>
          <w:b/>
          <w:bCs/>
          <w:sz w:val="24"/>
          <w:szCs w:val="24"/>
        </w:rPr>
        <w:t>2）</w:t>
      </w:r>
      <w:r>
        <w:rPr>
          <w:b/>
          <w:bCs/>
          <w:sz w:val="24"/>
          <w:szCs w:val="24"/>
        </w:rPr>
        <w:t>工作组成立</w:t>
      </w:r>
    </w:p>
    <w:p w14:paraId="7162D7F3">
      <w:pPr>
        <w:spacing w:before="156" w:beforeLines="50" w:line="360" w:lineRule="auto"/>
        <w:ind w:firstLine="480" w:firstLineChars="200"/>
        <w:rPr>
          <w:sz w:val="24"/>
          <w:szCs w:val="24"/>
        </w:rPr>
      </w:pPr>
      <w:r>
        <w:rPr>
          <w:rFonts w:hint="eastAsia"/>
          <w:sz w:val="24"/>
          <w:szCs w:val="24"/>
        </w:rPr>
        <w:t>2</w:t>
      </w:r>
      <w:r>
        <w:rPr>
          <w:sz w:val="24"/>
          <w:szCs w:val="24"/>
        </w:rPr>
        <w:t>025</w:t>
      </w:r>
      <w:r>
        <w:rPr>
          <w:rFonts w:hint="eastAsia"/>
          <w:sz w:val="24"/>
          <w:szCs w:val="24"/>
        </w:rPr>
        <w:t>年7月1</w:t>
      </w:r>
      <w:r>
        <w:rPr>
          <w:sz w:val="24"/>
          <w:szCs w:val="24"/>
        </w:rPr>
        <w:t>4</w:t>
      </w:r>
      <w:r>
        <w:rPr>
          <w:rFonts w:hint="eastAsia"/>
          <w:sz w:val="24"/>
          <w:szCs w:val="24"/>
        </w:rPr>
        <w:t>日，</w:t>
      </w:r>
      <w:r>
        <w:rPr>
          <w:sz w:val="24"/>
          <w:szCs w:val="24"/>
        </w:rPr>
        <w:t>北京市轨道交通运营安全领导小组办公室</w:t>
      </w:r>
      <w:r>
        <w:rPr>
          <w:rFonts w:hint="eastAsia"/>
          <w:sz w:val="24"/>
          <w:szCs w:val="24"/>
        </w:rPr>
        <w:t>下发了关于成立《城市轨道交通客运标志设置指南》修编工作组的通知。</w:t>
      </w:r>
      <w:r>
        <w:rPr>
          <w:sz w:val="24"/>
          <w:szCs w:val="24"/>
        </w:rPr>
        <w:t>切实推进本市城市轨道交通标志优化提升工作，完善规范性文件并形成“一把尺”,拟组织成立《城市轨道交通客运标志设置指南》修编工作组</w:t>
      </w:r>
      <w:r>
        <w:rPr>
          <w:rFonts w:hint="eastAsia"/>
          <w:sz w:val="24"/>
          <w:szCs w:val="24"/>
        </w:rPr>
        <w:t>，由</w:t>
      </w:r>
      <w:r>
        <w:rPr>
          <w:sz w:val="24"/>
          <w:szCs w:val="24"/>
        </w:rPr>
        <w:t>京投公司、市地铁运营公司、京港地铁公司、市轨道运营公司、 市公交集团，轨指中心、交研院、运输事业发展中心、交职院， 各相关区政府，市交通运输执法总队十三支队，市城管委、市政府外办，市交通委设施设备处、轨道运营处至少安排 1 名骨干力量参加，参与修编、意见指导和阶段性成 果评审等工作</w:t>
      </w:r>
      <w:r>
        <w:rPr>
          <w:rFonts w:hint="eastAsia"/>
          <w:sz w:val="24"/>
          <w:szCs w:val="24"/>
        </w:rPr>
        <w:t>。并初步形成了轨道交通标志优化提升工作联络员和信息员名单。</w:t>
      </w:r>
    </w:p>
    <w:p w14:paraId="78036748">
      <w:pPr>
        <w:spacing w:before="156" w:beforeLines="50" w:line="360" w:lineRule="auto"/>
        <w:ind w:firstLine="482" w:firstLineChars="200"/>
        <w:rPr>
          <w:b/>
          <w:bCs/>
          <w:sz w:val="24"/>
          <w:szCs w:val="24"/>
        </w:rPr>
      </w:pPr>
      <w:r>
        <w:rPr>
          <w:b/>
          <w:bCs/>
          <w:sz w:val="24"/>
          <w:szCs w:val="24"/>
        </w:rPr>
        <w:t>3</w:t>
      </w:r>
      <w:r>
        <w:rPr>
          <w:rFonts w:hint="eastAsia"/>
          <w:b/>
          <w:bCs/>
          <w:sz w:val="24"/>
          <w:szCs w:val="24"/>
        </w:rPr>
        <w:t>）召开</w:t>
      </w:r>
      <w:r>
        <w:rPr>
          <w:b/>
          <w:bCs/>
          <w:sz w:val="24"/>
          <w:szCs w:val="24"/>
        </w:rPr>
        <w:t>标准启动会</w:t>
      </w:r>
    </w:p>
    <w:p w14:paraId="359E257A">
      <w:pPr>
        <w:spacing w:before="156" w:beforeLines="50" w:line="360" w:lineRule="auto"/>
        <w:ind w:firstLine="480" w:firstLineChars="200"/>
        <w:rPr>
          <w:sz w:val="24"/>
          <w:szCs w:val="24"/>
        </w:rPr>
      </w:pPr>
      <w:r>
        <w:rPr>
          <w:rFonts w:hint="eastAsia"/>
          <w:sz w:val="24"/>
          <w:szCs w:val="24"/>
        </w:rPr>
        <w:t>2</w:t>
      </w:r>
      <w:r>
        <w:rPr>
          <w:sz w:val="24"/>
          <w:szCs w:val="24"/>
        </w:rPr>
        <w:t>025</w:t>
      </w:r>
      <w:r>
        <w:rPr>
          <w:rFonts w:hint="eastAsia"/>
          <w:sz w:val="24"/>
          <w:szCs w:val="24"/>
        </w:rPr>
        <w:t>年</w:t>
      </w:r>
      <w:r>
        <w:rPr>
          <w:sz w:val="24"/>
          <w:szCs w:val="24"/>
        </w:rPr>
        <w:t>8</w:t>
      </w:r>
      <w:r>
        <w:rPr>
          <w:rFonts w:hint="eastAsia"/>
          <w:sz w:val="24"/>
          <w:szCs w:val="24"/>
        </w:rPr>
        <w:t>月</w:t>
      </w:r>
      <w:r>
        <w:rPr>
          <w:sz w:val="24"/>
          <w:szCs w:val="24"/>
        </w:rPr>
        <w:t>29</w:t>
      </w:r>
      <w:r>
        <w:rPr>
          <w:rFonts w:hint="eastAsia"/>
          <w:sz w:val="24"/>
          <w:szCs w:val="24"/>
        </w:rPr>
        <w:t xml:space="preserve">日，由北京市交通委员会轨道运营管理处组织召开了《城市轨道交通客运标志设置指南》修编启动会。委机关相关 处室、市交通运输执法总队、市运输发展中心、市轨指中心、交研 院、京投公司、地铁运营企业等单位参加了会议。会议听取了地铁公司关于《指南》的修编思路和下一步工作安排。 </w:t>
      </w:r>
    </w:p>
    <w:p w14:paraId="05C88D2A">
      <w:pPr>
        <w:spacing w:before="156" w:beforeLines="50" w:line="360" w:lineRule="auto"/>
        <w:ind w:firstLine="480" w:firstLineChars="200"/>
        <w:rPr>
          <w:sz w:val="24"/>
          <w:szCs w:val="24"/>
        </w:rPr>
      </w:pPr>
      <w:r>
        <w:rPr>
          <w:rFonts w:hint="eastAsia"/>
          <w:sz w:val="24"/>
          <w:szCs w:val="24"/>
        </w:rPr>
        <w:t xml:space="preserve">会议议定事项如下: </w:t>
      </w:r>
    </w:p>
    <w:p w14:paraId="79DC254C">
      <w:pPr>
        <w:spacing w:before="156" w:beforeLines="50" w:line="360" w:lineRule="auto"/>
        <w:ind w:firstLine="480" w:firstLineChars="200"/>
        <w:rPr>
          <w:sz w:val="24"/>
          <w:szCs w:val="24"/>
        </w:rPr>
      </w:pPr>
      <w:r>
        <w:rPr>
          <w:rFonts w:hint="eastAsia"/>
          <w:sz w:val="24"/>
          <w:szCs w:val="24"/>
        </w:rPr>
        <w:t xml:space="preserve">一、健全工作专班。《指南》修订工作由地铁公司牵头，京港地铁、北京轨道运营公司、京投公司参与编写，市交通运输执法总 队、市轨指中心、市运输发展中心、交研院等单位加强指导和支持。 各参编单位应至少确定一位核心参编人员，代表本单位参加《指南》 修编工作，原则上不能随意更换。 </w:t>
      </w:r>
    </w:p>
    <w:p w14:paraId="0D8FD8C9">
      <w:pPr>
        <w:spacing w:before="156" w:beforeLines="50" w:line="360" w:lineRule="auto"/>
        <w:ind w:firstLine="480" w:firstLineChars="200"/>
        <w:rPr>
          <w:sz w:val="24"/>
          <w:szCs w:val="24"/>
        </w:rPr>
      </w:pPr>
      <w:r>
        <w:rPr>
          <w:rFonts w:hint="eastAsia"/>
          <w:sz w:val="24"/>
          <w:szCs w:val="24"/>
        </w:rPr>
        <w:t xml:space="preserve">二、强化工作机制。一是采取分散与集中结合的编制原则，收集材料等环节由各单位分别完成，关键章节内容编写及研究讨论采 取集中办公模式，由主要编写单位及人员参加;二是建立周例会机制，每周由市交通委组织召开工作例会，必要时组织专家参与，协调推进编写工作，研判技术问题。 </w:t>
      </w:r>
    </w:p>
    <w:p w14:paraId="627C5A61">
      <w:pPr>
        <w:spacing w:before="156" w:beforeLines="50" w:line="360" w:lineRule="auto"/>
        <w:ind w:firstLine="480" w:firstLineChars="200"/>
        <w:rPr>
          <w:sz w:val="24"/>
          <w:szCs w:val="24"/>
        </w:rPr>
      </w:pPr>
      <w:r>
        <w:rPr>
          <w:rFonts w:hint="eastAsia"/>
          <w:sz w:val="24"/>
          <w:szCs w:val="24"/>
        </w:rPr>
        <w:t xml:space="preserve">三、严格工作计划。鉴于编写工作的紧迫性，地铁公司负责组织各方按照会上意见,梳理各项工作最新进度,明确工作重点,细化完善指南文件修编工作计划，积极推进指南文件修编工作有效提速和落实。于 9 月 30 日前完成《指南》修订初稿和专家评审论证，并为 18 号线建设中标识设置提供支撑;10 月 31 日前完成征求意 见并根据意见进一步完善，形成送审稿。 </w:t>
      </w:r>
    </w:p>
    <w:p w14:paraId="57A42064">
      <w:pPr>
        <w:spacing w:before="156" w:beforeLines="50" w:line="360" w:lineRule="auto"/>
        <w:ind w:firstLine="480" w:firstLineChars="200"/>
        <w:rPr>
          <w:sz w:val="24"/>
          <w:szCs w:val="24"/>
        </w:rPr>
      </w:pPr>
      <w:r>
        <w:rPr>
          <w:rFonts w:hint="eastAsia"/>
          <w:sz w:val="24"/>
          <w:szCs w:val="24"/>
        </w:rPr>
        <w:t xml:space="preserve">四、做好后续工作。一是以本《指南》做好新线建设和既有线改造的依据，除地铁 6 号线、17 号线等既有线延长线采用与既有线部分一致的标志标识设置标准外，其他线路建设和改造均以此标准为依据。二是进一步理清标准体系，明确标准规范与专项设计的衔接关系，待本《指南》完成发布后，适时启动地标修订工作。 </w:t>
      </w:r>
    </w:p>
    <w:p w14:paraId="4E7B7E69">
      <w:pPr>
        <w:spacing w:before="156" w:beforeLines="50" w:line="360" w:lineRule="auto"/>
        <w:ind w:firstLine="482" w:firstLineChars="200"/>
        <w:rPr>
          <w:b/>
          <w:bCs/>
          <w:sz w:val="24"/>
          <w:szCs w:val="24"/>
        </w:rPr>
      </w:pPr>
      <w:r>
        <w:rPr>
          <w:b/>
          <w:bCs/>
          <w:sz w:val="24"/>
          <w:szCs w:val="24"/>
        </w:rPr>
        <w:t>4</w:t>
      </w:r>
      <w:r>
        <w:rPr>
          <w:rFonts w:hint="eastAsia"/>
          <w:b/>
          <w:bCs/>
          <w:sz w:val="24"/>
          <w:szCs w:val="24"/>
        </w:rPr>
        <w:t>）</w:t>
      </w:r>
      <w:r>
        <w:rPr>
          <w:b/>
          <w:bCs/>
          <w:sz w:val="24"/>
          <w:szCs w:val="24"/>
        </w:rPr>
        <w:t xml:space="preserve">修编周例会 </w:t>
      </w:r>
    </w:p>
    <w:p w14:paraId="72AD5310">
      <w:pPr>
        <w:spacing w:before="156" w:beforeLines="50" w:line="360" w:lineRule="auto"/>
        <w:ind w:firstLine="480" w:firstLineChars="200"/>
        <w:rPr>
          <w:sz w:val="24"/>
          <w:szCs w:val="24"/>
        </w:rPr>
      </w:pPr>
      <w:r>
        <w:rPr>
          <w:rFonts w:hint="eastAsia"/>
          <w:sz w:val="24"/>
          <w:szCs w:val="24"/>
        </w:rPr>
        <w:t>标准计划下达后，标准工作组收集了相关技术标准，并充分对现有标准执行情况，及工作经验展开调研，借鉴相关经验和成果，体现了本地方标准的针对性和可操作性。工作小组将国内相关标准和资料进行整理分析，形成工作大纲和本标准的草案稿，并进行多次研讨和修改，于20</w:t>
      </w:r>
      <w:r>
        <w:rPr>
          <w:sz w:val="24"/>
          <w:szCs w:val="24"/>
        </w:rPr>
        <w:t>25</w:t>
      </w:r>
      <w:r>
        <w:rPr>
          <w:rFonts w:hint="eastAsia"/>
          <w:sz w:val="24"/>
          <w:szCs w:val="24"/>
        </w:rPr>
        <w:t>年</w:t>
      </w:r>
      <w:r>
        <w:rPr>
          <w:sz w:val="24"/>
          <w:szCs w:val="24"/>
        </w:rPr>
        <w:t>9</w:t>
      </w:r>
      <w:r>
        <w:rPr>
          <w:rFonts w:hint="eastAsia"/>
          <w:sz w:val="24"/>
          <w:szCs w:val="24"/>
        </w:rPr>
        <w:t>月1</w:t>
      </w:r>
      <w:r>
        <w:rPr>
          <w:sz w:val="24"/>
          <w:szCs w:val="24"/>
        </w:rPr>
        <w:t>1</w:t>
      </w:r>
      <w:r>
        <w:rPr>
          <w:rFonts w:hint="eastAsia"/>
          <w:sz w:val="24"/>
          <w:szCs w:val="24"/>
        </w:rPr>
        <w:t>日工作组第一次召开周例会，并提交归口单位北京市交通委员会，归口单位认真审查并提出修改意见。在此基础上编制小组经过多次修改和征求组内意见再次形成本标准初稿的修改稿。</w:t>
      </w:r>
    </w:p>
    <w:p w14:paraId="7E58939B">
      <w:pPr>
        <w:spacing w:before="156" w:beforeLines="50" w:line="360" w:lineRule="auto"/>
        <w:ind w:firstLine="480" w:firstLineChars="200"/>
        <w:rPr>
          <w:sz w:val="24"/>
          <w:szCs w:val="24"/>
        </w:rPr>
      </w:pPr>
      <w:r>
        <w:rPr>
          <w:rFonts w:hint="eastAsia"/>
          <w:sz w:val="24"/>
          <w:szCs w:val="24"/>
        </w:rPr>
        <w:t>20</w:t>
      </w:r>
      <w:r>
        <w:rPr>
          <w:sz w:val="24"/>
          <w:szCs w:val="24"/>
        </w:rPr>
        <w:t>25</w:t>
      </w:r>
      <w:r>
        <w:rPr>
          <w:rFonts w:hint="eastAsia"/>
          <w:sz w:val="24"/>
          <w:szCs w:val="24"/>
        </w:rPr>
        <w:t>年</w:t>
      </w:r>
      <w:r>
        <w:rPr>
          <w:sz w:val="24"/>
          <w:szCs w:val="24"/>
        </w:rPr>
        <w:t>9</w:t>
      </w:r>
      <w:r>
        <w:rPr>
          <w:rFonts w:hint="eastAsia"/>
          <w:sz w:val="24"/>
          <w:szCs w:val="24"/>
        </w:rPr>
        <w:t>月</w:t>
      </w:r>
      <w:r>
        <w:rPr>
          <w:sz w:val="24"/>
          <w:szCs w:val="24"/>
        </w:rPr>
        <w:t>30</w:t>
      </w:r>
      <w:r>
        <w:rPr>
          <w:rFonts w:hint="eastAsia"/>
          <w:sz w:val="24"/>
          <w:szCs w:val="24"/>
        </w:rPr>
        <w:t>日，由</w:t>
      </w:r>
      <w:r>
        <w:rPr>
          <w:sz w:val="24"/>
          <w:szCs w:val="24"/>
        </w:rPr>
        <w:t>北京市交通委员会组织，</w:t>
      </w:r>
      <w:r>
        <w:rPr>
          <w:rFonts w:hint="eastAsia"/>
          <w:sz w:val="24"/>
          <w:szCs w:val="24"/>
        </w:rPr>
        <w:t>在北京是交通委员会，3号楼2</w:t>
      </w:r>
      <w:r>
        <w:rPr>
          <w:sz w:val="24"/>
          <w:szCs w:val="24"/>
        </w:rPr>
        <w:t>78</w:t>
      </w:r>
      <w:r>
        <w:rPr>
          <w:rFonts w:hint="eastAsia"/>
          <w:sz w:val="24"/>
          <w:szCs w:val="24"/>
        </w:rPr>
        <w:t>会议室召开了北京市地方标准《</w:t>
      </w:r>
      <w:r>
        <w:rPr>
          <w:sz w:val="24"/>
          <w:szCs w:val="24"/>
        </w:rPr>
        <w:t>城市轨道交通客运标志设置指南</w:t>
      </w:r>
      <w:r>
        <w:rPr>
          <w:rFonts w:hint="eastAsia"/>
          <w:sz w:val="24"/>
          <w:szCs w:val="24"/>
        </w:rPr>
        <w:t>》编制沟通</w:t>
      </w:r>
      <w:r>
        <w:rPr>
          <w:sz w:val="24"/>
          <w:szCs w:val="24"/>
        </w:rPr>
        <w:t>会</w:t>
      </w:r>
      <w:r>
        <w:rPr>
          <w:rFonts w:hint="eastAsia"/>
          <w:sz w:val="24"/>
          <w:szCs w:val="24"/>
        </w:rPr>
        <w:t>，</w:t>
      </w:r>
      <w:r>
        <w:rPr>
          <w:sz w:val="24"/>
          <w:szCs w:val="24"/>
        </w:rPr>
        <w:t>京投公司(本部、轨道公司)、市地铁公司、京港地铁公司、轨道运营公司，市轨指中心，市运输发展中心，交研院，交职院，市交通运输执法总队相关部门负责人;委轨道运营处、设施设备处负责同志。</w:t>
      </w:r>
    </w:p>
    <w:p w14:paraId="272398D2">
      <w:pPr>
        <w:spacing w:before="156" w:beforeLines="50" w:line="360" w:lineRule="auto"/>
        <w:ind w:firstLine="480" w:firstLineChars="200"/>
        <w:rPr>
          <w:sz w:val="24"/>
          <w:szCs w:val="24"/>
        </w:rPr>
      </w:pPr>
      <w:r>
        <w:rPr>
          <w:rFonts w:hint="eastAsia"/>
          <w:sz w:val="24"/>
          <w:szCs w:val="24"/>
        </w:rPr>
        <w:t>会议</w:t>
      </w:r>
      <w:r>
        <w:rPr>
          <w:sz w:val="24"/>
          <w:szCs w:val="24"/>
        </w:rPr>
        <w:t>听取《城市轨道交通客运标志设置指南》修编进展和下一步工作安排请编写组汇报指南修编情况和下一步工作安排</w:t>
      </w:r>
      <w:r>
        <w:rPr>
          <w:rFonts w:hint="eastAsia"/>
          <w:sz w:val="24"/>
          <w:szCs w:val="24"/>
        </w:rPr>
        <w:t>应根据相关意见对规范进行修改完善。</w:t>
      </w:r>
    </w:p>
    <w:p w14:paraId="2FDCD8EC">
      <w:pPr>
        <w:spacing w:before="156" w:beforeLines="50" w:line="360" w:lineRule="auto"/>
        <w:ind w:firstLine="482" w:firstLineChars="200"/>
        <w:rPr>
          <w:b/>
          <w:bCs/>
          <w:sz w:val="24"/>
          <w:szCs w:val="24"/>
        </w:rPr>
      </w:pPr>
      <w:r>
        <w:rPr>
          <w:b/>
          <w:bCs/>
          <w:sz w:val="24"/>
          <w:szCs w:val="24"/>
        </w:rPr>
        <w:t>5</w:t>
      </w:r>
      <w:r>
        <w:rPr>
          <w:rFonts w:hint="eastAsia"/>
          <w:b/>
          <w:bCs/>
          <w:sz w:val="24"/>
          <w:szCs w:val="24"/>
        </w:rPr>
        <w:t>）召开专家咨询会</w:t>
      </w:r>
    </w:p>
    <w:p w14:paraId="5FB359F6">
      <w:pPr>
        <w:spacing w:before="156" w:beforeLines="50" w:line="360" w:lineRule="auto"/>
        <w:ind w:firstLine="480" w:firstLineChars="200"/>
        <w:rPr>
          <w:sz w:val="24"/>
          <w:szCs w:val="24"/>
        </w:rPr>
      </w:pPr>
      <w:r>
        <w:rPr>
          <w:rFonts w:hint="eastAsia"/>
          <w:sz w:val="24"/>
          <w:szCs w:val="24"/>
        </w:rPr>
        <w:t>2025年</w:t>
      </w:r>
      <w:r>
        <w:rPr>
          <w:sz w:val="24"/>
          <w:szCs w:val="24"/>
        </w:rPr>
        <w:t>10</w:t>
      </w:r>
      <w:r>
        <w:rPr>
          <w:rFonts w:hint="eastAsia"/>
          <w:sz w:val="24"/>
          <w:szCs w:val="24"/>
        </w:rPr>
        <w:t>月</w:t>
      </w:r>
      <w:r>
        <w:rPr>
          <w:sz w:val="24"/>
          <w:szCs w:val="24"/>
        </w:rPr>
        <w:t>2</w:t>
      </w:r>
      <w:r>
        <w:rPr>
          <w:rFonts w:hint="eastAsia"/>
          <w:sz w:val="24"/>
          <w:szCs w:val="24"/>
        </w:rPr>
        <w:t>7日在北京城建设计发展集团，由北京市交通委员会组织召开了《城市轨道交通客运标志设置指南》（以下简称“指南”）修编项目专家咨询会，会议邀请了七位行业专家（名单附后）。参会单位有北京市基础设施投资有限公司、北京市轨道交通建设管理有限公司、北京市地铁运营有限公司、北京京港地铁有限公司、北京市轨道交通运营管理有限公司，北京市轨道交通指挥中心，北京市运输事业发展中心，北京交通发展研究院，北京交通运输职业学院，北京市交通运输综合执法总队十三支队相关部门负责人。</w:t>
      </w:r>
    </w:p>
    <w:p w14:paraId="7E8F127F">
      <w:pPr>
        <w:spacing w:before="156" w:beforeLines="50" w:line="360" w:lineRule="auto"/>
        <w:ind w:firstLine="480" w:firstLineChars="200"/>
        <w:rPr>
          <w:sz w:val="24"/>
          <w:szCs w:val="24"/>
        </w:rPr>
      </w:pPr>
      <w:r>
        <w:rPr>
          <w:rFonts w:hint="eastAsia"/>
          <w:sz w:val="24"/>
          <w:szCs w:val="24"/>
        </w:rPr>
        <w:t>与会专家认真听取了编制组对《指南》起草过程、主要修编内容的汇报，经质询讨论，认为修编思路可行、修编方法合理、修编内容完善，可在此基础上进一步完善开展工作《指南》修编工作。建议如下：</w:t>
      </w:r>
    </w:p>
    <w:p w14:paraId="51C59410">
      <w:pPr>
        <w:spacing w:before="156" w:beforeLines="50" w:line="360" w:lineRule="auto"/>
        <w:ind w:firstLine="480" w:firstLineChars="200"/>
        <w:rPr>
          <w:rFonts w:hint="eastAsia"/>
          <w:sz w:val="24"/>
          <w:szCs w:val="24"/>
        </w:rPr>
      </w:pPr>
      <w:r>
        <w:rPr>
          <w:rFonts w:hint="eastAsia"/>
          <w:sz w:val="24"/>
          <w:szCs w:val="24"/>
        </w:rPr>
        <w:t>1、明确修订的定位，原则上应符合国家法律法规、国家标准、北京市地方标准等上位文件的规定和要求，在此基础上进行细化和优化。</w:t>
      </w:r>
    </w:p>
    <w:p w14:paraId="23CE024E">
      <w:pPr>
        <w:spacing w:before="156" w:beforeLines="50" w:line="360" w:lineRule="auto"/>
        <w:ind w:firstLine="480" w:firstLineChars="200"/>
        <w:rPr>
          <w:rFonts w:hint="eastAsia"/>
          <w:sz w:val="24"/>
          <w:szCs w:val="24"/>
        </w:rPr>
      </w:pPr>
      <w:r>
        <w:rPr>
          <w:rFonts w:hint="eastAsia"/>
          <w:sz w:val="24"/>
          <w:szCs w:val="24"/>
        </w:rPr>
        <w:t>2、建议进一步优化和完善无障碍标志系统，适应高质量发展要求。</w:t>
      </w:r>
    </w:p>
    <w:p w14:paraId="467A8F6E">
      <w:pPr>
        <w:spacing w:before="156" w:beforeLines="50" w:line="360" w:lineRule="auto"/>
        <w:ind w:firstLine="480" w:firstLineChars="200"/>
        <w:rPr>
          <w:sz w:val="24"/>
          <w:szCs w:val="24"/>
        </w:rPr>
      </w:pPr>
      <w:r>
        <w:rPr>
          <w:rFonts w:hint="eastAsia"/>
          <w:sz w:val="24"/>
          <w:szCs w:val="24"/>
        </w:rPr>
        <w:t>3、建议从目标受众需求出发，在满足导向功能的基础上，进一步提升用户体验。</w:t>
      </w:r>
    </w:p>
    <w:p w14:paraId="66DD438E">
      <w:pPr>
        <w:widowControl/>
        <w:spacing w:before="156" w:beforeLines="50" w:line="360" w:lineRule="auto"/>
        <w:ind w:left="480"/>
        <w:jc w:val="left"/>
        <w:rPr>
          <w:b/>
          <w:bCs/>
          <w:sz w:val="24"/>
          <w:szCs w:val="24"/>
        </w:rPr>
      </w:pPr>
      <w:r>
        <w:rPr>
          <w:b/>
          <w:bCs/>
          <w:sz w:val="24"/>
          <w:szCs w:val="24"/>
        </w:rPr>
        <w:t>6</w:t>
      </w:r>
      <w:r>
        <w:rPr>
          <w:rFonts w:hint="eastAsia"/>
          <w:b/>
          <w:bCs/>
          <w:sz w:val="24"/>
          <w:szCs w:val="24"/>
        </w:rPr>
        <w:t>）形成初稿</w:t>
      </w:r>
    </w:p>
    <w:p w14:paraId="6328CE3E">
      <w:pPr>
        <w:spacing w:before="156" w:beforeLines="50" w:line="360" w:lineRule="auto"/>
        <w:ind w:firstLine="480" w:firstLineChars="200"/>
        <w:rPr>
          <w:rFonts w:hint="eastAsia" w:ascii="宋体" w:hAnsi="宋体"/>
          <w:sz w:val="24"/>
          <w:szCs w:val="24"/>
        </w:rPr>
      </w:pPr>
      <w:r>
        <w:rPr>
          <w:rFonts w:hint="eastAsia" w:ascii="宋体" w:hAnsi="宋体"/>
          <w:sz w:val="24"/>
          <w:szCs w:val="24"/>
        </w:rPr>
        <w:t>2</w:t>
      </w:r>
      <w:r>
        <w:rPr>
          <w:rFonts w:ascii="宋体" w:hAnsi="宋体"/>
          <w:sz w:val="24"/>
          <w:szCs w:val="24"/>
        </w:rPr>
        <w:t>025</w:t>
      </w:r>
      <w:r>
        <w:rPr>
          <w:rFonts w:hint="eastAsia" w:ascii="宋体" w:hAnsi="宋体"/>
          <w:sz w:val="24"/>
          <w:szCs w:val="24"/>
        </w:rPr>
        <w:t>年1</w:t>
      </w:r>
      <w:r>
        <w:rPr>
          <w:rFonts w:ascii="宋体" w:hAnsi="宋体"/>
          <w:sz w:val="24"/>
          <w:szCs w:val="24"/>
        </w:rPr>
        <w:t>1</w:t>
      </w:r>
      <w:r>
        <w:rPr>
          <w:rFonts w:hint="eastAsia" w:ascii="宋体" w:hAnsi="宋体"/>
          <w:sz w:val="24"/>
          <w:szCs w:val="24"/>
        </w:rPr>
        <w:t>月1</w:t>
      </w:r>
      <w:r>
        <w:rPr>
          <w:rFonts w:ascii="宋体" w:hAnsi="宋体"/>
          <w:sz w:val="24"/>
          <w:szCs w:val="24"/>
        </w:rPr>
        <w:t>4</w:t>
      </w:r>
      <w:r>
        <w:rPr>
          <w:rFonts w:hint="eastAsia" w:ascii="宋体" w:hAnsi="宋体"/>
          <w:sz w:val="24"/>
          <w:szCs w:val="24"/>
        </w:rPr>
        <w:t>日，编制组充分理解和修改了专家意见，形成</w:t>
      </w:r>
      <w:r>
        <w:rPr>
          <w:rFonts w:hint="eastAsia"/>
          <w:sz w:val="24"/>
          <w:szCs w:val="24"/>
        </w:rPr>
        <w:t>《城市轨道交通客运标志设置指南》初稿。</w:t>
      </w:r>
    </w:p>
    <w:p w14:paraId="3CAFE6AE">
      <w:pPr>
        <w:spacing w:before="240" w:after="240"/>
        <w:outlineLvl w:val="0"/>
        <w:rPr>
          <w:rFonts w:ascii="宋体" w:hAnsi="宋体"/>
          <w:b/>
          <w:sz w:val="32"/>
        </w:rPr>
      </w:pPr>
      <w:bookmarkStart w:id="16" w:name="_Toc19780"/>
      <w:r>
        <w:rPr>
          <w:rFonts w:hint="eastAsia" w:ascii="宋体" w:hAnsi="宋体"/>
          <w:b/>
          <w:sz w:val="32"/>
        </w:rPr>
        <w:t>四、制定标准的原则和依据，与现行法律、法规、标准的关系</w:t>
      </w:r>
      <w:bookmarkEnd w:id="16"/>
    </w:p>
    <w:p w14:paraId="433171D5">
      <w:pPr>
        <w:spacing w:before="240" w:after="240" w:line="360" w:lineRule="auto"/>
        <w:outlineLvl w:val="1"/>
        <w:rPr>
          <w:rFonts w:ascii="宋体" w:hAnsi="宋体"/>
          <w:b/>
          <w:sz w:val="24"/>
          <w:szCs w:val="24"/>
        </w:rPr>
      </w:pPr>
      <w:bookmarkStart w:id="17" w:name="_Toc17834"/>
      <w:bookmarkStart w:id="18" w:name="_Toc512584238"/>
      <w:r>
        <w:rPr>
          <w:rFonts w:hint="eastAsia" w:ascii="宋体" w:hAnsi="宋体"/>
          <w:b/>
          <w:sz w:val="24"/>
          <w:szCs w:val="24"/>
        </w:rPr>
        <w:t>4.1 编制原则</w:t>
      </w:r>
      <w:bookmarkEnd w:id="17"/>
      <w:bookmarkEnd w:id="18"/>
    </w:p>
    <w:p w14:paraId="5AE8E34D">
      <w:pPr>
        <w:spacing w:line="360" w:lineRule="auto"/>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rPr>
        <w:tab/>
      </w:r>
      <w:r>
        <w:rPr>
          <w:rFonts w:hint="eastAsia" w:ascii="宋体" w:hAnsi="宋体" w:cs="宋体"/>
          <w:sz w:val="24"/>
          <w:szCs w:val="24"/>
        </w:rPr>
        <w:t>标准格式统一、规范，符合GB/T1.1-2020要求。</w:t>
      </w:r>
    </w:p>
    <w:p w14:paraId="3364E288">
      <w:pPr>
        <w:spacing w:line="360" w:lineRule="auto"/>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rPr>
        <w:tab/>
      </w:r>
      <w:r>
        <w:rPr>
          <w:rFonts w:hint="eastAsia" w:ascii="宋体" w:hAnsi="宋体" w:cs="宋体"/>
          <w:sz w:val="24"/>
          <w:szCs w:val="24"/>
        </w:rPr>
        <w:t>标准内容符合统一性、协调性、适用性、一致性、规范性要求。</w:t>
      </w:r>
    </w:p>
    <w:p w14:paraId="405341EA">
      <w:pPr>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rPr>
        <w:tab/>
      </w:r>
      <w:r>
        <w:rPr>
          <w:rFonts w:hint="eastAsia" w:ascii="宋体" w:hAnsi="宋体" w:cs="宋体"/>
          <w:sz w:val="24"/>
          <w:szCs w:val="24"/>
        </w:rPr>
        <w:t>标准技术内容安全可靠、经济适用、科学先进。</w:t>
      </w:r>
    </w:p>
    <w:p w14:paraId="551484EC">
      <w:pPr>
        <w:spacing w:line="360" w:lineRule="auto"/>
        <w:ind w:firstLine="480" w:firstLineChars="200"/>
        <w:rPr>
          <w:rFonts w:hAnsi="宋体"/>
          <w:sz w:val="24"/>
          <w:szCs w:val="24"/>
        </w:rPr>
      </w:pPr>
      <w:r>
        <w:rPr>
          <w:rFonts w:hint="eastAsia" w:ascii="宋体" w:hAnsi="宋体" w:cs="宋体"/>
          <w:sz w:val="24"/>
          <w:szCs w:val="24"/>
        </w:rPr>
        <w:t>4)</w:t>
      </w:r>
      <w:r>
        <w:rPr>
          <w:rFonts w:hint="eastAsia" w:hAnsi="宋体"/>
          <w:sz w:val="24"/>
          <w:szCs w:val="24"/>
        </w:rPr>
        <w:tab/>
      </w:r>
      <w:r>
        <w:rPr>
          <w:rFonts w:hint="eastAsia" w:hAnsi="宋体"/>
          <w:sz w:val="24"/>
          <w:szCs w:val="24"/>
        </w:rPr>
        <w:t>标准实施后有利于规范城市轨道交通导向标志系统的设置工作，符合城市轨道交通行业发展需求。</w:t>
      </w:r>
    </w:p>
    <w:p w14:paraId="0F3C468D">
      <w:pPr>
        <w:spacing w:before="240" w:after="240" w:line="360" w:lineRule="auto"/>
        <w:outlineLvl w:val="1"/>
        <w:rPr>
          <w:rFonts w:ascii="宋体" w:hAnsi="宋体"/>
          <w:b/>
          <w:sz w:val="24"/>
          <w:szCs w:val="24"/>
        </w:rPr>
      </w:pPr>
      <w:bookmarkStart w:id="19" w:name="_Toc22857"/>
      <w:bookmarkStart w:id="20" w:name="_Toc512584239"/>
      <w:r>
        <w:rPr>
          <w:rFonts w:hint="eastAsia" w:ascii="宋体" w:hAnsi="宋体"/>
          <w:b/>
          <w:sz w:val="24"/>
          <w:szCs w:val="24"/>
        </w:rPr>
        <w:t>4.2 与现行法律、法规、标准的关系</w:t>
      </w:r>
      <w:bookmarkEnd w:id="19"/>
      <w:bookmarkEnd w:id="20"/>
    </w:p>
    <w:p w14:paraId="166B4985">
      <w:pPr>
        <w:spacing w:line="360" w:lineRule="auto"/>
        <w:ind w:firstLine="480" w:firstLineChars="200"/>
        <w:rPr>
          <w:rFonts w:hAnsi="宋体"/>
          <w:sz w:val="24"/>
          <w:szCs w:val="24"/>
        </w:rPr>
      </w:pPr>
      <w:r>
        <w:rPr>
          <w:rFonts w:hint="eastAsia" w:hAnsi="宋体"/>
          <w:sz w:val="24"/>
          <w:szCs w:val="24"/>
        </w:rPr>
        <w:t>本标准内容与现行的国家各项有关法律法规、国家标准、行业标准、地方标准不构成冲突。参考和引用标准的标准号、标准名称及内容如下：</w:t>
      </w:r>
    </w:p>
    <w:p w14:paraId="01EF0A7F">
      <w:pPr>
        <w:pStyle w:val="31"/>
        <w:numPr>
          <w:ilvl w:val="0"/>
          <w:numId w:val="1"/>
        </w:numPr>
        <w:spacing w:line="360" w:lineRule="auto"/>
        <w:ind w:firstLineChars="0"/>
        <w:jc w:val="both"/>
        <w:rPr>
          <w:rFonts w:ascii="宋体" w:hAnsi="宋体" w:cs="宋体"/>
          <w:sz w:val="24"/>
        </w:rPr>
      </w:pPr>
      <w:bookmarkStart w:id="21" w:name="_Toc17316"/>
      <w:r>
        <w:rPr>
          <w:rFonts w:hint="eastAsia" w:ascii="宋体" w:hAnsi="宋体" w:eastAsia="宋体" w:cs="宋体"/>
          <w:sz w:val="24"/>
        </w:rPr>
        <w:t>主要参照并更新了《公共信息图形符号 第1部分 通用符号》GB/T 10001.1-2023和《公共信息图形符号 第3部分 客运与货运》GB/T 10001.3-2021中的图形符号内容。</w:t>
      </w:r>
    </w:p>
    <w:p w14:paraId="2A7A7E66">
      <w:pPr>
        <w:pStyle w:val="31"/>
        <w:numPr>
          <w:ilvl w:val="0"/>
          <w:numId w:val="1"/>
        </w:numPr>
        <w:spacing w:line="360" w:lineRule="auto"/>
        <w:ind w:firstLineChars="0"/>
        <w:jc w:val="both"/>
        <w:rPr>
          <w:rFonts w:ascii="宋体" w:hAnsi="宋体" w:cs="宋体"/>
          <w:sz w:val="24"/>
        </w:rPr>
      </w:pPr>
      <w:r>
        <w:rPr>
          <w:rFonts w:hint="eastAsia" w:ascii="宋体" w:hAnsi="宋体" w:eastAsia="宋体" w:cs="宋体"/>
          <w:sz w:val="24"/>
        </w:rPr>
        <w:t>参考并更新了《安全色和安全标志》GB 2894-2025中规定的图形符号。</w:t>
      </w:r>
    </w:p>
    <w:p w14:paraId="7499657E">
      <w:pPr>
        <w:spacing w:before="240" w:after="240"/>
        <w:outlineLvl w:val="0"/>
        <w:rPr>
          <w:rFonts w:ascii="宋体" w:hAnsi="宋体"/>
          <w:b/>
          <w:sz w:val="32"/>
        </w:rPr>
      </w:pPr>
      <w:r>
        <w:rPr>
          <w:rFonts w:hint="eastAsia" w:ascii="宋体" w:hAnsi="宋体"/>
          <w:b/>
          <w:sz w:val="32"/>
        </w:rPr>
        <w:t>五、主要条款的说明，主要技术指标、参数、实验验证的论述</w:t>
      </w:r>
      <w:bookmarkEnd w:id="21"/>
    </w:p>
    <w:p w14:paraId="7B6C2450">
      <w:pPr>
        <w:pStyle w:val="31"/>
        <w:numPr>
          <w:ilvl w:val="0"/>
          <w:numId w:val="2"/>
        </w:numPr>
        <w:spacing w:line="360" w:lineRule="auto"/>
        <w:ind w:firstLineChars="0"/>
        <w:jc w:val="both"/>
        <w:rPr>
          <w:rFonts w:ascii="宋体" w:hAnsi="宋体" w:cs="宋体"/>
          <w:sz w:val="24"/>
        </w:rPr>
      </w:pPr>
      <w:bookmarkStart w:id="22" w:name="_Toc17730"/>
      <w:r>
        <w:rPr>
          <w:rFonts w:hint="eastAsia" w:ascii="宋体" w:hAnsi="宋体" w:eastAsia="宋体" w:cs="宋体"/>
          <w:sz w:val="24"/>
        </w:rPr>
        <w:t>本标准规定的相关技术要求，适用于北京市城市轨道交通车站内外和车厢内客运标志的设置位置、数量、安装形式、版面信息及尺寸等客运标志要素的设计与设置</w:t>
      </w:r>
      <w:r>
        <w:rPr>
          <w:rFonts w:hint="eastAsia" w:ascii="宋体" w:hAnsi="宋体" w:cs="宋体"/>
          <w:sz w:val="24"/>
        </w:rPr>
        <w:t>。</w:t>
      </w:r>
    </w:p>
    <w:p w14:paraId="414F6562">
      <w:pPr>
        <w:pStyle w:val="31"/>
        <w:numPr>
          <w:ilvl w:val="0"/>
          <w:numId w:val="2"/>
        </w:numPr>
        <w:spacing w:line="360" w:lineRule="auto"/>
        <w:ind w:firstLineChars="0"/>
        <w:jc w:val="both"/>
        <w:rPr>
          <w:rFonts w:ascii="宋体" w:hAnsi="宋体" w:eastAsia="宋体" w:cs="宋体"/>
          <w:sz w:val="24"/>
        </w:rPr>
      </w:pPr>
      <w:r>
        <w:rPr>
          <w:rFonts w:hint="eastAsia" w:ascii="宋体" w:hAnsi="宋体" w:eastAsia="宋体" w:cs="宋体"/>
          <w:sz w:val="24"/>
        </w:rPr>
        <w:t>标准提供标志的基础排版形式，实际应用需根据车站、车厢的实际场景对标志的具体内容进行设计</w:t>
      </w:r>
      <w:r>
        <w:rPr>
          <w:rFonts w:hint="eastAsia" w:ascii="宋体" w:hAnsi="宋体" w:cs="宋体"/>
          <w:sz w:val="24"/>
        </w:rPr>
        <w:t>。</w:t>
      </w:r>
    </w:p>
    <w:p w14:paraId="74AB166B">
      <w:pPr>
        <w:pStyle w:val="31"/>
        <w:numPr>
          <w:ilvl w:val="0"/>
          <w:numId w:val="2"/>
        </w:numPr>
        <w:spacing w:line="360" w:lineRule="auto"/>
        <w:ind w:firstLineChars="0"/>
        <w:rPr>
          <w:rFonts w:ascii="宋体" w:hAnsi="宋体" w:eastAsia="宋体" w:cs="宋体"/>
          <w:sz w:val="24"/>
        </w:rPr>
      </w:pPr>
      <w:r>
        <w:rPr>
          <w:rFonts w:hint="eastAsia" w:ascii="宋体" w:hAnsi="宋体" w:cs="宋体"/>
          <w:sz w:val="24"/>
        </w:rPr>
        <w:t>本标准规定了车站、车厢内的标志设置位置和数量，实际应用需根据具体场景，进行适应性调整。</w:t>
      </w:r>
    </w:p>
    <w:p w14:paraId="18CEA19D">
      <w:pPr>
        <w:spacing w:before="240" w:after="240"/>
        <w:outlineLvl w:val="0"/>
        <w:rPr>
          <w:rFonts w:ascii="宋体" w:hAnsi="宋体"/>
          <w:b/>
          <w:sz w:val="32"/>
        </w:rPr>
      </w:pPr>
      <w:r>
        <w:rPr>
          <w:rFonts w:hint="eastAsia" w:ascii="宋体" w:hAnsi="宋体"/>
          <w:b/>
          <w:sz w:val="32"/>
        </w:rPr>
        <w:t>六、重大意见分歧的处理依据和结果</w:t>
      </w:r>
      <w:bookmarkEnd w:id="22"/>
    </w:p>
    <w:p w14:paraId="4A1AC4B3">
      <w:pPr>
        <w:spacing w:line="360" w:lineRule="auto"/>
        <w:ind w:firstLine="480" w:firstLineChars="200"/>
        <w:rPr>
          <w:rFonts w:ascii="宋体" w:hAnsi="宋体"/>
          <w:sz w:val="24"/>
          <w:szCs w:val="24"/>
        </w:rPr>
      </w:pPr>
      <w:r>
        <w:rPr>
          <w:rFonts w:hint="eastAsia" w:ascii="宋体" w:hAnsi="宋体"/>
          <w:sz w:val="24"/>
          <w:szCs w:val="24"/>
        </w:rPr>
        <w:t>无</w:t>
      </w:r>
      <w:r>
        <w:rPr>
          <w:rFonts w:ascii="宋体" w:hAnsi="宋体"/>
          <w:sz w:val="24"/>
          <w:szCs w:val="24"/>
        </w:rPr>
        <w:t>重大意见分歧</w:t>
      </w:r>
      <w:r>
        <w:rPr>
          <w:rFonts w:hint="eastAsia" w:ascii="宋体" w:hAnsi="宋体"/>
          <w:sz w:val="24"/>
          <w:szCs w:val="24"/>
        </w:rPr>
        <w:t>。</w:t>
      </w:r>
    </w:p>
    <w:p w14:paraId="7FF8D77F">
      <w:pPr>
        <w:spacing w:before="240" w:after="240"/>
        <w:outlineLvl w:val="0"/>
        <w:rPr>
          <w:rFonts w:ascii="宋体" w:hAnsi="宋体"/>
          <w:b/>
          <w:sz w:val="32"/>
        </w:rPr>
      </w:pPr>
      <w:bookmarkStart w:id="23" w:name="_Toc8157"/>
      <w:r>
        <w:rPr>
          <w:rFonts w:hint="eastAsia" w:ascii="宋体" w:hAnsi="宋体"/>
          <w:b/>
          <w:sz w:val="32"/>
        </w:rPr>
        <w:t>七、与国内外同类标准水平的对比情况</w:t>
      </w:r>
      <w:bookmarkEnd w:id="23"/>
    </w:p>
    <w:p w14:paraId="0870267D">
      <w:pPr>
        <w:spacing w:line="360" w:lineRule="auto"/>
        <w:ind w:firstLine="480" w:firstLineChars="200"/>
        <w:rPr>
          <w:rFonts w:hAnsi="宋体"/>
          <w:sz w:val="24"/>
          <w:szCs w:val="24"/>
        </w:rPr>
      </w:pPr>
      <w:r>
        <w:rPr>
          <w:rFonts w:hint="eastAsia" w:ascii="宋体" w:hAnsi="宋体"/>
          <w:sz w:val="24"/>
          <w:szCs w:val="24"/>
        </w:rPr>
        <w:t>由于国外导向标志系统与国内相比，在乘客行为习惯、阅读习惯，线路运营方式等方面存在差异，不适用国内具体的导向标识系统设置，因此本标准未采用国际标准和国外标准</w:t>
      </w:r>
      <w:r>
        <w:rPr>
          <w:rFonts w:hint="eastAsia" w:hAnsi="宋体"/>
          <w:sz w:val="24"/>
          <w:szCs w:val="24"/>
        </w:rPr>
        <w:t>。</w:t>
      </w:r>
    </w:p>
    <w:p w14:paraId="0C34EB57">
      <w:pPr>
        <w:spacing w:line="360" w:lineRule="auto"/>
        <w:ind w:firstLine="480" w:firstLineChars="200"/>
        <w:rPr>
          <w:rFonts w:ascii="宋体" w:hAnsi="宋体"/>
          <w:sz w:val="24"/>
          <w:szCs w:val="24"/>
        </w:rPr>
      </w:pPr>
      <w:r>
        <w:rPr>
          <w:rFonts w:hint="eastAsia" w:ascii="宋体" w:hAnsi="宋体"/>
          <w:sz w:val="24"/>
          <w:szCs w:val="24"/>
        </w:rPr>
        <w:t>目前国内各地都有关于城市轨道交通导向标志系统的标准，对导向标志设计、设置的规定细化程度参差不齐，对信息内容、设置位置、设置数量等方面规定的侧重点也各有不同。本标准在《公共交通客运标志 第2部分 城市轨道交通》DB11 T 657.2-2024的基础上，尊重北京城市轨道交通现有的特点，对导向标志的信息内容、设置位置、设置数量进行了较为细致的规定</w:t>
      </w:r>
      <w:r>
        <w:rPr>
          <w:rFonts w:hint="eastAsia" w:ascii="宋体" w:hAnsi="宋体"/>
          <w:bCs/>
          <w:sz w:val="24"/>
          <w:szCs w:val="24"/>
        </w:rPr>
        <w:t>，</w:t>
      </w:r>
      <w:r>
        <w:rPr>
          <w:rFonts w:hint="eastAsia" w:ascii="宋体" w:hAnsi="宋体"/>
          <w:sz w:val="24"/>
          <w:szCs w:val="24"/>
        </w:rPr>
        <w:t>可作为城市轨道交通导向标志系统的深入指导文件</w:t>
      </w:r>
      <w:r>
        <w:rPr>
          <w:rFonts w:hint="eastAsia" w:ascii="宋体" w:hAnsi="宋体"/>
          <w:bCs/>
          <w:sz w:val="24"/>
          <w:szCs w:val="24"/>
        </w:rPr>
        <w:t>。</w:t>
      </w:r>
    </w:p>
    <w:p w14:paraId="65353076">
      <w:pPr>
        <w:spacing w:before="240" w:after="240"/>
        <w:outlineLvl w:val="0"/>
        <w:rPr>
          <w:rFonts w:ascii="宋体" w:hAnsi="宋体"/>
          <w:b/>
          <w:sz w:val="32"/>
        </w:rPr>
      </w:pPr>
      <w:bookmarkStart w:id="24" w:name="_Toc5380"/>
      <w:r>
        <w:rPr>
          <w:rFonts w:hint="eastAsia" w:ascii="宋体" w:hAnsi="宋体"/>
          <w:b/>
          <w:sz w:val="32"/>
        </w:rPr>
        <w:t>八、作为推荐性标准或者强制性标准的建议及其理由</w:t>
      </w:r>
      <w:bookmarkEnd w:id="24"/>
    </w:p>
    <w:p w14:paraId="44910020">
      <w:pPr>
        <w:spacing w:line="360" w:lineRule="auto"/>
        <w:ind w:firstLine="480" w:firstLineChars="200"/>
        <w:rPr>
          <w:rFonts w:ascii="宋体" w:hAnsi="宋体"/>
          <w:sz w:val="24"/>
          <w:szCs w:val="24"/>
        </w:rPr>
      </w:pPr>
      <w:r>
        <w:rPr>
          <w:rFonts w:hint="eastAsia" w:ascii="宋体" w:hAnsi="宋体"/>
          <w:sz w:val="24"/>
          <w:szCs w:val="24"/>
        </w:rPr>
        <w:t>本标准总体上属于服务性，旨在对行业发展起到指导和引领作用。因此，建议将本标准定为推荐性行业标准。</w:t>
      </w:r>
    </w:p>
    <w:p w14:paraId="09BE9CA0">
      <w:pPr>
        <w:spacing w:before="240" w:after="240"/>
        <w:outlineLvl w:val="0"/>
        <w:rPr>
          <w:rFonts w:ascii="宋体" w:hAnsi="宋体"/>
          <w:b/>
          <w:sz w:val="32"/>
        </w:rPr>
      </w:pPr>
      <w:bookmarkStart w:id="25" w:name="_Toc32472"/>
      <w:r>
        <w:rPr>
          <w:rFonts w:hint="eastAsia" w:ascii="宋体" w:hAnsi="宋体"/>
          <w:b/>
          <w:sz w:val="32"/>
        </w:rPr>
        <w:t>九、强制性标准实施的风险点、风险程度、风险防控措施和预案</w:t>
      </w:r>
      <w:bookmarkEnd w:id="25"/>
    </w:p>
    <w:p w14:paraId="708B6729">
      <w:pPr>
        <w:spacing w:line="360" w:lineRule="auto"/>
        <w:ind w:firstLine="480" w:firstLineChars="200"/>
        <w:rPr>
          <w:rFonts w:ascii="仿宋_GB2312" w:eastAsia="仿宋_GB2312"/>
          <w:sz w:val="32"/>
        </w:rPr>
      </w:pPr>
      <w:r>
        <w:rPr>
          <w:rFonts w:hint="eastAsia" w:ascii="宋体" w:hAnsi="宋体"/>
          <w:sz w:val="24"/>
          <w:szCs w:val="24"/>
        </w:rPr>
        <w:t>本标准为推荐性标准。</w:t>
      </w:r>
    </w:p>
    <w:p w14:paraId="2F018336">
      <w:pPr>
        <w:spacing w:before="240" w:after="240"/>
        <w:outlineLvl w:val="0"/>
        <w:rPr>
          <w:rFonts w:ascii="宋体" w:hAnsi="宋体"/>
          <w:b/>
          <w:sz w:val="32"/>
        </w:rPr>
      </w:pPr>
      <w:bookmarkStart w:id="26" w:name="_Toc7412"/>
      <w:r>
        <w:rPr>
          <w:rFonts w:hint="eastAsia" w:ascii="宋体" w:hAnsi="宋体"/>
          <w:b/>
          <w:sz w:val="32"/>
        </w:rPr>
        <w:t>十、实施标准的措施(政策措施/宣贯培训/试点示范/监督检查</w:t>
      </w:r>
      <w:r>
        <w:rPr>
          <w:rFonts w:ascii="宋体" w:hAnsi="宋体"/>
          <w:b/>
          <w:sz w:val="32"/>
        </w:rPr>
        <w:t>/</w:t>
      </w:r>
      <w:r>
        <w:rPr>
          <w:rFonts w:hint="eastAsia" w:ascii="宋体" w:hAnsi="宋体"/>
          <w:b/>
          <w:sz w:val="32"/>
        </w:rPr>
        <w:t>配套资金等)</w:t>
      </w:r>
      <w:bookmarkEnd w:id="26"/>
    </w:p>
    <w:p w14:paraId="1AEDBE6A">
      <w:pPr>
        <w:spacing w:line="360" w:lineRule="auto"/>
        <w:ind w:firstLine="480" w:firstLineChars="200"/>
        <w:rPr>
          <w:rFonts w:ascii="宋体" w:hAnsi="宋体"/>
          <w:sz w:val="24"/>
          <w:szCs w:val="24"/>
        </w:rPr>
      </w:pPr>
      <w:r>
        <w:rPr>
          <w:rFonts w:hint="eastAsia" w:ascii="宋体" w:hAnsi="宋体"/>
          <w:sz w:val="24"/>
          <w:szCs w:val="24"/>
        </w:rPr>
        <w:t>1）建议相关部门制定相应的实施管理办法。</w:t>
      </w:r>
    </w:p>
    <w:p w14:paraId="2DAEB05E">
      <w:pPr>
        <w:spacing w:line="360" w:lineRule="auto"/>
        <w:ind w:firstLine="480" w:firstLineChars="200"/>
        <w:rPr>
          <w:rFonts w:ascii="宋体" w:hAnsi="宋体"/>
          <w:sz w:val="24"/>
          <w:szCs w:val="24"/>
        </w:rPr>
      </w:pPr>
      <w:r>
        <w:rPr>
          <w:rFonts w:hint="eastAsia" w:ascii="宋体" w:hAnsi="宋体"/>
          <w:sz w:val="24"/>
          <w:szCs w:val="24"/>
        </w:rPr>
        <w:t>2）建议北京城市轨道交通相关行业，工作中积极采用本标准。</w:t>
      </w:r>
    </w:p>
    <w:p w14:paraId="21B0C10B">
      <w:pPr>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）建议各部门做好相关培训安排、积极进行全员培训。</w:t>
      </w:r>
    </w:p>
    <w:p w14:paraId="14EA93FF">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）通过多种渠道方式，对此标准进行宣传。</w:t>
      </w:r>
    </w:p>
    <w:p w14:paraId="4DCBE02E">
      <w:pPr>
        <w:spacing w:line="360" w:lineRule="auto"/>
        <w:ind w:firstLine="480" w:firstLineChars="200"/>
        <w:rPr>
          <w:rFonts w:ascii="宋体" w:hAnsi="宋体"/>
          <w:sz w:val="24"/>
          <w:szCs w:val="24"/>
        </w:rPr>
      </w:pPr>
      <w:r>
        <w:rPr>
          <w:rFonts w:ascii="宋体" w:hAnsi="宋体"/>
          <w:sz w:val="24"/>
          <w:szCs w:val="24"/>
        </w:rPr>
        <w:t>5</w:t>
      </w:r>
      <w:r>
        <w:rPr>
          <w:rFonts w:hint="eastAsia" w:ascii="宋体" w:hAnsi="宋体"/>
          <w:sz w:val="24"/>
          <w:szCs w:val="24"/>
        </w:rPr>
        <w:t>）本标准相关内容会通过补充和修改的方式予以补充和完善。</w:t>
      </w:r>
    </w:p>
    <w:p w14:paraId="21641B1B">
      <w:pPr>
        <w:spacing w:before="240" w:after="240"/>
        <w:outlineLvl w:val="0"/>
        <w:rPr>
          <w:rFonts w:ascii="宋体" w:hAnsi="宋体"/>
          <w:b/>
          <w:sz w:val="32"/>
        </w:rPr>
      </w:pPr>
      <w:bookmarkStart w:id="27" w:name="_Toc18817"/>
      <w:r>
        <w:rPr>
          <w:rFonts w:hint="eastAsia" w:ascii="宋体" w:hAnsi="宋体"/>
          <w:b/>
          <w:sz w:val="32"/>
        </w:rPr>
        <w:t>十一、其他应说明的事项</w:t>
      </w:r>
      <w:bookmarkEnd w:id="27"/>
    </w:p>
    <w:p w14:paraId="18709ED9">
      <w:pPr>
        <w:spacing w:line="360" w:lineRule="auto"/>
        <w:ind w:firstLine="480" w:firstLineChars="200"/>
        <w:rPr>
          <w:rFonts w:ascii="仿宋_GB2312" w:eastAsia="仿宋_GB2312"/>
          <w:sz w:val="32"/>
        </w:rPr>
      </w:pPr>
      <w:r>
        <w:rPr>
          <w:rFonts w:hint="eastAsia" w:ascii="宋体" w:hAnsi="宋体"/>
          <w:sz w:val="24"/>
          <w:szCs w:val="24"/>
        </w:rPr>
        <w:t>无。</w:t>
      </w:r>
    </w:p>
    <w:sectPr>
      <w:footerReference r:id="rId10" w:type="default"/>
      <w:pgSz w:w="11906" w:h="16838"/>
      <w:pgMar w:top="1440" w:right="1800" w:bottom="1440" w:left="1800" w:header="851" w:footer="992" w:gutter="0"/>
      <w:pgNumType w:start="1"/>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419D2">
    <w:pPr>
      <w:pStyle w:val="6"/>
      <w:jc w:val="center"/>
    </w:pPr>
  </w:p>
  <w:p w14:paraId="0F5F548D">
    <w:pPr>
      <w:pStyle w:val="6"/>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7C772">
    <w:pPr>
      <w:pStyle w:val="6"/>
      <w:framePr w:wrap="around" w:vAnchor="text" w:hAnchor="margin" w:xAlign="center" w:y="1"/>
      <w:ind w:firstLine="360"/>
      <w:rPr>
        <w:rStyle w:val="14"/>
      </w:rPr>
    </w:pPr>
    <w:r>
      <w:fldChar w:fldCharType="begin"/>
    </w:r>
    <w:r>
      <w:rPr>
        <w:rStyle w:val="14"/>
      </w:rPr>
      <w:instrText xml:space="preserve">PAGE  </w:instrText>
    </w:r>
    <w:r>
      <w:fldChar w:fldCharType="end"/>
    </w:r>
  </w:p>
  <w:p w14:paraId="329B1DC8">
    <w:pPr>
      <w:pStyle w:val="6"/>
      <w:ind w:firstLine="360"/>
      <w:jc w:val="center"/>
    </w:pPr>
  </w:p>
  <w:p w14:paraId="03D2526F">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52421">
    <w:pPr>
      <w:pStyle w:val="6"/>
      <w:ind w:firstLine="360"/>
      <w:jc w:val="center"/>
    </w:pPr>
    <w:r>
      <w:fldChar w:fldCharType="begin"/>
    </w:r>
    <w:r>
      <w:rPr>
        <w:rStyle w:val="14"/>
      </w:rPr>
      <w:instrText xml:space="preserve"> PAGE </w:instrText>
    </w:r>
    <w:r>
      <w:fldChar w:fldCharType="separate"/>
    </w:r>
    <w:r>
      <w:rPr>
        <w:rStyle w:val="14"/>
      </w:rPr>
      <w:t>0</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9C429">
    <w:pPr>
      <w:pStyle w:val="6"/>
      <w:jc w:val="center"/>
    </w:pPr>
    <w:r>
      <w:fldChar w:fldCharType="begin"/>
    </w:r>
    <w:r>
      <w:instrText xml:space="preserve">PAGE   \* MERGEFORMAT</w:instrText>
    </w:r>
    <w:r>
      <w:fldChar w:fldCharType="separate"/>
    </w:r>
    <w:r>
      <w:rPr>
        <w:lang w:val="zh-CN"/>
      </w:rPr>
      <w:t>I</w:t>
    </w:r>
    <w:r>
      <w:fldChar w:fldCharType="end"/>
    </w:r>
  </w:p>
  <w:p w14:paraId="2FE74D42">
    <w:pPr>
      <w:pStyle w:val="6"/>
      <w:ind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29BC8">
    <w:pPr>
      <w:pStyle w:val="6"/>
      <w:jc w:val="center"/>
    </w:pPr>
    <w:r>
      <w:fldChar w:fldCharType="begin"/>
    </w:r>
    <w:r>
      <w:instrText xml:space="preserve">PAGE   \* MERGEFORMAT</w:instrText>
    </w:r>
    <w:r>
      <w:fldChar w:fldCharType="separate"/>
    </w:r>
    <w:r>
      <w:rPr>
        <w:lang w:val="zh-CN"/>
      </w:rPr>
      <w:t>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9F217">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8C823">
    <w:pPr>
      <w:pStyle w:val="7"/>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84DE7">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505105"/>
    <w:multiLevelType w:val="multilevel"/>
    <w:tmpl w:val="28505105"/>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
    <w:nsid w:val="5B7031FA"/>
    <w:multiLevelType w:val="multilevel"/>
    <w:tmpl w:val="5B7031FA"/>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0ZDNiNTAxMWEzNDg1ODU1MmU3NzA5YjY0MmFiNTcifQ=="/>
  </w:docVars>
  <w:rsids>
    <w:rsidRoot w:val="00D5594F"/>
    <w:rsid w:val="00004AD7"/>
    <w:rsid w:val="000124A9"/>
    <w:rsid w:val="0001329E"/>
    <w:rsid w:val="00016DF7"/>
    <w:rsid w:val="00017811"/>
    <w:rsid w:val="00017F69"/>
    <w:rsid w:val="000316FD"/>
    <w:rsid w:val="00042185"/>
    <w:rsid w:val="00042D95"/>
    <w:rsid w:val="000458DB"/>
    <w:rsid w:val="00045DFE"/>
    <w:rsid w:val="00052CCB"/>
    <w:rsid w:val="00056D6D"/>
    <w:rsid w:val="00057D64"/>
    <w:rsid w:val="000600D4"/>
    <w:rsid w:val="00060265"/>
    <w:rsid w:val="00061849"/>
    <w:rsid w:val="000618B8"/>
    <w:rsid w:val="00062E2F"/>
    <w:rsid w:val="000653D7"/>
    <w:rsid w:val="00066908"/>
    <w:rsid w:val="00066C3B"/>
    <w:rsid w:val="0006742D"/>
    <w:rsid w:val="00075B96"/>
    <w:rsid w:val="00085840"/>
    <w:rsid w:val="00087774"/>
    <w:rsid w:val="00092A8B"/>
    <w:rsid w:val="00096007"/>
    <w:rsid w:val="000A05DA"/>
    <w:rsid w:val="000A3773"/>
    <w:rsid w:val="000B0DB9"/>
    <w:rsid w:val="000B2B8E"/>
    <w:rsid w:val="000B2FB7"/>
    <w:rsid w:val="000B73B8"/>
    <w:rsid w:val="000B7E2A"/>
    <w:rsid w:val="000C2A33"/>
    <w:rsid w:val="000C37E1"/>
    <w:rsid w:val="000C45DC"/>
    <w:rsid w:val="000C4885"/>
    <w:rsid w:val="000C54A5"/>
    <w:rsid w:val="000C6A88"/>
    <w:rsid w:val="000C7F47"/>
    <w:rsid w:val="000D0580"/>
    <w:rsid w:val="000D1483"/>
    <w:rsid w:val="000D331D"/>
    <w:rsid w:val="000D3784"/>
    <w:rsid w:val="000D5CA6"/>
    <w:rsid w:val="000E1512"/>
    <w:rsid w:val="000E1D41"/>
    <w:rsid w:val="000E1EE1"/>
    <w:rsid w:val="000E7464"/>
    <w:rsid w:val="000F3B50"/>
    <w:rsid w:val="000F4144"/>
    <w:rsid w:val="000F7018"/>
    <w:rsid w:val="00102ED2"/>
    <w:rsid w:val="001063CF"/>
    <w:rsid w:val="00106725"/>
    <w:rsid w:val="001114A5"/>
    <w:rsid w:val="00113839"/>
    <w:rsid w:val="00121B60"/>
    <w:rsid w:val="001221FD"/>
    <w:rsid w:val="0012251F"/>
    <w:rsid w:val="00123960"/>
    <w:rsid w:val="00123D83"/>
    <w:rsid w:val="0013033E"/>
    <w:rsid w:val="00132177"/>
    <w:rsid w:val="00136852"/>
    <w:rsid w:val="00140B20"/>
    <w:rsid w:val="001434AD"/>
    <w:rsid w:val="001505C2"/>
    <w:rsid w:val="00151C2C"/>
    <w:rsid w:val="00152CC0"/>
    <w:rsid w:val="00154E6C"/>
    <w:rsid w:val="001554E9"/>
    <w:rsid w:val="00161270"/>
    <w:rsid w:val="00161919"/>
    <w:rsid w:val="00161A5C"/>
    <w:rsid w:val="00162334"/>
    <w:rsid w:val="00164D23"/>
    <w:rsid w:val="001658E3"/>
    <w:rsid w:val="001672C9"/>
    <w:rsid w:val="00167CA7"/>
    <w:rsid w:val="00177BC7"/>
    <w:rsid w:val="001812FF"/>
    <w:rsid w:val="001909C5"/>
    <w:rsid w:val="00190D47"/>
    <w:rsid w:val="001955D5"/>
    <w:rsid w:val="00196791"/>
    <w:rsid w:val="001A005D"/>
    <w:rsid w:val="001A1E77"/>
    <w:rsid w:val="001A5E82"/>
    <w:rsid w:val="001B2E72"/>
    <w:rsid w:val="001B3AC7"/>
    <w:rsid w:val="001C01BC"/>
    <w:rsid w:val="001C063D"/>
    <w:rsid w:val="001C2B87"/>
    <w:rsid w:val="001C541F"/>
    <w:rsid w:val="001D2331"/>
    <w:rsid w:val="001D53D0"/>
    <w:rsid w:val="001D7B09"/>
    <w:rsid w:val="001E10B6"/>
    <w:rsid w:val="001E45FD"/>
    <w:rsid w:val="001E7109"/>
    <w:rsid w:val="001F1451"/>
    <w:rsid w:val="001F19A7"/>
    <w:rsid w:val="00200C08"/>
    <w:rsid w:val="00202C35"/>
    <w:rsid w:val="00212207"/>
    <w:rsid w:val="00214725"/>
    <w:rsid w:val="002163A1"/>
    <w:rsid w:val="002176BF"/>
    <w:rsid w:val="00220565"/>
    <w:rsid w:val="00221B2A"/>
    <w:rsid w:val="0022543D"/>
    <w:rsid w:val="00230753"/>
    <w:rsid w:val="00231452"/>
    <w:rsid w:val="00241077"/>
    <w:rsid w:val="00242893"/>
    <w:rsid w:val="0024649C"/>
    <w:rsid w:val="002508E8"/>
    <w:rsid w:val="00251CB2"/>
    <w:rsid w:val="002526B6"/>
    <w:rsid w:val="0026207A"/>
    <w:rsid w:val="00263714"/>
    <w:rsid w:val="00264230"/>
    <w:rsid w:val="00265650"/>
    <w:rsid w:val="00267C3E"/>
    <w:rsid w:val="00271319"/>
    <w:rsid w:val="002743FA"/>
    <w:rsid w:val="00277AEE"/>
    <w:rsid w:val="00282C56"/>
    <w:rsid w:val="00282E9D"/>
    <w:rsid w:val="00283D44"/>
    <w:rsid w:val="00287BD0"/>
    <w:rsid w:val="00290233"/>
    <w:rsid w:val="002918E9"/>
    <w:rsid w:val="00293103"/>
    <w:rsid w:val="00293E23"/>
    <w:rsid w:val="002948BE"/>
    <w:rsid w:val="002962E3"/>
    <w:rsid w:val="00296B5C"/>
    <w:rsid w:val="002A3A94"/>
    <w:rsid w:val="002A40BD"/>
    <w:rsid w:val="002A5145"/>
    <w:rsid w:val="002B0322"/>
    <w:rsid w:val="002B11DD"/>
    <w:rsid w:val="002B1994"/>
    <w:rsid w:val="002C2141"/>
    <w:rsid w:val="002C2E92"/>
    <w:rsid w:val="002C59AD"/>
    <w:rsid w:val="002C71E5"/>
    <w:rsid w:val="002D05CC"/>
    <w:rsid w:val="002D419E"/>
    <w:rsid w:val="002D4AA3"/>
    <w:rsid w:val="002D6B9C"/>
    <w:rsid w:val="002D7970"/>
    <w:rsid w:val="002E0EAD"/>
    <w:rsid w:val="002E73B6"/>
    <w:rsid w:val="002F3C2E"/>
    <w:rsid w:val="002F51A2"/>
    <w:rsid w:val="002F762B"/>
    <w:rsid w:val="00307417"/>
    <w:rsid w:val="00313CEB"/>
    <w:rsid w:val="00321D39"/>
    <w:rsid w:val="00330608"/>
    <w:rsid w:val="00334B65"/>
    <w:rsid w:val="00341911"/>
    <w:rsid w:val="00345E86"/>
    <w:rsid w:val="00346307"/>
    <w:rsid w:val="0034752B"/>
    <w:rsid w:val="0035240C"/>
    <w:rsid w:val="00353760"/>
    <w:rsid w:val="00360FFC"/>
    <w:rsid w:val="00362318"/>
    <w:rsid w:val="00365D9E"/>
    <w:rsid w:val="00367B80"/>
    <w:rsid w:val="0037577A"/>
    <w:rsid w:val="00376DA3"/>
    <w:rsid w:val="00377E70"/>
    <w:rsid w:val="0038223E"/>
    <w:rsid w:val="003825CC"/>
    <w:rsid w:val="00385162"/>
    <w:rsid w:val="003873A4"/>
    <w:rsid w:val="00391488"/>
    <w:rsid w:val="003A11F4"/>
    <w:rsid w:val="003A14E9"/>
    <w:rsid w:val="003A3D4B"/>
    <w:rsid w:val="003A6F5D"/>
    <w:rsid w:val="003B1B43"/>
    <w:rsid w:val="003B66BF"/>
    <w:rsid w:val="003B7FB3"/>
    <w:rsid w:val="003C1367"/>
    <w:rsid w:val="003C18AB"/>
    <w:rsid w:val="003C4F74"/>
    <w:rsid w:val="003C64DA"/>
    <w:rsid w:val="003C6893"/>
    <w:rsid w:val="003D52CA"/>
    <w:rsid w:val="003E2EBA"/>
    <w:rsid w:val="003E7E34"/>
    <w:rsid w:val="003F2009"/>
    <w:rsid w:val="003F2931"/>
    <w:rsid w:val="003F46D4"/>
    <w:rsid w:val="003F6915"/>
    <w:rsid w:val="0040119B"/>
    <w:rsid w:val="0040298B"/>
    <w:rsid w:val="0040366A"/>
    <w:rsid w:val="0040638E"/>
    <w:rsid w:val="00411215"/>
    <w:rsid w:val="0041147A"/>
    <w:rsid w:val="00413703"/>
    <w:rsid w:val="00420647"/>
    <w:rsid w:val="00421BC9"/>
    <w:rsid w:val="0042763B"/>
    <w:rsid w:val="00430FAA"/>
    <w:rsid w:val="00433264"/>
    <w:rsid w:val="004359FB"/>
    <w:rsid w:val="00441499"/>
    <w:rsid w:val="00441E72"/>
    <w:rsid w:val="004435B1"/>
    <w:rsid w:val="00452445"/>
    <w:rsid w:val="00452A55"/>
    <w:rsid w:val="00453E19"/>
    <w:rsid w:val="004563FF"/>
    <w:rsid w:val="00463483"/>
    <w:rsid w:val="004648EE"/>
    <w:rsid w:val="00465B8B"/>
    <w:rsid w:val="00467174"/>
    <w:rsid w:val="00472948"/>
    <w:rsid w:val="0047405B"/>
    <w:rsid w:val="00481339"/>
    <w:rsid w:val="00482A54"/>
    <w:rsid w:val="00486CF1"/>
    <w:rsid w:val="0049103F"/>
    <w:rsid w:val="00491B22"/>
    <w:rsid w:val="00493065"/>
    <w:rsid w:val="00493620"/>
    <w:rsid w:val="00494655"/>
    <w:rsid w:val="00497AF3"/>
    <w:rsid w:val="004A24D0"/>
    <w:rsid w:val="004A6842"/>
    <w:rsid w:val="004B04AF"/>
    <w:rsid w:val="004B2677"/>
    <w:rsid w:val="004B634B"/>
    <w:rsid w:val="004C188D"/>
    <w:rsid w:val="004C2760"/>
    <w:rsid w:val="004C5A97"/>
    <w:rsid w:val="004C69DE"/>
    <w:rsid w:val="004C69E6"/>
    <w:rsid w:val="004C786F"/>
    <w:rsid w:val="004D1B30"/>
    <w:rsid w:val="004D4D87"/>
    <w:rsid w:val="004D60B5"/>
    <w:rsid w:val="004D6866"/>
    <w:rsid w:val="004D79DE"/>
    <w:rsid w:val="004E6890"/>
    <w:rsid w:val="00501857"/>
    <w:rsid w:val="0050198A"/>
    <w:rsid w:val="005048BF"/>
    <w:rsid w:val="005055A4"/>
    <w:rsid w:val="00505CF4"/>
    <w:rsid w:val="00510918"/>
    <w:rsid w:val="0051530F"/>
    <w:rsid w:val="00515DE0"/>
    <w:rsid w:val="005163B7"/>
    <w:rsid w:val="005207C1"/>
    <w:rsid w:val="00520A91"/>
    <w:rsid w:val="005235E4"/>
    <w:rsid w:val="0053071E"/>
    <w:rsid w:val="0053499D"/>
    <w:rsid w:val="00535453"/>
    <w:rsid w:val="00541404"/>
    <w:rsid w:val="00542703"/>
    <w:rsid w:val="005427FB"/>
    <w:rsid w:val="00547F6A"/>
    <w:rsid w:val="00552235"/>
    <w:rsid w:val="005544F9"/>
    <w:rsid w:val="00557428"/>
    <w:rsid w:val="005606AF"/>
    <w:rsid w:val="00560B6C"/>
    <w:rsid w:val="00562860"/>
    <w:rsid w:val="0057010B"/>
    <w:rsid w:val="005724A1"/>
    <w:rsid w:val="0057269F"/>
    <w:rsid w:val="0058293C"/>
    <w:rsid w:val="00583567"/>
    <w:rsid w:val="00584914"/>
    <w:rsid w:val="0058673C"/>
    <w:rsid w:val="00587B66"/>
    <w:rsid w:val="005911F4"/>
    <w:rsid w:val="0059223C"/>
    <w:rsid w:val="00593BC2"/>
    <w:rsid w:val="005945E6"/>
    <w:rsid w:val="005A2EA9"/>
    <w:rsid w:val="005A7732"/>
    <w:rsid w:val="005B4009"/>
    <w:rsid w:val="005B529B"/>
    <w:rsid w:val="005B5713"/>
    <w:rsid w:val="005C486D"/>
    <w:rsid w:val="005D0A39"/>
    <w:rsid w:val="005D28A6"/>
    <w:rsid w:val="005D2CAD"/>
    <w:rsid w:val="005D3FBA"/>
    <w:rsid w:val="005D51FD"/>
    <w:rsid w:val="005E05C6"/>
    <w:rsid w:val="005E3383"/>
    <w:rsid w:val="005F0B13"/>
    <w:rsid w:val="005F3AE4"/>
    <w:rsid w:val="005F5137"/>
    <w:rsid w:val="005F752D"/>
    <w:rsid w:val="0060164F"/>
    <w:rsid w:val="006032A9"/>
    <w:rsid w:val="00606A2A"/>
    <w:rsid w:val="006073DC"/>
    <w:rsid w:val="0061159C"/>
    <w:rsid w:val="00612478"/>
    <w:rsid w:val="006146D2"/>
    <w:rsid w:val="006149C8"/>
    <w:rsid w:val="006161C3"/>
    <w:rsid w:val="00620A39"/>
    <w:rsid w:val="00620F1C"/>
    <w:rsid w:val="00622B8F"/>
    <w:rsid w:val="00636D2C"/>
    <w:rsid w:val="0063755B"/>
    <w:rsid w:val="00640D66"/>
    <w:rsid w:val="00656463"/>
    <w:rsid w:val="006617F3"/>
    <w:rsid w:val="006649FC"/>
    <w:rsid w:val="00664D0D"/>
    <w:rsid w:val="0066659C"/>
    <w:rsid w:val="006701F9"/>
    <w:rsid w:val="00671314"/>
    <w:rsid w:val="00671CC5"/>
    <w:rsid w:val="00672D00"/>
    <w:rsid w:val="006735EF"/>
    <w:rsid w:val="00673A53"/>
    <w:rsid w:val="00674182"/>
    <w:rsid w:val="00677081"/>
    <w:rsid w:val="0068240C"/>
    <w:rsid w:val="00682BD3"/>
    <w:rsid w:val="00687BD4"/>
    <w:rsid w:val="00697BD7"/>
    <w:rsid w:val="006A6975"/>
    <w:rsid w:val="006A6B7D"/>
    <w:rsid w:val="006A7042"/>
    <w:rsid w:val="006A728A"/>
    <w:rsid w:val="006A7488"/>
    <w:rsid w:val="006B00AA"/>
    <w:rsid w:val="006B1D38"/>
    <w:rsid w:val="006B289A"/>
    <w:rsid w:val="006B318A"/>
    <w:rsid w:val="006B3959"/>
    <w:rsid w:val="006B6C0D"/>
    <w:rsid w:val="006B6C11"/>
    <w:rsid w:val="006C6ACA"/>
    <w:rsid w:val="006D21C2"/>
    <w:rsid w:val="006D2FC9"/>
    <w:rsid w:val="006D4DC8"/>
    <w:rsid w:val="006D7D07"/>
    <w:rsid w:val="006E1AAA"/>
    <w:rsid w:val="006E2B4B"/>
    <w:rsid w:val="006E6841"/>
    <w:rsid w:val="006F06E9"/>
    <w:rsid w:val="006F5074"/>
    <w:rsid w:val="006F6B50"/>
    <w:rsid w:val="00702137"/>
    <w:rsid w:val="00705754"/>
    <w:rsid w:val="00706781"/>
    <w:rsid w:val="0071000F"/>
    <w:rsid w:val="0071165D"/>
    <w:rsid w:val="00712EFE"/>
    <w:rsid w:val="00716462"/>
    <w:rsid w:val="007177DC"/>
    <w:rsid w:val="0072540B"/>
    <w:rsid w:val="0072685E"/>
    <w:rsid w:val="007345A1"/>
    <w:rsid w:val="00737AE4"/>
    <w:rsid w:val="007401B9"/>
    <w:rsid w:val="007415B2"/>
    <w:rsid w:val="00742B8E"/>
    <w:rsid w:val="0074330E"/>
    <w:rsid w:val="00751AD9"/>
    <w:rsid w:val="00753E37"/>
    <w:rsid w:val="00763F20"/>
    <w:rsid w:val="00766CE8"/>
    <w:rsid w:val="0076784D"/>
    <w:rsid w:val="00767F44"/>
    <w:rsid w:val="0077028C"/>
    <w:rsid w:val="007725C1"/>
    <w:rsid w:val="00773D77"/>
    <w:rsid w:val="00780AE7"/>
    <w:rsid w:val="00783A3C"/>
    <w:rsid w:val="00784F4F"/>
    <w:rsid w:val="00791A3C"/>
    <w:rsid w:val="00793077"/>
    <w:rsid w:val="007954B1"/>
    <w:rsid w:val="007A06CA"/>
    <w:rsid w:val="007A3F21"/>
    <w:rsid w:val="007A4328"/>
    <w:rsid w:val="007B0899"/>
    <w:rsid w:val="007B10FE"/>
    <w:rsid w:val="007B1D09"/>
    <w:rsid w:val="007B4A0E"/>
    <w:rsid w:val="007C58B7"/>
    <w:rsid w:val="007C6E26"/>
    <w:rsid w:val="007C7425"/>
    <w:rsid w:val="007D1980"/>
    <w:rsid w:val="007D4C9B"/>
    <w:rsid w:val="007D52A2"/>
    <w:rsid w:val="007E53D5"/>
    <w:rsid w:val="007F4743"/>
    <w:rsid w:val="007F5D25"/>
    <w:rsid w:val="007F5DB1"/>
    <w:rsid w:val="0080427D"/>
    <w:rsid w:val="00812B89"/>
    <w:rsid w:val="00812F8D"/>
    <w:rsid w:val="0081385A"/>
    <w:rsid w:val="0081541B"/>
    <w:rsid w:val="00815D22"/>
    <w:rsid w:val="00815FBD"/>
    <w:rsid w:val="00816470"/>
    <w:rsid w:val="00816B52"/>
    <w:rsid w:val="00817E78"/>
    <w:rsid w:val="00821BD4"/>
    <w:rsid w:val="008260B1"/>
    <w:rsid w:val="008312F4"/>
    <w:rsid w:val="008326D7"/>
    <w:rsid w:val="008333D8"/>
    <w:rsid w:val="00842BD7"/>
    <w:rsid w:val="00847739"/>
    <w:rsid w:val="008501EE"/>
    <w:rsid w:val="00850F09"/>
    <w:rsid w:val="008516E2"/>
    <w:rsid w:val="00867E45"/>
    <w:rsid w:val="00870EE2"/>
    <w:rsid w:val="00872E46"/>
    <w:rsid w:val="008753E2"/>
    <w:rsid w:val="00883441"/>
    <w:rsid w:val="008918EC"/>
    <w:rsid w:val="008921D6"/>
    <w:rsid w:val="008922C8"/>
    <w:rsid w:val="00894BE7"/>
    <w:rsid w:val="00896B0B"/>
    <w:rsid w:val="00896F0E"/>
    <w:rsid w:val="008A767E"/>
    <w:rsid w:val="008A7B33"/>
    <w:rsid w:val="008B2186"/>
    <w:rsid w:val="008B22AD"/>
    <w:rsid w:val="008B3155"/>
    <w:rsid w:val="008B50B4"/>
    <w:rsid w:val="008D1B71"/>
    <w:rsid w:val="008D1E8D"/>
    <w:rsid w:val="008D2DFC"/>
    <w:rsid w:val="008E514F"/>
    <w:rsid w:val="008E7E99"/>
    <w:rsid w:val="008E7FC5"/>
    <w:rsid w:val="008F0040"/>
    <w:rsid w:val="008F7DDB"/>
    <w:rsid w:val="0090062D"/>
    <w:rsid w:val="009044BB"/>
    <w:rsid w:val="0090649F"/>
    <w:rsid w:val="00907FA3"/>
    <w:rsid w:val="00913FDC"/>
    <w:rsid w:val="00917E25"/>
    <w:rsid w:val="009212CD"/>
    <w:rsid w:val="00933B82"/>
    <w:rsid w:val="00935264"/>
    <w:rsid w:val="00941E44"/>
    <w:rsid w:val="009441E4"/>
    <w:rsid w:val="00944986"/>
    <w:rsid w:val="00952F4A"/>
    <w:rsid w:val="0096014F"/>
    <w:rsid w:val="00961269"/>
    <w:rsid w:val="00962E35"/>
    <w:rsid w:val="00963AB2"/>
    <w:rsid w:val="00965BDB"/>
    <w:rsid w:val="00966698"/>
    <w:rsid w:val="009677D3"/>
    <w:rsid w:val="0097071F"/>
    <w:rsid w:val="00971B0A"/>
    <w:rsid w:val="00972502"/>
    <w:rsid w:val="00973195"/>
    <w:rsid w:val="009767FA"/>
    <w:rsid w:val="00977D0C"/>
    <w:rsid w:val="00981C71"/>
    <w:rsid w:val="00987436"/>
    <w:rsid w:val="0099089F"/>
    <w:rsid w:val="00994271"/>
    <w:rsid w:val="009A10C7"/>
    <w:rsid w:val="009B7EE6"/>
    <w:rsid w:val="009C364B"/>
    <w:rsid w:val="009D0DE4"/>
    <w:rsid w:val="009D294B"/>
    <w:rsid w:val="009D302D"/>
    <w:rsid w:val="009D68CA"/>
    <w:rsid w:val="009D7C00"/>
    <w:rsid w:val="009E1FA9"/>
    <w:rsid w:val="009E2207"/>
    <w:rsid w:val="009E2C76"/>
    <w:rsid w:val="009E3E9A"/>
    <w:rsid w:val="009E7CB7"/>
    <w:rsid w:val="009F1311"/>
    <w:rsid w:val="009F2B99"/>
    <w:rsid w:val="00A0308E"/>
    <w:rsid w:val="00A03D3F"/>
    <w:rsid w:val="00A05253"/>
    <w:rsid w:val="00A0739B"/>
    <w:rsid w:val="00A1111C"/>
    <w:rsid w:val="00A11B22"/>
    <w:rsid w:val="00A20088"/>
    <w:rsid w:val="00A23622"/>
    <w:rsid w:val="00A25805"/>
    <w:rsid w:val="00A31338"/>
    <w:rsid w:val="00A33520"/>
    <w:rsid w:val="00A338E8"/>
    <w:rsid w:val="00A423F9"/>
    <w:rsid w:val="00A42554"/>
    <w:rsid w:val="00A5099D"/>
    <w:rsid w:val="00A50C19"/>
    <w:rsid w:val="00A548E2"/>
    <w:rsid w:val="00A57F7D"/>
    <w:rsid w:val="00A65D89"/>
    <w:rsid w:val="00A67652"/>
    <w:rsid w:val="00A71A3C"/>
    <w:rsid w:val="00A7510B"/>
    <w:rsid w:val="00A859C7"/>
    <w:rsid w:val="00A8661E"/>
    <w:rsid w:val="00A923C0"/>
    <w:rsid w:val="00A93E4B"/>
    <w:rsid w:val="00A961AC"/>
    <w:rsid w:val="00A96DF8"/>
    <w:rsid w:val="00AA2B80"/>
    <w:rsid w:val="00AA43D6"/>
    <w:rsid w:val="00AA6E13"/>
    <w:rsid w:val="00AB200A"/>
    <w:rsid w:val="00AB29C3"/>
    <w:rsid w:val="00AB4094"/>
    <w:rsid w:val="00AC1E56"/>
    <w:rsid w:val="00AC46B7"/>
    <w:rsid w:val="00AD370C"/>
    <w:rsid w:val="00AD4450"/>
    <w:rsid w:val="00AD48ED"/>
    <w:rsid w:val="00AD5436"/>
    <w:rsid w:val="00AD5F51"/>
    <w:rsid w:val="00AE52AA"/>
    <w:rsid w:val="00AE60CE"/>
    <w:rsid w:val="00AE79B1"/>
    <w:rsid w:val="00AF0835"/>
    <w:rsid w:val="00AF250E"/>
    <w:rsid w:val="00AF29AC"/>
    <w:rsid w:val="00B00D44"/>
    <w:rsid w:val="00B01E0A"/>
    <w:rsid w:val="00B11433"/>
    <w:rsid w:val="00B12BE4"/>
    <w:rsid w:val="00B15E7B"/>
    <w:rsid w:val="00B205D9"/>
    <w:rsid w:val="00B205FC"/>
    <w:rsid w:val="00B21945"/>
    <w:rsid w:val="00B236EA"/>
    <w:rsid w:val="00B25AD7"/>
    <w:rsid w:val="00B27523"/>
    <w:rsid w:val="00B34E4C"/>
    <w:rsid w:val="00B35710"/>
    <w:rsid w:val="00B36CB3"/>
    <w:rsid w:val="00B462B8"/>
    <w:rsid w:val="00B46E78"/>
    <w:rsid w:val="00B46F68"/>
    <w:rsid w:val="00B47484"/>
    <w:rsid w:val="00B50B5B"/>
    <w:rsid w:val="00B514A6"/>
    <w:rsid w:val="00B56DA5"/>
    <w:rsid w:val="00B57552"/>
    <w:rsid w:val="00B64D9E"/>
    <w:rsid w:val="00B65A7D"/>
    <w:rsid w:val="00B67994"/>
    <w:rsid w:val="00B72CCE"/>
    <w:rsid w:val="00B75A04"/>
    <w:rsid w:val="00B76068"/>
    <w:rsid w:val="00B76CB5"/>
    <w:rsid w:val="00B81366"/>
    <w:rsid w:val="00B843C5"/>
    <w:rsid w:val="00B914C3"/>
    <w:rsid w:val="00BA5296"/>
    <w:rsid w:val="00BB295A"/>
    <w:rsid w:val="00BB3005"/>
    <w:rsid w:val="00BC25F2"/>
    <w:rsid w:val="00BC3668"/>
    <w:rsid w:val="00BC3705"/>
    <w:rsid w:val="00BC3A25"/>
    <w:rsid w:val="00BC5872"/>
    <w:rsid w:val="00BD005E"/>
    <w:rsid w:val="00BD0AF0"/>
    <w:rsid w:val="00BD31D0"/>
    <w:rsid w:val="00BD6A89"/>
    <w:rsid w:val="00BD6B62"/>
    <w:rsid w:val="00BD7F7C"/>
    <w:rsid w:val="00BE268B"/>
    <w:rsid w:val="00BF22C0"/>
    <w:rsid w:val="00BF3188"/>
    <w:rsid w:val="00BF6AEB"/>
    <w:rsid w:val="00BF7B54"/>
    <w:rsid w:val="00C004D3"/>
    <w:rsid w:val="00C00B60"/>
    <w:rsid w:val="00C04B48"/>
    <w:rsid w:val="00C1223F"/>
    <w:rsid w:val="00C15385"/>
    <w:rsid w:val="00C15E06"/>
    <w:rsid w:val="00C16195"/>
    <w:rsid w:val="00C23C1F"/>
    <w:rsid w:val="00C31808"/>
    <w:rsid w:val="00C321DA"/>
    <w:rsid w:val="00C35052"/>
    <w:rsid w:val="00C364BE"/>
    <w:rsid w:val="00C36504"/>
    <w:rsid w:val="00C40EBB"/>
    <w:rsid w:val="00C42647"/>
    <w:rsid w:val="00C46B11"/>
    <w:rsid w:val="00C5028D"/>
    <w:rsid w:val="00C55352"/>
    <w:rsid w:val="00C56C87"/>
    <w:rsid w:val="00C621AE"/>
    <w:rsid w:val="00C63A0B"/>
    <w:rsid w:val="00C65BA7"/>
    <w:rsid w:val="00C67175"/>
    <w:rsid w:val="00C700D7"/>
    <w:rsid w:val="00C71339"/>
    <w:rsid w:val="00C75AE7"/>
    <w:rsid w:val="00C77CEB"/>
    <w:rsid w:val="00C803FD"/>
    <w:rsid w:val="00C852BF"/>
    <w:rsid w:val="00C945EF"/>
    <w:rsid w:val="00C94A8E"/>
    <w:rsid w:val="00C973A5"/>
    <w:rsid w:val="00CA26EA"/>
    <w:rsid w:val="00CA3AA5"/>
    <w:rsid w:val="00CA4234"/>
    <w:rsid w:val="00CA6860"/>
    <w:rsid w:val="00CA7B36"/>
    <w:rsid w:val="00CD0927"/>
    <w:rsid w:val="00CD67AB"/>
    <w:rsid w:val="00CD6E9B"/>
    <w:rsid w:val="00CD70CB"/>
    <w:rsid w:val="00CE19E0"/>
    <w:rsid w:val="00CE2E82"/>
    <w:rsid w:val="00CE4853"/>
    <w:rsid w:val="00CE4BAD"/>
    <w:rsid w:val="00CF1A7C"/>
    <w:rsid w:val="00CF3590"/>
    <w:rsid w:val="00CF52EE"/>
    <w:rsid w:val="00CF6DDD"/>
    <w:rsid w:val="00CF71E9"/>
    <w:rsid w:val="00D00955"/>
    <w:rsid w:val="00D0584A"/>
    <w:rsid w:val="00D11EAD"/>
    <w:rsid w:val="00D12D02"/>
    <w:rsid w:val="00D155D4"/>
    <w:rsid w:val="00D23593"/>
    <w:rsid w:val="00D2611B"/>
    <w:rsid w:val="00D2686E"/>
    <w:rsid w:val="00D27949"/>
    <w:rsid w:val="00D27CAA"/>
    <w:rsid w:val="00D30E0D"/>
    <w:rsid w:val="00D315E1"/>
    <w:rsid w:val="00D31F1E"/>
    <w:rsid w:val="00D3219C"/>
    <w:rsid w:val="00D32522"/>
    <w:rsid w:val="00D35253"/>
    <w:rsid w:val="00D35483"/>
    <w:rsid w:val="00D3550E"/>
    <w:rsid w:val="00D3615B"/>
    <w:rsid w:val="00D37EBF"/>
    <w:rsid w:val="00D4112A"/>
    <w:rsid w:val="00D424DE"/>
    <w:rsid w:val="00D434D0"/>
    <w:rsid w:val="00D473B6"/>
    <w:rsid w:val="00D517A8"/>
    <w:rsid w:val="00D5208E"/>
    <w:rsid w:val="00D5538D"/>
    <w:rsid w:val="00D5594F"/>
    <w:rsid w:val="00D57172"/>
    <w:rsid w:val="00D60692"/>
    <w:rsid w:val="00D61092"/>
    <w:rsid w:val="00D6140B"/>
    <w:rsid w:val="00D6390A"/>
    <w:rsid w:val="00D63C01"/>
    <w:rsid w:val="00D7001E"/>
    <w:rsid w:val="00D702A9"/>
    <w:rsid w:val="00D708B5"/>
    <w:rsid w:val="00D75D88"/>
    <w:rsid w:val="00D81C4F"/>
    <w:rsid w:val="00D855EC"/>
    <w:rsid w:val="00D90821"/>
    <w:rsid w:val="00D96273"/>
    <w:rsid w:val="00DA1791"/>
    <w:rsid w:val="00DA1B02"/>
    <w:rsid w:val="00DA1C8B"/>
    <w:rsid w:val="00DA606B"/>
    <w:rsid w:val="00DA75BB"/>
    <w:rsid w:val="00DB11C1"/>
    <w:rsid w:val="00DB1BBD"/>
    <w:rsid w:val="00DB22BE"/>
    <w:rsid w:val="00DB2A13"/>
    <w:rsid w:val="00DB2FFB"/>
    <w:rsid w:val="00DB3357"/>
    <w:rsid w:val="00DC0E15"/>
    <w:rsid w:val="00DC126D"/>
    <w:rsid w:val="00DC21BD"/>
    <w:rsid w:val="00DC2492"/>
    <w:rsid w:val="00DC38D0"/>
    <w:rsid w:val="00DC3D4E"/>
    <w:rsid w:val="00DD0EC0"/>
    <w:rsid w:val="00DD3E10"/>
    <w:rsid w:val="00DD6102"/>
    <w:rsid w:val="00DE009E"/>
    <w:rsid w:val="00DE549A"/>
    <w:rsid w:val="00DF2F0F"/>
    <w:rsid w:val="00DF3842"/>
    <w:rsid w:val="00DF5BB6"/>
    <w:rsid w:val="00DF5CC3"/>
    <w:rsid w:val="00E053C9"/>
    <w:rsid w:val="00E07C43"/>
    <w:rsid w:val="00E102F4"/>
    <w:rsid w:val="00E115A5"/>
    <w:rsid w:val="00E11EB6"/>
    <w:rsid w:val="00E1431B"/>
    <w:rsid w:val="00E16CA8"/>
    <w:rsid w:val="00E17857"/>
    <w:rsid w:val="00E2213E"/>
    <w:rsid w:val="00E278B9"/>
    <w:rsid w:val="00E34964"/>
    <w:rsid w:val="00E34D42"/>
    <w:rsid w:val="00E34FC6"/>
    <w:rsid w:val="00E44432"/>
    <w:rsid w:val="00E46451"/>
    <w:rsid w:val="00E60CB1"/>
    <w:rsid w:val="00E60D75"/>
    <w:rsid w:val="00E62DDE"/>
    <w:rsid w:val="00E66F39"/>
    <w:rsid w:val="00E7188C"/>
    <w:rsid w:val="00E71E27"/>
    <w:rsid w:val="00E72B44"/>
    <w:rsid w:val="00E73247"/>
    <w:rsid w:val="00E73B97"/>
    <w:rsid w:val="00E73C70"/>
    <w:rsid w:val="00E87FDF"/>
    <w:rsid w:val="00E92836"/>
    <w:rsid w:val="00E96E8D"/>
    <w:rsid w:val="00EA09D0"/>
    <w:rsid w:val="00EA25EB"/>
    <w:rsid w:val="00EB575B"/>
    <w:rsid w:val="00EC1BFD"/>
    <w:rsid w:val="00EC1C6A"/>
    <w:rsid w:val="00EC2010"/>
    <w:rsid w:val="00EC47AE"/>
    <w:rsid w:val="00ED645D"/>
    <w:rsid w:val="00EE25FF"/>
    <w:rsid w:val="00EE6294"/>
    <w:rsid w:val="00EE6E54"/>
    <w:rsid w:val="00EE742B"/>
    <w:rsid w:val="00EF5CA0"/>
    <w:rsid w:val="00F02CD3"/>
    <w:rsid w:val="00F064DF"/>
    <w:rsid w:val="00F14E12"/>
    <w:rsid w:val="00F210EB"/>
    <w:rsid w:val="00F2680D"/>
    <w:rsid w:val="00F274F1"/>
    <w:rsid w:val="00F37BF1"/>
    <w:rsid w:val="00F41079"/>
    <w:rsid w:val="00F41A17"/>
    <w:rsid w:val="00F43D51"/>
    <w:rsid w:val="00F467C9"/>
    <w:rsid w:val="00F544A5"/>
    <w:rsid w:val="00F5494E"/>
    <w:rsid w:val="00F57055"/>
    <w:rsid w:val="00F61E39"/>
    <w:rsid w:val="00F63EC0"/>
    <w:rsid w:val="00F67D0A"/>
    <w:rsid w:val="00F70852"/>
    <w:rsid w:val="00F72208"/>
    <w:rsid w:val="00F725BE"/>
    <w:rsid w:val="00F80C4B"/>
    <w:rsid w:val="00F82D6E"/>
    <w:rsid w:val="00F86C19"/>
    <w:rsid w:val="00F9047B"/>
    <w:rsid w:val="00F90BA3"/>
    <w:rsid w:val="00F94064"/>
    <w:rsid w:val="00F955EC"/>
    <w:rsid w:val="00FA4EC7"/>
    <w:rsid w:val="00FA79F3"/>
    <w:rsid w:val="00FB6519"/>
    <w:rsid w:val="00FC2EA5"/>
    <w:rsid w:val="00FD335E"/>
    <w:rsid w:val="00FD3C41"/>
    <w:rsid w:val="00FD3F3D"/>
    <w:rsid w:val="00FD47F2"/>
    <w:rsid w:val="00FD4CEB"/>
    <w:rsid w:val="00FD7828"/>
    <w:rsid w:val="00FE044B"/>
    <w:rsid w:val="00FE2CFC"/>
    <w:rsid w:val="00FF25E8"/>
    <w:rsid w:val="00FF7E1C"/>
    <w:rsid w:val="01343FA0"/>
    <w:rsid w:val="019E358A"/>
    <w:rsid w:val="01D62B8F"/>
    <w:rsid w:val="0234595A"/>
    <w:rsid w:val="029D7346"/>
    <w:rsid w:val="02A820B2"/>
    <w:rsid w:val="04B26C7D"/>
    <w:rsid w:val="05121687"/>
    <w:rsid w:val="05A43F35"/>
    <w:rsid w:val="05E75923"/>
    <w:rsid w:val="06283734"/>
    <w:rsid w:val="075145BC"/>
    <w:rsid w:val="07C15A2E"/>
    <w:rsid w:val="0A4D75A3"/>
    <w:rsid w:val="0B097A83"/>
    <w:rsid w:val="0C3718AD"/>
    <w:rsid w:val="0CAE0BB5"/>
    <w:rsid w:val="0DFE585C"/>
    <w:rsid w:val="0EFF05F5"/>
    <w:rsid w:val="0F5538E0"/>
    <w:rsid w:val="0FE86A62"/>
    <w:rsid w:val="100F7C8B"/>
    <w:rsid w:val="106C3E13"/>
    <w:rsid w:val="113F3CF5"/>
    <w:rsid w:val="114E29EF"/>
    <w:rsid w:val="11B1325F"/>
    <w:rsid w:val="12834530"/>
    <w:rsid w:val="13AB1B19"/>
    <w:rsid w:val="148F7723"/>
    <w:rsid w:val="152F6553"/>
    <w:rsid w:val="156E6E2F"/>
    <w:rsid w:val="168E1562"/>
    <w:rsid w:val="1742710F"/>
    <w:rsid w:val="1830616F"/>
    <w:rsid w:val="1A7E45B1"/>
    <w:rsid w:val="1A9C0BB0"/>
    <w:rsid w:val="1ED014CF"/>
    <w:rsid w:val="21A016C3"/>
    <w:rsid w:val="21EB3950"/>
    <w:rsid w:val="22172266"/>
    <w:rsid w:val="230B7342"/>
    <w:rsid w:val="237A543E"/>
    <w:rsid w:val="23AD7C49"/>
    <w:rsid w:val="24881F07"/>
    <w:rsid w:val="29187F2C"/>
    <w:rsid w:val="29346CC5"/>
    <w:rsid w:val="294459FB"/>
    <w:rsid w:val="29573155"/>
    <w:rsid w:val="2A110AF1"/>
    <w:rsid w:val="2A3520F6"/>
    <w:rsid w:val="2BEB6DE3"/>
    <w:rsid w:val="2BFF3010"/>
    <w:rsid w:val="2DF773AF"/>
    <w:rsid w:val="2E0C23F1"/>
    <w:rsid w:val="2E4E293A"/>
    <w:rsid w:val="30E21314"/>
    <w:rsid w:val="319673CC"/>
    <w:rsid w:val="32023098"/>
    <w:rsid w:val="32093B88"/>
    <w:rsid w:val="32A84B7E"/>
    <w:rsid w:val="330C04F0"/>
    <w:rsid w:val="33BB4899"/>
    <w:rsid w:val="35C8064B"/>
    <w:rsid w:val="35D50452"/>
    <w:rsid w:val="35D94D83"/>
    <w:rsid w:val="369D69FE"/>
    <w:rsid w:val="38F310B2"/>
    <w:rsid w:val="39A65CA5"/>
    <w:rsid w:val="39B20488"/>
    <w:rsid w:val="3CD25ECA"/>
    <w:rsid w:val="3E7F4A89"/>
    <w:rsid w:val="3E941F71"/>
    <w:rsid w:val="41F613A7"/>
    <w:rsid w:val="436826FE"/>
    <w:rsid w:val="44437E31"/>
    <w:rsid w:val="44AD6ED3"/>
    <w:rsid w:val="458A6CDD"/>
    <w:rsid w:val="47A77010"/>
    <w:rsid w:val="47AF7264"/>
    <w:rsid w:val="47F61AE4"/>
    <w:rsid w:val="48865CA6"/>
    <w:rsid w:val="49DF1416"/>
    <w:rsid w:val="4C4F7F6D"/>
    <w:rsid w:val="4CA74208"/>
    <w:rsid w:val="4CBF29CC"/>
    <w:rsid w:val="4DEB6377"/>
    <w:rsid w:val="4EB74FBB"/>
    <w:rsid w:val="4ED21153"/>
    <w:rsid w:val="511952FF"/>
    <w:rsid w:val="520A0873"/>
    <w:rsid w:val="533941ED"/>
    <w:rsid w:val="53E139C3"/>
    <w:rsid w:val="53F85BAF"/>
    <w:rsid w:val="5505596C"/>
    <w:rsid w:val="55660154"/>
    <w:rsid w:val="56B83E2C"/>
    <w:rsid w:val="57853398"/>
    <w:rsid w:val="578D5B53"/>
    <w:rsid w:val="583B006E"/>
    <w:rsid w:val="58F509F1"/>
    <w:rsid w:val="594D51AB"/>
    <w:rsid w:val="5A937FAD"/>
    <w:rsid w:val="5BA44650"/>
    <w:rsid w:val="5BBC4435"/>
    <w:rsid w:val="5E895911"/>
    <w:rsid w:val="5EDC62D0"/>
    <w:rsid w:val="5F025EF8"/>
    <w:rsid w:val="5F447FDD"/>
    <w:rsid w:val="5FBC5DC5"/>
    <w:rsid w:val="60E66FF5"/>
    <w:rsid w:val="615550D3"/>
    <w:rsid w:val="61651C05"/>
    <w:rsid w:val="63D26DCA"/>
    <w:rsid w:val="6526656D"/>
    <w:rsid w:val="659A3848"/>
    <w:rsid w:val="66632CA7"/>
    <w:rsid w:val="66815B90"/>
    <w:rsid w:val="66EE09F4"/>
    <w:rsid w:val="67083CB3"/>
    <w:rsid w:val="67B13D35"/>
    <w:rsid w:val="6945511B"/>
    <w:rsid w:val="69B03920"/>
    <w:rsid w:val="6B7F5E1E"/>
    <w:rsid w:val="6D350E2D"/>
    <w:rsid w:val="6E3A1C3F"/>
    <w:rsid w:val="6E88456A"/>
    <w:rsid w:val="6FC01FD3"/>
    <w:rsid w:val="718C5807"/>
    <w:rsid w:val="72255775"/>
    <w:rsid w:val="72E30476"/>
    <w:rsid w:val="752F70D3"/>
    <w:rsid w:val="754D024F"/>
    <w:rsid w:val="76B84067"/>
    <w:rsid w:val="77521091"/>
    <w:rsid w:val="781C0B52"/>
    <w:rsid w:val="78391A6F"/>
    <w:rsid w:val="783A118D"/>
    <w:rsid w:val="799F60E4"/>
    <w:rsid w:val="79A64591"/>
    <w:rsid w:val="7AED338B"/>
    <w:rsid w:val="7B0532C9"/>
    <w:rsid w:val="7C830BAB"/>
    <w:rsid w:val="7D0E4CE4"/>
    <w:rsid w:val="7F127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8"/>
    <w:qFormat/>
    <w:uiPriority w:val="0"/>
    <w:rPr>
      <w:rFonts w:ascii="宋体"/>
      <w:sz w:val="18"/>
      <w:szCs w:val="18"/>
    </w:rPr>
  </w:style>
  <w:style w:type="paragraph" w:styleId="4">
    <w:name w:val="annotation text"/>
    <w:basedOn w:val="1"/>
    <w:link w:val="19"/>
    <w:qFormat/>
    <w:uiPriority w:val="0"/>
    <w:pPr>
      <w:jc w:val="left"/>
    </w:pPr>
  </w:style>
  <w:style w:type="paragraph" w:styleId="5">
    <w:name w:val="Balloon Text"/>
    <w:basedOn w:val="1"/>
    <w:semiHidden/>
    <w:qFormat/>
    <w:uiPriority w:val="0"/>
    <w:rPr>
      <w:sz w:val="18"/>
      <w:szCs w:val="18"/>
    </w:rPr>
  </w:style>
  <w:style w:type="paragraph" w:styleId="6">
    <w:name w:val="footer"/>
    <w:basedOn w:val="1"/>
    <w:link w:val="20"/>
    <w:qFormat/>
    <w:uiPriority w:val="99"/>
    <w:pPr>
      <w:tabs>
        <w:tab w:val="center" w:pos="4153"/>
        <w:tab w:val="right" w:pos="8306"/>
      </w:tabs>
      <w:snapToGrid w:val="0"/>
      <w:jc w:val="left"/>
    </w:pPr>
    <w:rPr>
      <w:sz w:val="18"/>
      <w:szCs w:val="18"/>
    </w:rPr>
  </w:style>
  <w:style w:type="paragraph" w:styleId="7">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style>
  <w:style w:type="paragraph" w:styleId="9">
    <w:name w:val="toc 2"/>
    <w:basedOn w:val="1"/>
    <w:next w:val="1"/>
    <w:qFormat/>
    <w:uiPriority w:val="39"/>
    <w:pPr>
      <w:ind w:left="420" w:leftChars="200"/>
    </w:pPr>
  </w:style>
  <w:style w:type="paragraph" w:styleId="10">
    <w:name w:val="annotation subject"/>
    <w:basedOn w:val="4"/>
    <w:next w:val="4"/>
    <w:link w:val="22"/>
    <w:qFormat/>
    <w:uiPriority w:val="0"/>
    <w:rPr>
      <w:b/>
      <w:bCs/>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styleId="15">
    <w:name w:val="Hyperlink"/>
    <w:unhideWhenUsed/>
    <w:qFormat/>
    <w:uiPriority w:val="99"/>
    <w:rPr>
      <w:color w:val="0000FF"/>
      <w:u w:val="single"/>
    </w:rPr>
  </w:style>
  <w:style w:type="character" w:styleId="16">
    <w:name w:val="annotation reference"/>
    <w:qFormat/>
    <w:uiPriority w:val="0"/>
    <w:rPr>
      <w:sz w:val="21"/>
      <w:szCs w:val="21"/>
    </w:rPr>
  </w:style>
  <w:style w:type="character" w:customStyle="1" w:styleId="17">
    <w:name w:val="标题 1 字符"/>
    <w:link w:val="2"/>
    <w:qFormat/>
    <w:uiPriority w:val="0"/>
    <w:rPr>
      <w:b/>
      <w:bCs/>
      <w:kern w:val="44"/>
      <w:sz w:val="44"/>
      <w:szCs w:val="44"/>
    </w:rPr>
  </w:style>
  <w:style w:type="character" w:customStyle="1" w:styleId="18">
    <w:name w:val="文档结构图 字符"/>
    <w:link w:val="3"/>
    <w:qFormat/>
    <w:uiPriority w:val="0"/>
    <w:rPr>
      <w:rFonts w:ascii="宋体"/>
      <w:kern w:val="2"/>
      <w:sz w:val="18"/>
      <w:szCs w:val="18"/>
    </w:rPr>
  </w:style>
  <w:style w:type="character" w:customStyle="1" w:styleId="19">
    <w:name w:val="批注文字 字符1"/>
    <w:link w:val="4"/>
    <w:qFormat/>
    <w:uiPriority w:val="0"/>
    <w:rPr>
      <w:kern w:val="2"/>
      <w:sz w:val="21"/>
    </w:rPr>
  </w:style>
  <w:style w:type="character" w:customStyle="1" w:styleId="20">
    <w:name w:val="页脚 字符"/>
    <w:link w:val="6"/>
    <w:qFormat/>
    <w:uiPriority w:val="99"/>
    <w:rPr>
      <w:kern w:val="2"/>
      <w:sz w:val="18"/>
      <w:szCs w:val="18"/>
    </w:rPr>
  </w:style>
  <w:style w:type="character" w:customStyle="1" w:styleId="21">
    <w:name w:val="页眉 字符"/>
    <w:link w:val="7"/>
    <w:qFormat/>
    <w:uiPriority w:val="0"/>
    <w:rPr>
      <w:kern w:val="2"/>
      <w:sz w:val="18"/>
      <w:szCs w:val="18"/>
    </w:rPr>
  </w:style>
  <w:style w:type="character" w:customStyle="1" w:styleId="22">
    <w:name w:val="批注主题 字符"/>
    <w:link w:val="10"/>
    <w:qFormat/>
    <w:uiPriority w:val="0"/>
    <w:rPr>
      <w:b/>
      <w:bCs/>
      <w:kern w:val="2"/>
      <w:sz w:val="21"/>
    </w:rPr>
  </w:style>
  <w:style w:type="character" w:customStyle="1" w:styleId="23">
    <w:name w:val="标准文件_段 Char"/>
    <w:link w:val="24"/>
    <w:qFormat/>
    <w:uiPriority w:val="0"/>
    <w:rPr>
      <w:rFonts w:ascii="宋体"/>
      <w:sz w:val="21"/>
    </w:rPr>
  </w:style>
  <w:style w:type="paragraph" w:customStyle="1" w:styleId="24">
    <w:name w:val="标准文件_段"/>
    <w:link w:val="2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5">
    <w:name w:val="段 Char"/>
    <w:link w:val="26"/>
    <w:qFormat/>
    <w:uiPriority w:val="0"/>
    <w:rPr>
      <w:rFonts w:ascii="宋体"/>
      <w:sz w:val="21"/>
      <w:lang w:val="en-US" w:eastAsia="zh-CN" w:bidi="ar-SA"/>
    </w:rPr>
  </w:style>
  <w:style w:type="paragraph" w:customStyle="1" w:styleId="26">
    <w:name w:val="段"/>
    <w:link w:val="2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7">
    <w:name w:val="批注文字 字符"/>
    <w:semiHidden/>
    <w:qFormat/>
    <w:uiPriority w:val="0"/>
    <w:rPr>
      <w:kern w:val="2"/>
      <w:sz w:val="21"/>
      <w:szCs w:val="21"/>
    </w:rPr>
  </w:style>
  <w:style w:type="paragraph" w:customStyle="1" w:styleId="28">
    <w:name w:val="_Style 27"/>
    <w:unhideWhenUsed/>
    <w:qFormat/>
    <w:uiPriority w:val="99"/>
    <w:rPr>
      <w:rFonts w:ascii="Times New Roman" w:hAnsi="Times New Roman" w:eastAsia="宋体" w:cs="Times New Roman"/>
      <w:kern w:val="2"/>
      <w:sz w:val="21"/>
      <w:lang w:val="en-US" w:eastAsia="zh-CN" w:bidi="ar-SA"/>
    </w:rPr>
  </w:style>
  <w:style w:type="paragraph" w:customStyle="1" w:styleId="29">
    <w:name w:val="_Style 28"/>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0">
    <w:name w:val="标准文件_字母编号列项（一级）"/>
    <w:qFormat/>
    <w:uiPriority w:val="0"/>
    <w:pPr>
      <w:tabs>
        <w:tab w:val="left" w:pos="851"/>
      </w:tabs>
      <w:jc w:val="both"/>
    </w:pPr>
    <w:rPr>
      <w:rFonts w:ascii="宋体" w:hAnsi="Times New Roman" w:eastAsia="宋体" w:cs="Times New Roman"/>
      <w:sz w:val="21"/>
      <w:lang w:val="en-US" w:eastAsia="zh-CN" w:bidi="ar-SA"/>
    </w:rPr>
  </w:style>
  <w:style w:type="paragraph" w:styleId="31">
    <w:name w:val="List Paragraph"/>
    <w:basedOn w:val="1"/>
    <w:qFormat/>
    <w:uiPriority w:val="34"/>
    <w:pPr>
      <w:spacing w:before="120" w:after="120"/>
      <w:ind w:firstLine="420" w:firstLineChars="200"/>
      <w:jc w:val="left"/>
    </w:pPr>
    <w:rPr>
      <w:rFonts w:asciiTheme="minorHAnsi" w:hAnsiTheme="minorHAnsi" w:eastAsiaTheme="minorEastAsia" w:cstheme="minorBidi"/>
      <w:szCs w:val="22"/>
    </w:rPr>
  </w:style>
  <w:style w:type="paragraph" w:customStyle="1" w:styleId="32">
    <w:name w:val="Revision"/>
    <w:hidden/>
    <w:semiHidden/>
    <w:qFormat/>
    <w:uiPriority w:val="99"/>
    <w:rPr>
      <w:rFonts w:ascii="Times New Roman" w:hAnsi="Times New Roman" w:eastAsia="宋体" w:cs="Times New Roman"/>
      <w:kern w:val="2"/>
      <w:sz w:val="21"/>
      <w:lang w:val="en-US" w:eastAsia="zh-CN" w:bidi="ar-SA"/>
    </w:rPr>
  </w:style>
  <w:style w:type="paragraph" w:customStyle="1" w:styleId="33">
    <w:name w:val="原文参考"/>
    <w:basedOn w:val="1"/>
    <w:qFormat/>
    <w:uiPriority w:val="0"/>
    <w:pPr>
      <w:spacing w:line="360" w:lineRule="auto"/>
      <w:ind w:firstLine="480" w:firstLineChars="200"/>
    </w:pPr>
    <w:rPr>
      <w:rFonts w:ascii="宋体" w:hAnsi="宋体"/>
      <w:i/>
      <w:iCs/>
      <w:color w:val="0070C0"/>
      <w:sz w:val="24"/>
      <w:szCs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4524</Words>
  <Characters>4657</Characters>
  <Lines>43</Lines>
  <Paragraphs>12</Paragraphs>
  <TotalTime>17</TotalTime>
  <ScaleCrop>false</ScaleCrop>
  <LinksUpToDate>false</LinksUpToDate>
  <CharactersWithSpaces>4752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2025-12-22T10:14:00Z</dcterms:created>
  <dc:creator>lyh</dc:creator>
  <cp:lastModifiedBy>Vega</cp:lastModifiedBy>
  <cp:lastPrinted>2021-10-11T02:15:00Z</cp:lastPrinted>
  <dcterms:modified xsi:type="dcterms:W3CDTF">2026-03-20T02:59:34Z</dcterms:modified>
  <dc:title>附件4</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78E30AE12ABC49118416192D860C12D0_13</vt:lpwstr>
  </property>
  <property fmtid="{D5CDD505-2E9C-101B-9397-08002B2CF9AE}" pid="4" name="KSOTemplateDocerSaveRecord">
    <vt:lpwstr>eyJoZGlkIjoiOGE2OGQ3MTgzNDcxMGY2OWM4OTQ5YzAyMDgyMWFjYmMiLCJ1c2VySWQiOiI5OTMxOTI1MDEifQ==</vt:lpwstr>
  </property>
</Properties>
</file>