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4B9E4">
      <w:pPr>
        <w:spacing w:line="560" w:lineRule="exact"/>
        <w:rPr>
          <w:rFonts w:hint="eastAsia" w:ascii="仿宋_GB2312" w:eastAsia="仿宋_GB2312"/>
          <w:sz w:val="32"/>
          <w:szCs w:val="32"/>
          <w:lang w:eastAsia="zh-CN"/>
        </w:rPr>
      </w:pPr>
    </w:p>
    <w:p w14:paraId="742D7D3D">
      <w:pPr>
        <w:spacing w:line="560" w:lineRule="exact"/>
        <w:jc w:val="center"/>
        <w:rPr>
          <w:rFonts w:ascii="方正小标宋简体" w:eastAsia="方正小标宋简体" w:cs="仿宋_GB2312"/>
          <w:kern w:val="0"/>
          <w:sz w:val="44"/>
          <w:szCs w:val="44"/>
        </w:rPr>
      </w:pPr>
      <w:r>
        <w:rPr>
          <w:rFonts w:hint="eastAsia" w:ascii="方正小标宋简体" w:eastAsia="方正小标宋简体" w:cs="仿宋_GB2312"/>
          <w:kern w:val="0"/>
          <w:sz w:val="44"/>
          <w:szCs w:val="44"/>
        </w:rPr>
        <w:t>北京市</w:t>
      </w:r>
      <w:r>
        <w:rPr>
          <w:rFonts w:ascii="方正小标宋简体" w:eastAsia="方正小标宋简体" w:cs="仿宋_GB2312"/>
          <w:kern w:val="0"/>
          <w:sz w:val="44"/>
          <w:szCs w:val="44"/>
        </w:rPr>
        <w:t>建设工程消防验收与</w:t>
      </w:r>
      <w:r>
        <w:rPr>
          <w:rFonts w:hint="eastAsia" w:ascii="方正小标宋简体" w:eastAsia="方正小标宋简体" w:cs="仿宋_GB2312"/>
          <w:kern w:val="0"/>
          <w:sz w:val="44"/>
          <w:szCs w:val="44"/>
        </w:rPr>
        <w:t>公众聚集场所</w:t>
      </w:r>
    </w:p>
    <w:p w14:paraId="07E416ED">
      <w:pPr>
        <w:spacing w:line="560" w:lineRule="exact"/>
        <w:jc w:val="center"/>
        <w:rPr>
          <w:rFonts w:ascii="方正小标宋简体" w:eastAsia="方正小标宋简体" w:cs="仿宋_GB2312"/>
          <w:kern w:val="0"/>
          <w:sz w:val="44"/>
          <w:szCs w:val="44"/>
        </w:rPr>
      </w:pPr>
      <w:r>
        <w:rPr>
          <w:rFonts w:hint="eastAsia" w:ascii="方正小标宋简体" w:eastAsia="方正小标宋简体" w:cs="仿宋_GB2312"/>
          <w:kern w:val="0"/>
          <w:sz w:val="44"/>
          <w:szCs w:val="44"/>
        </w:rPr>
        <w:t>投入使用、营业前消防安全检查</w:t>
      </w:r>
    </w:p>
    <w:p w14:paraId="1DBCF939">
      <w:pPr>
        <w:spacing w:line="560" w:lineRule="exact"/>
        <w:jc w:val="center"/>
        <w:rPr>
          <w:rFonts w:ascii="方正小标宋简体" w:eastAsia="方正小标宋简体" w:cs="仿宋_GB2312"/>
          <w:kern w:val="0"/>
          <w:sz w:val="44"/>
          <w:szCs w:val="44"/>
        </w:rPr>
      </w:pPr>
      <w:r>
        <w:rPr>
          <w:rFonts w:hint="eastAsia" w:ascii="方正小标宋简体" w:eastAsia="方正小标宋简体" w:cs="仿宋_GB2312"/>
          <w:kern w:val="0"/>
          <w:sz w:val="44"/>
          <w:szCs w:val="44"/>
        </w:rPr>
        <w:t>协同办理</w:t>
      </w:r>
      <w:r>
        <w:rPr>
          <w:rFonts w:ascii="方正小标宋简体" w:eastAsia="方正小标宋简体" w:cs="仿宋_GB2312"/>
          <w:kern w:val="0"/>
          <w:sz w:val="44"/>
          <w:szCs w:val="44"/>
        </w:rPr>
        <w:t>工作</w:t>
      </w:r>
      <w:r>
        <w:rPr>
          <w:rFonts w:hint="eastAsia" w:ascii="方正小标宋简体" w:eastAsia="方正小标宋简体" w:cs="仿宋_GB2312"/>
          <w:kern w:val="0"/>
          <w:sz w:val="44"/>
          <w:szCs w:val="44"/>
        </w:rPr>
        <w:t>指引（试行）</w:t>
      </w:r>
    </w:p>
    <w:p w14:paraId="1B4EFF1F">
      <w:pPr>
        <w:spacing w:line="560" w:lineRule="exact"/>
        <w:ind w:firstLine="640" w:firstLineChars="200"/>
        <w:jc w:val="center"/>
        <w:rPr>
          <w:rFonts w:hint="eastAsia" w:ascii="仿宋_GB2312" w:hAnsi="Times New Roman" w:eastAsia="仿宋_GB2312"/>
          <w:sz w:val="32"/>
          <w:szCs w:val="32"/>
          <w:lang w:eastAsia="zh-CN"/>
        </w:rPr>
      </w:pPr>
      <w:r>
        <w:rPr>
          <w:rFonts w:hint="eastAsia" w:ascii="仿宋_GB2312" w:eastAsia="仿宋_GB2312"/>
          <w:sz w:val="32"/>
          <w:szCs w:val="32"/>
          <w:lang w:eastAsia="zh-CN"/>
        </w:rPr>
        <w:t>（征求意见稿）</w:t>
      </w:r>
    </w:p>
    <w:p w14:paraId="18D6F803">
      <w:pPr>
        <w:spacing w:line="560" w:lineRule="exact"/>
        <w:ind w:firstLine="640" w:firstLineChars="200"/>
        <w:rPr>
          <w:rFonts w:hint="eastAsia" w:ascii="仿宋_GB2312" w:hAnsi="Times New Roman" w:eastAsia="仿宋_GB2312"/>
          <w:sz w:val="32"/>
          <w:szCs w:val="32"/>
        </w:rPr>
      </w:pPr>
    </w:p>
    <w:p w14:paraId="4E2D15DB">
      <w:pPr>
        <w:spacing w:line="56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sz w:val="32"/>
          <w:szCs w:val="32"/>
        </w:rPr>
        <w:t>为</w:t>
      </w:r>
      <w:r>
        <w:rPr>
          <w:rFonts w:hint="eastAsia" w:ascii="仿宋_GB2312" w:hAnsi="Times New Roman" w:eastAsia="仿宋_GB2312"/>
          <w:sz w:val="32"/>
          <w:szCs w:val="32"/>
          <w:lang w:val="en-US" w:eastAsia="zh-CN"/>
        </w:rPr>
        <w:t>全面优化营商环境，打造国际一流“北京服务”</w:t>
      </w:r>
      <w:r>
        <w:rPr>
          <w:rFonts w:hint="eastAsia" w:ascii="仿宋_GB2312" w:hAnsi="Times New Roman" w:eastAsia="仿宋_GB2312"/>
          <w:sz w:val="32"/>
          <w:szCs w:val="32"/>
        </w:rPr>
        <w:t>，依据</w:t>
      </w:r>
      <w:r>
        <w:rPr>
          <w:rFonts w:hint="eastAsia" w:ascii="仿宋_GB2312" w:eastAsia="仿宋_GB2312"/>
          <w:sz w:val="32"/>
          <w:szCs w:val="32"/>
        </w:rPr>
        <w:t>《中华人民共和国消防法》</w:t>
      </w:r>
      <w:r>
        <w:rPr>
          <w:rFonts w:hint="eastAsia" w:ascii="仿宋_GB2312" w:hAnsi="Times New Roman" w:eastAsia="仿宋_GB2312"/>
          <w:sz w:val="32"/>
          <w:szCs w:val="32"/>
        </w:rPr>
        <w:t>《北京市消防条例》</w:t>
      </w:r>
      <w:r>
        <w:rPr>
          <w:rFonts w:ascii="仿宋_GB2312" w:eastAsia="仿宋_GB2312"/>
          <w:sz w:val="32"/>
          <w:szCs w:val="32"/>
        </w:rPr>
        <w:t>等</w:t>
      </w:r>
      <w:r>
        <w:rPr>
          <w:rFonts w:hint="eastAsia" w:ascii="仿宋_GB2312" w:eastAsia="仿宋_GB2312"/>
          <w:sz w:val="32"/>
          <w:szCs w:val="32"/>
        </w:rPr>
        <w:t>有关规定</w:t>
      </w:r>
      <w:r>
        <w:rPr>
          <w:rFonts w:ascii="仿宋_GB2312" w:eastAsia="仿宋_GB2312"/>
          <w:sz w:val="32"/>
          <w:szCs w:val="32"/>
        </w:rPr>
        <w:t>，</w:t>
      </w:r>
      <w:r>
        <w:rPr>
          <w:rFonts w:hint="eastAsia" w:ascii="仿宋_GB2312" w:eastAsia="仿宋_GB2312"/>
          <w:sz w:val="32"/>
          <w:szCs w:val="32"/>
          <w:lang w:eastAsia="zh-CN"/>
        </w:rPr>
        <w:t>坚持</w:t>
      </w:r>
      <w:r>
        <w:rPr>
          <w:rFonts w:hint="eastAsia" w:ascii="仿宋_GB2312" w:hAnsi="Times New Roman" w:eastAsia="仿宋_GB2312"/>
          <w:sz w:val="32"/>
          <w:szCs w:val="32"/>
        </w:rPr>
        <w:t>统筹高质量发展和高水平安全，</w:t>
      </w:r>
      <w:r>
        <w:rPr>
          <w:rFonts w:hint="eastAsia" w:ascii="仿宋_GB2312" w:eastAsia="仿宋_GB2312"/>
          <w:sz w:val="32"/>
          <w:szCs w:val="32"/>
          <w:lang w:eastAsia="zh-CN"/>
        </w:rPr>
        <w:t>尊重企业意愿，</w:t>
      </w:r>
      <w:r>
        <w:rPr>
          <w:rFonts w:hint="eastAsia" w:ascii="仿宋_GB2312" w:hAnsi="Times New Roman" w:eastAsia="仿宋_GB2312"/>
          <w:sz w:val="32"/>
          <w:szCs w:val="32"/>
        </w:rPr>
        <w:t>以</w:t>
      </w:r>
      <w:r>
        <w:rPr>
          <w:rFonts w:ascii="仿宋_GB2312" w:hAnsi="Times New Roman" w:eastAsia="仿宋_GB2312"/>
          <w:sz w:val="32"/>
          <w:szCs w:val="32"/>
        </w:rPr>
        <w:t>减环节、</w:t>
      </w:r>
      <w:r>
        <w:rPr>
          <w:rFonts w:hint="eastAsia" w:ascii="仿宋_GB2312" w:hAnsi="Times New Roman" w:eastAsia="仿宋_GB2312"/>
          <w:sz w:val="32"/>
          <w:szCs w:val="32"/>
        </w:rPr>
        <w:t>减材料、</w:t>
      </w:r>
      <w:r>
        <w:rPr>
          <w:rFonts w:ascii="仿宋_GB2312" w:hAnsi="Times New Roman" w:eastAsia="仿宋_GB2312"/>
          <w:sz w:val="32"/>
          <w:szCs w:val="32"/>
        </w:rPr>
        <w:t>提效率、保安全为目标</w:t>
      </w:r>
      <w:r>
        <w:rPr>
          <w:rFonts w:hint="eastAsia" w:ascii="仿宋_GB2312" w:eastAsia="仿宋_GB2312"/>
          <w:sz w:val="32"/>
          <w:szCs w:val="32"/>
          <w:lang w:eastAsia="zh-CN"/>
        </w:rPr>
        <w:t>，</w:t>
      </w:r>
      <w:r>
        <w:rPr>
          <w:rFonts w:hint="eastAsia" w:ascii="仿宋_GB2312" w:hAnsi="Times New Roman" w:eastAsia="仿宋_GB2312"/>
          <w:sz w:val="32"/>
          <w:szCs w:val="32"/>
        </w:rPr>
        <w:t>建立“</w:t>
      </w:r>
      <w:r>
        <w:rPr>
          <w:rFonts w:hint="eastAsia" w:ascii="仿宋_GB2312" w:hAnsi="Times New Roman" w:eastAsia="仿宋_GB2312"/>
          <w:sz w:val="32"/>
          <w:szCs w:val="32"/>
          <w:lang w:eastAsia="zh-CN"/>
        </w:rPr>
        <w:t>同一入口、</w:t>
      </w:r>
      <w:r>
        <w:rPr>
          <w:rFonts w:hint="eastAsia" w:ascii="仿宋_GB2312" w:hAnsi="Times New Roman" w:eastAsia="仿宋_GB2312"/>
          <w:sz w:val="32"/>
          <w:szCs w:val="32"/>
        </w:rPr>
        <w:t>一次申请、同步受理、协同检查、分别许可</w:t>
      </w:r>
      <w:r>
        <w:rPr>
          <w:rFonts w:hint="eastAsia" w:ascii="仿宋_GB2312" w:hAnsi="Times New Roman" w:eastAsia="仿宋_GB2312"/>
          <w:sz w:val="32"/>
          <w:szCs w:val="32"/>
          <w:lang w:eastAsia="zh-CN"/>
        </w:rPr>
        <w:t>、同一出口</w:t>
      </w:r>
      <w:r>
        <w:rPr>
          <w:rFonts w:hint="eastAsia" w:ascii="仿宋_GB2312" w:hAnsi="Times New Roman" w:eastAsia="仿宋_GB2312"/>
          <w:sz w:val="32"/>
          <w:szCs w:val="32"/>
        </w:rPr>
        <w:t>”工作机制</w:t>
      </w:r>
      <w:r>
        <w:rPr>
          <w:rFonts w:hint="eastAsia" w:ascii="仿宋_GB2312" w:eastAsia="仿宋_GB2312"/>
          <w:sz w:val="32"/>
          <w:szCs w:val="32"/>
          <w:lang w:eastAsia="zh-CN"/>
        </w:rPr>
        <w:t>，</w:t>
      </w:r>
      <w:r>
        <w:rPr>
          <w:rFonts w:hint="eastAsia" w:ascii="仿宋_GB2312" w:hAnsi="Times New Roman" w:eastAsia="仿宋_GB2312"/>
          <w:sz w:val="32"/>
          <w:szCs w:val="32"/>
        </w:rPr>
        <w:t>提供两项业务</w:t>
      </w:r>
      <w:r>
        <w:rPr>
          <w:rFonts w:hint="eastAsia" w:ascii="仿宋_GB2312" w:eastAsia="仿宋_GB2312"/>
          <w:sz w:val="32"/>
          <w:szCs w:val="32"/>
        </w:rPr>
        <w:t>协同办理新模式供企业</w:t>
      </w:r>
      <w:r>
        <w:rPr>
          <w:rFonts w:hint="eastAsia" w:ascii="仿宋_GB2312" w:eastAsia="仿宋_GB2312"/>
          <w:sz w:val="32"/>
          <w:szCs w:val="32"/>
          <w:lang w:eastAsia="zh-CN"/>
        </w:rPr>
        <w:t>自愿</w:t>
      </w:r>
      <w:r>
        <w:rPr>
          <w:rFonts w:hint="eastAsia" w:ascii="仿宋_GB2312" w:eastAsia="仿宋_GB2312"/>
          <w:sz w:val="32"/>
          <w:szCs w:val="32"/>
        </w:rPr>
        <w:t>选择</w:t>
      </w:r>
      <w:r>
        <w:rPr>
          <w:rFonts w:hint="eastAsia" w:ascii="仿宋_GB2312" w:eastAsia="仿宋_GB2312"/>
          <w:sz w:val="32"/>
          <w:szCs w:val="32"/>
          <w:lang w:eastAsia="zh-CN"/>
        </w:rPr>
        <w:t>，推动</w:t>
      </w:r>
      <w:r>
        <w:rPr>
          <w:rFonts w:hint="eastAsia" w:ascii="仿宋_GB2312" w:eastAsia="仿宋_GB2312"/>
          <w:sz w:val="32"/>
          <w:szCs w:val="32"/>
        </w:rPr>
        <w:t>实现两</w:t>
      </w:r>
      <w:r>
        <w:rPr>
          <w:rFonts w:hint="eastAsia" w:ascii="仿宋_GB2312" w:eastAsia="仿宋_GB2312"/>
          <w:sz w:val="32"/>
          <w:szCs w:val="32"/>
          <w:lang w:eastAsia="zh-CN"/>
        </w:rPr>
        <w:t>个事项</w:t>
      </w:r>
      <w:r>
        <w:rPr>
          <w:rFonts w:hint="eastAsia" w:ascii="仿宋_GB2312" w:hAnsi="Times New Roman" w:eastAsia="仿宋_GB2312"/>
          <w:sz w:val="32"/>
          <w:szCs w:val="32"/>
        </w:rPr>
        <w:t>“进一次门，办两件事”</w:t>
      </w:r>
      <w:r>
        <w:rPr>
          <w:rFonts w:hint="eastAsia" w:ascii="仿宋_GB2312" w:eastAsia="仿宋_GB2312"/>
          <w:sz w:val="32"/>
          <w:szCs w:val="32"/>
          <w:lang w:eastAsia="zh-CN"/>
        </w:rPr>
        <w:t>。现</w:t>
      </w:r>
      <w:r>
        <w:rPr>
          <w:rFonts w:hint="eastAsia" w:ascii="仿宋_GB2312" w:eastAsia="仿宋_GB2312"/>
          <w:sz w:val="32"/>
          <w:szCs w:val="32"/>
        </w:rPr>
        <w:t>结合</w:t>
      </w:r>
      <w:r>
        <w:rPr>
          <w:rFonts w:hint="eastAsia" w:ascii="仿宋_GB2312" w:eastAsia="仿宋_GB2312"/>
          <w:sz w:val="32"/>
          <w:szCs w:val="32"/>
          <w:lang w:eastAsia="zh-CN"/>
        </w:rPr>
        <w:t>我</w:t>
      </w:r>
      <w:r>
        <w:rPr>
          <w:rFonts w:hint="eastAsia" w:ascii="仿宋_GB2312" w:eastAsia="仿宋_GB2312"/>
          <w:sz w:val="32"/>
          <w:szCs w:val="32"/>
        </w:rPr>
        <w:t>市实际，</w:t>
      </w:r>
      <w:r>
        <w:rPr>
          <w:rFonts w:hint="eastAsia" w:ascii="仿宋_GB2312" w:eastAsia="仿宋_GB2312"/>
          <w:sz w:val="32"/>
          <w:szCs w:val="32"/>
          <w:lang w:eastAsia="zh-CN"/>
        </w:rPr>
        <w:t>制定本工作指引。</w:t>
      </w:r>
    </w:p>
    <w:p w14:paraId="1313FB11">
      <w:pPr>
        <w:spacing w:line="56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、适用情形</w:t>
      </w:r>
    </w:p>
    <w:p w14:paraId="45E8E4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对属于公众聚集场所的建设工程，在申请建设工程消防验收、消防验收备案时具备投入使用、营业前条件的，申请人可自</w:t>
      </w:r>
      <w:bookmarkStart w:id="0" w:name="_GoBack"/>
      <w:bookmarkEnd w:id="0"/>
      <w:r>
        <w:rPr>
          <w:rFonts w:hint="eastAsia" w:ascii="仿宋_GB2312" w:hAnsi="Times New Roman" w:eastAsia="仿宋_GB2312"/>
          <w:sz w:val="32"/>
          <w:szCs w:val="32"/>
        </w:rPr>
        <w:t>愿一并申请办理公众聚集场所投入使用、营业前消防安全检查。</w:t>
      </w:r>
    </w:p>
    <w:p w14:paraId="22AD5D8B">
      <w:pPr>
        <w:pStyle w:val="25"/>
        <w:snapToGrid w:val="0"/>
        <w:spacing w:line="580" w:lineRule="exact"/>
        <w:ind w:firstLine="640" w:firstLineChars="200"/>
        <w:jc w:val="both"/>
        <w:rPr>
          <w:rFonts w:ascii="Times New Roman" w:eastAsia="仿宋_GB2312" w:cs="Times New Roman"/>
          <w:sz w:val="32"/>
          <w:szCs w:val="32"/>
        </w:rPr>
      </w:pPr>
      <w:r>
        <w:rPr>
          <w:rFonts w:hint="eastAsia" w:ascii="Times New Roman" w:eastAsia="仿宋_GB2312" w:cs="仿宋_GB2312"/>
          <w:color w:val="auto"/>
          <w:kern w:val="2"/>
          <w:sz w:val="32"/>
          <w:szCs w:val="32"/>
        </w:rPr>
        <w:t>公众聚集场所是指宾馆、饭店、商场、集贸市场、客运车站候车室、客运码头候船厅、民用机场航站楼、体育场馆、会堂以及公共娱乐场所。其中，公共娱乐场所是指向公众开放的下列室内场所：影剧院、录像厅、</w:t>
      </w:r>
      <w:r>
        <w:rPr>
          <w:rFonts w:hint="eastAsia" w:ascii="Times New Roman" w:eastAsia="仿宋_GB2312" w:cs="仿宋_GB2312"/>
          <w:sz w:val="32"/>
          <w:szCs w:val="32"/>
        </w:rPr>
        <w:t>礼堂等演出、放映场所；舞厅、卡拉</w:t>
      </w:r>
      <w:r>
        <w:rPr>
          <w:rFonts w:ascii="Times New Roman" w:eastAsia="仿宋_GB2312" w:cs="Times New Roman"/>
          <w:sz w:val="32"/>
          <w:szCs w:val="32"/>
        </w:rPr>
        <w:t>OK</w:t>
      </w:r>
      <w:r>
        <w:rPr>
          <w:rFonts w:hint="eastAsia" w:ascii="Times New Roman" w:eastAsia="仿宋_GB2312" w:cs="仿宋_GB2312"/>
          <w:sz w:val="32"/>
          <w:szCs w:val="32"/>
        </w:rPr>
        <w:t>厅等歌舞娱乐场所；具有娱乐功能的夜总会、音乐茶座和餐饮场</w:t>
      </w:r>
      <w:r>
        <w:rPr>
          <w:rFonts w:hint="eastAsia" w:ascii="Times New Roman" w:eastAsia="仿宋_GB2312" w:cs="仿宋_GB2312"/>
          <w:color w:val="auto"/>
          <w:kern w:val="2"/>
          <w:sz w:val="32"/>
          <w:szCs w:val="32"/>
        </w:rPr>
        <w:t>所；游艺、游</w:t>
      </w:r>
      <w:r>
        <w:rPr>
          <w:rFonts w:hint="eastAsia" w:ascii="Times New Roman" w:eastAsia="仿宋_GB2312" w:cs="仿宋_GB2312"/>
          <w:sz w:val="32"/>
          <w:szCs w:val="32"/>
        </w:rPr>
        <w:t>乐场所；保龄球馆、旱冰场、桑拿浴室等营业性健身、休闲场所。</w:t>
      </w:r>
    </w:p>
    <w:p w14:paraId="715A8707">
      <w:pPr>
        <w:spacing w:line="560" w:lineRule="exact"/>
        <w:ind w:firstLine="643" w:firstLineChars="200"/>
        <w:rPr>
          <w:rFonts w:hint="eastAsia" w:ascii="黑体" w:hAnsi="黑体" w:eastAsia="黑体"/>
          <w:sz w:val="32"/>
          <w:szCs w:val="32"/>
        </w:rPr>
      </w:pPr>
      <w:r>
        <w:rPr>
          <w:rFonts w:hint="eastAsia" w:ascii="黑体" w:hAnsi="黑体" w:eastAsia="黑体"/>
          <w:b/>
          <w:bCs/>
          <w:sz w:val="32"/>
          <w:szCs w:val="32"/>
          <w:lang w:eastAsia="zh-CN"/>
        </w:rPr>
        <w:t>二、</w:t>
      </w:r>
      <w:r>
        <w:rPr>
          <w:rFonts w:hint="eastAsia" w:ascii="黑体" w:hAnsi="黑体" w:eastAsia="黑体"/>
          <w:b/>
          <w:bCs/>
          <w:sz w:val="32"/>
          <w:szCs w:val="32"/>
        </w:rPr>
        <w:t>工作</w:t>
      </w:r>
      <w:r>
        <w:rPr>
          <w:rFonts w:hint="eastAsia" w:ascii="黑体" w:hAnsi="黑体" w:eastAsia="黑体"/>
          <w:sz w:val="32"/>
          <w:szCs w:val="32"/>
        </w:rPr>
        <w:t xml:space="preserve">程序 </w:t>
      </w:r>
    </w:p>
    <w:p w14:paraId="6FC41F78">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（一）申请 </w:t>
      </w:r>
    </w:p>
    <w:p w14:paraId="2ED730AD">
      <w:pPr>
        <w:spacing w:line="560" w:lineRule="exact"/>
        <w:ind w:firstLine="640" w:firstLineChars="200"/>
        <w:rPr>
          <w:rFonts w:hint="eastAsia" w:eastAsia="仿宋_GB2312"/>
          <w:color w:val="000000"/>
          <w:sz w:val="32"/>
          <w:szCs w:val="32"/>
        </w:rPr>
      </w:pPr>
      <w:r>
        <w:rPr>
          <w:rFonts w:hint="eastAsia" w:ascii="仿宋_GB2312" w:hAnsi="Times New Roman" w:eastAsia="仿宋_GB2312"/>
          <w:sz w:val="32"/>
          <w:szCs w:val="32"/>
        </w:rPr>
        <w:t>对于公众聚集场所，建设单位在</w:t>
      </w:r>
      <w:r>
        <w:rPr>
          <w:rFonts w:hint="eastAsia" w:ascii="Times New Roman" w:hAnsi="Times New Roman" w:eastAsia="仿宋_GB2312"/>
          <w:color w:val="000000"/>
          <w:sz w:val="32"/>
          <w:szCs w:val="32"/>
        </w:rPr>
        <w:t>北京市投资项目在线审批监管平台（</w:t>
      </w:r>
      <w:r>
        <w:rPr>
          <w:rFonts w:hint="eastAsia" w:ascii="仿宋_GB2312" w:hAnsi="仿宋_GB2312" w:eastAsia="仿宋_GB2312" w:cs="仿宋_GB2312"/>
          <w:color w:val="000000"/>
          <w:sz w:val="32"/>
          <w:szCs w:val="32"/>
        </w:rPr>
        <w:t>tzxm.beijing.gov.cn）</w:t>
      </w:r>
      <w:r>
        <w:rPr>
          <w:rFonts w:hint="eastAsia" w:ascii="仿宋_GB2312" w:hAnsi="仿宋_GB2312" w:eastAsia="仿宋_GB2312" w:cs="仿宋_GB2312"/>
          <w:color w:val="000000"/>
          <w:sz w:val="32"/>
          <w:szCs w:val="32"/>
          <w:lang w:eastAsia="zh-CN"/>
        </w:rPr>
        <w:t>以</w:t>
      </w:r>
      <w:r>
        <w:rPr>
          <w:rFonts w:hint="eastAsia" w:ascii="仿宋_GB2312" w:hAnsi="仿宋_GB2312" w:eastAsia="仿宋_GB2312" w:cs="仿宋_GB2312"/>
          <w:color w:val="000000"/>
          <w:sz w:val="32"/>
          <w:szCs w:val="32"/>
          <w:highlight w:val="none"/>
          <w:lang w:eastAsia="zh-CN"/>
        </w:rPr>
        <w:t>普通方式或联合验收方式</w:t>
      </w:r>
      <w:r>
        <w:rPr>
          <w:rFonts w:hint="eastAsia" w:ascii="仿宋_GB2312" w:hAnsi="Times New Roman" w:eastAsia="仿宋_GB2312"/>
          <w:sz w:val="32"/>
          <w:szCs w:val="32"/>
          <w:highlight w:val="none"/>
        </w:rPr>
        <w:t>申</w:t>
      </w:r>
      <w:r>
        <w:rPr>
          <w:rFonts w:hint="eastAsia" w:ascii="仿宋_GB2312" w:hAnsi="Times New Roman" w:eastAsia="仿宋_GB2312"/>
          <w:sz w:val="32"/>
          <w:szCs w:val="32"/>
        </w:rPr>
        <w:t>请</w:t>
      </w:r>
      <w:r>
        <w:rPr>
          <w:rFonts w:hint="eastAsia" w:ascii="仿宋_GB2312" w:hAnsi="Times New Roman" w:eastAsia="仿宋_GB2312"/>
          <w:sz w:val="32"/>
          <w:szCs w:val="32"/>
          <w:lang w:eastAsia="zh-CN"/>
        </w:rPr>
        <w:t>办理</w:t>
      </w:r>
      <w:r>
        <w:rPr>
          <w:rFonts w:hint="eastAsia" w:ascii="仿宋_GB2312" w:hAnsi="Times New Roman" w:eastAsia="仿宋_GB2312"/>
          <w:sz w:val="32"/>
          <w:szCs w:val="32"/>
        </w:rPr>
        <w:t>建设工程消防验收、消防验收备案时，</w:t>
      </w:r>
      <w:r>
        <w:rPr>
          <w:rFonts w:hint="eastAsia" w:ascii="仿宋_GB2312" w:hAnsi="Times New Roman" w:eastAsia="仿宋_GB2312"/>
          <w:sz w:val="32"/>
          <w:szCs w:val="32"/>
          <w:lang w:eastAsia="zh-CN"/>
        </w:rPr>
        <w:t>可根据</w:t>
      </w:r>
      <w:r>
        <w:rPr>
          <w:rFonts w:hint="eastAsia" w:eastAsia="仿宋_GB2312"/>
          <w:color w:val="000000"/>
          <w:sz w:val="32"/>
          <w:szCs w:val="32"/>
        </w:rPr>
        <w:t>系统提示</w:t>
      </w:r>
      <w:r>
        <w:rPr>
          <w:rFonts w:hint="eastAsia" w:eastAsia="仿宋_GB2312"/>
          <w:color w:val="000000"/>
          <w:sz w:val="32"/>
          <w:szCs w:val="32"/>
          <w:lang w:eastAsia="zh-CN"/>
        </w:rPr>
        <w:t>自愿选择</w:t>
      </w:r>
      <w:r>
        <w:rPr>
          <w:rFonts w:hint="eastAsia" w:eastAsia="仿宋_GB2312"/>
          <w:color w:val="000000"/>
          <w:sz w:val="32"/>
          <w:szCs w:val="32"/>
        </w:rPr>
        <w:t>同步办理</w:t>
      </w:r>
      <w:r>
        <w:rPr>
          <w:rFonts w:hint="eastAsia" w:ascii="仿宋_GB2312" w:hAnsi="Times New Roman" w:eastAsia="仿宋_GB2312"/>
          <w:sz w:val="32"/>
          <w:szCs w:val="32"/>
        </w:rPr>
        <w:t>公众聚集场所投入使用、营业前消防安全检查</w:t>
      </w:r>
      <w:r>
        <w:rPr>
          <w:rFonts w:hint="eastAsia" w:ascii="仿宋_GB2312" w:hAnsi="Times New Roman" w:eastAsia="仿宋_GB2312"/>
          <w:sz w:val="32"/>
          <w:szCs w:val="32"/>
          <w:lang w:eastAsia="zh-CN"/>
        </w:rPr>
        <w:t>，在线提交申请材料，</w:t>
      </w:r>
      <w:r>
        <w:rPr>
          <w:rFonts w:hint="eastAsia" w:eastAsia="仿宋_GB2312"/>
          <w:color w:val="000000"/>
          <w:sz w:val="32"/>
          <w:szCs w:val="32"/>
        </w:rPr>
        <w:t>对于场所平面布置图、场所消防设施平面图等共性材料</w:t>
      </w:r>
      <w:r>
        <w:rPr>
          <w:rFonts w:hint="eastAsia" w:eastAsia="仿宋_GB2312"/>
          <w:color w:val="000000"/>
          <w:sz w:val="32"/>
          <w:szCs w:val="32"/>
          <w:lang w:eastAsia="zh-CN"/>
        </w:rPr>
        <w:t>一次提交，</w:t>
      </w:r>
      <w:r>
        <w:rPr>
          <w:rFonts w:hint="eastAsia" w:eastAsia="仿宋_GB2312"/>
          <w:color w:val="000000"/>
          <w:sz w:val="32"/>
          <w:szCs w:val="32"/>
        </w:rPr>
        <w:t>无需重复提交。</w:t>
      </w:r>
    </w:p>
    <w:p w14:paraId="3EDCFC71">
      <w:pPr>
        <w:spacing w:line="560" w:lineRule="exact"/>
        <w:ind w:firstLine="640" w:firstLineChars="200"/>
        <w:rPr>
          <w:rFonts w:eastAsia="仿宋_GB2312"/>
          <w:color w:val="000000"/>
          <w:sz w:val="32"/>
          <w:szCs w:val="32"/>
        </w:rPr>
      </w:pPr>
      <w:r>
        <w:rPr>
          <w:rFonts w:hint="eastAsia" w:ascii="仿宋_GB2312" w:eastAsia="仿宋_GB2312"/>
          <w:sz w:val="32"/>
          <w:szCs w:val="32"/>
          <w:lang w:eastAsia="zh-CN"/>
        </w:rPr>
        <w:t>市、区</w:t>
      </w:r>
      <w:r>
        <w:rPr>
          <w:rFonts w:hint="eastAsia" w:ascii="仿宋_GB2312" w:hAnsi="Times New Roman" w:eastAsia="仿宋_GB2312"/>
          <w:sz w:val="32"/>
          <w:szCs w:val="32"/>
        </w:rPr>
        <w:t>政务服务中心应设立综合受理窗口，提供建设工程消防验收、消防验收备案与公众聚集场所投入使用、营业前消防安全检查</w:t>
      </w:r>
      <w:r>
        <w:rPr>
          <w:rFonts w:hint="eastAsia" w:eastAsia="仿宋_GB2312"/>
          <w:color w:val="000000"/>
          <w:sz w:val="32"/>
          <w:szCs w:val="32"/>
        </w:rPr>
        <w:t>一并申请办理服务。</w:t>
      </w:r>
    </w:p>
    <w:p w14:paraId="59CB6136">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以告知承诺方式办理消防验收备案或公众聚集场所投入使用、营业前消防安全检查</w:t>
      </w:r>
      <w:r>
        <w:rPr>
          <w:rFonts w:hint="eastAsia" w:eastAsia="仿宋_GB2312"/>
          <w:color w:val="000000"/>
          <w:sz w:val="32"/>
          <w:szCs w:val="32"/>
        </w:rPr>
        <w:t>的不可申请协同办理</w:t>
      </w:r>
      <w:r>
        <w:rPr>
          <w:rFonts w:hint="eastAsia" w:ascii="仿宋_GB2312" w:hAnsi="Times New Roman" w:eastAsia="仿宋_GB2312"/>
          <w:sz w:val="32"/>
          <w:szCs w:val="32"/>
        </w:rPr>
        <w:t>。</w:t>
      </w:r>
    </w:p>
    <w:p w14:paraId="38E63DCF">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（二）受理</w:t>
      </w:r>
    </w:p>
    <w:p w14:paraId="73479374">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住建部门与消防监管部门依职责同步开展受理工作，</w:t>
      </w:r>
      <w:r>
        <w:rPr>
          <w:rFonts w:hint="eastAsia" w:ascii="仿宋_GB2312" w:hAnsi="Times New Roman" w:eastAsia="仿宋_GB2312"/>
          <w:sz w:val="32"/>
          <w:szCs w:val="32"/>
          <w:lang w:eastAsia="zh-CN"/>
        </w:rPr>
        <w:t>对于建设单位同时申请建设工程消防验收与</w:t>
      </w:r>
      <w:r>
        <w:rPr>
          <w:rFonts w:hint="eastAsia" w:ascii="仿宋_GB2312" w:hAnsi="Times New Roman" w:eastAsia="仿宋_GB2312"/>
          <w:sz w:val="32"/>
          <w:szCs w:val="32"/>
        </w:rPr>
        <w:t>公众聚集场所投入使用、营业前消防安全检查</w:t>
      </w:r>
      <w:r>
        <w:rPr>
          <w:rFonts w:hint="eastAsia" w:ascii="仿宋_GB2312" w:hAnsi="Times New Roman" w:eastAsia="仿宋_GB2312"/>
          <w:sz w:val="32"/>
          <w:szCs w:val="32"/>
          <w:lang w:eastAsia="zh-CN"/>
        </w:rPr>
        <w:t>的，</w:t>
      </w:r>
      <w:r>
        <w:rPr>
          <w:rFonts w:hint="eastAsia" w:ascii="仿宋_GB2312" w:hAnsi="Times New Roman" w:eastAsia="仿宋_GB2312"/>
          <w:sz w:val="32"/>
          <w:szCs w:val="32"/>
        </w:rPr>
        <w:t>若双方均认为符合受理条件，分别出具“受理凭证”，启动协同办理程序，与建设单位共同确定现场评定</w:t>
      </w:r>
      <w:r>
        <w:rPr>
          <w:rFonts w:hint="eastAsia" w:ascii="仿宋_GB2312" w:hAnsi="Times New Roman" w:eastAsia="仿宋_GB2312"/>
          <w:sz w:val="32"/>
          <w:szCs w:val="32"/>
          <w:lang w:eastAsia="zh-CN"/>
        </w:rPr>
        <w:t>与</w:t>
      </w:r>
      <w:r>
        <w:rPr>
          <w:rFonts w:hint="eastAsia" w:ascii="仿宋_GB2312" w:hAnsi="Times New Roman" w:eastAsia="仿宋_GB2312"/>
          <w:sz w:val="32"/>
          <w:szCs w:val="32"/>
        </w:rPr>
        <w:t>现场检查时间</w:t>
      </w:r>
      <w:r>
        <w:rPr>
          <w:rFonts w:hint="eastAsia" w:ascii="仿宋_GB2312" w:hAnsi="Times New Roman" w:eastAsia="仿宋_GB2312"/>
          <w:sz w:val="32"/>
          <w:szCs w:val="32"/>
          <w:lang w:eastAsia="zh-CN"/>
        </w:rPr>
        <w:t>，开展</w:t>
      </w:r>
      <w:r>
        <w:rPr>
          <w:rFonts w:hint="eastAsia" w:ascii="仿宋_GB2312" w:hAnsi="Times New Roman" w:eastAsia="仿宋_GB2312"/>
          <w:sz w:val="32"/>
          <w:szCs w:val="32"/>
        </w:rPr>
        <w:t>现场评定与现场检查</w:t>
      </w:r>
      <w:r>
        <w:rPr>
          <w:rFonts w:hint="eastAsia" w:ascii="仿宋_GB2312" w:hAnsi="Times New Roman" w:eastAsia="仿宋_GB2312"/>
          <w:sz w:val="32"/>
          <w:szCs w:val="32"/>
          <w:lang w:eastAsia="zh-CN"/>
        </w:rPr>
        <w:t>工作</w:t>
      </w:r>
      <w:r>
        <w:rPr>
          <w:rFonts w:hint="eastAsia" w:ascii="仿宋_GB2312" w:hAnsi="Times New Roman" w:eastAsia="仿宋_GB2312"/>
          <w:sz w:val="32"/>
          <w:szCs w:val="32"/>
        </w:rPr>
        <w:t>。</w:t>
      </w:r>
    </w:p>
    <w:p w14:paraId="325F280C">
      <w:pPr>
        <w:spacing w:line="56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sz w:val="32"/>
          <w:szCs w:val="32"/>
        </w:rPr>
        <w:t>对</w:t>
      </w:r>
      <w:r>
        <w:rPr>
          <w:rFonts w:hint="eastAsia" w:ascii="仿宋_GB2312" w:hAnsi="Times New Roman" w:eastAsia="仿宋_GB2312"/>
          <w:sz w:val="32"/>
          <w:szCs w:val="32"/>
          <w:lang w:eastAsia="zh-CN"/>
        </w:rPr>
        <w:t>建设单位同时申请建设工程消防验收备案与</w:t>
      </w:r>
      <w:r>
        <w:rPr>
          <w:rFonts w:hint="eastAsia" w:ascii="仿宋_GB2312" w:hAnsi="Times New Roman" w:eastAsia="仿宋_GB2312"/>
          <w:sz w:val="32"/>
          <w:szCs w:val="32"/>
        </w:rPr>
        <w:t>公众聚集场所投入使用、营业前消防安全检查</w:t>
      </w:r>
      <w:r>
        <w:rPr>
          <w:rFonts w:hint="eastAsia" w:ascii="仿宋_GB2312" w:hAnsi="Times New Roman" w:eastAsia="仿宋_GB2312"/>
          <w:sz w:val="32"/>
          <w:szCs w:val="32"/>
          <w:lang w:eastAsia="zh-CN"/>
        </w:rPr>
        <w:t>的</w:t>
      </w: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分别出具“受理凭证”后</w:t>
      </w:r>
      <w:r>
        <w:rPr>
          <w:rFonts w:hint="eastAsia" w:ascii="仿宋_GB2312" w:hAnsi="Times New Roman" w:eastAsia="仿宋_GB2312"/>
          <w:sz w:val="32"/>
          <w:szCs w:val="32"/>
        </w:rPr>
        <w:t>启动协同办理程序</w:t>
      </w:r>
      <w:r>
        <w:rPr>
          <w:rFonts w:hint="eastAsia" w:ascii="仿宋_GB2312" w:hAnsi="Times New Roman" w:eastAsia="仿宋_GB2312"/>
          <w:sz w:val="32"/>
          <w:szCs w:val="32"/>
          <w:lang w:eastAsia="zh-CN"/>
        </w:rPr>
        <w:t>，若住建部门</w:t>
      </w:r>
      <w:r>
        <w:rPr>
          <w:rFonts w:hint="eastAsia" w:ascii="仿宋_GB2312" w:hAnsi="Times New Roman" w:eastAsia="仿宋_GB2312"/>
          <w:sz w:val="32"/>
          <w:szCs w:val="32"/>
        </w:rPr>
        <w:t>出具《建设工程消防验收备案凭证（抽中）》，</w:t>
      </w:r>
      <w:r>
        <w:rPr>
          <w:rFonts w:hint="eastAsia" w:ascii="仿宋_GB2312" w:hAnsi="Times New Roman" w:eastAsia="仿宋_GB2312"/>
          <w:sz w:val="32"/>
          <w:szCs w:val="32"/>
          <w:lang w:eastAsia="zh-CN"/>
        </w:rPr>
        <w:t>双方</w:t>
      </w:r>
      <w:r>
        <w:rPr>
          <w:rFonts w:hint="eastAsia" w:ascii="仿宋_GB2312" w:hAnsi="Times New Roman" w:eastAsia="仿宋_GB2312"/>
          <w:sz w:val="32"/>
          <w:szCs w:val="32"/>
        </w:rPr>
        <w:t>与建设单位共同确定现场检查时间，</w:t>
      </w:r>
      <w:r>
        <w:rPr>
          <w:rFonts w:hint="eastAsia" w:ascii="仿宋_GB2312" w:hAnsi="Times New Roman" w:eastAsia="仿宋_GB2312"/>
          <w:sz w:val="32"/>
          <w:szCs w:val="32"/>
          <w:lang w:eastAsia="zh-CN"/>
        </w:rPr>
        <w:t>开展</w:t>
      </w:r>
      <w:r>
        <w:rPr>
          <w:rFonts w:hint="eastAsia" w:ascii="仿宋_GB2312" w:hAnsi="Times New Roman" w:eastAsia="仿宋_GB2312"/>
          <w:sz w:val="32"/>
          <w:szCs w:val="32"/>
        </w:rPr>
        <w:t>现场检查</w:t>
      </w:r>
      <w:r>
        <w:rPr>
          <w:rFonts w:hint="eastAsia" w:ascii="仿宋_GB2312" w:hAnsi="Times New Roman" w:eastAsia="仿宋_GB2312"/>
          <w:sz w:val="32"/>
          <w:szCs w:val="32"/>
          <w:lang w:eastAsia="zh-CN"/>
        </w:rPr>
        <w:t>工作；若住建部门</w:t>
      </w:r>
      <w:r>
        <w:rPr>
          <w:rFonts w:hint="eastAsia" w:ascii="仿宋_GB2312" w:hAnsi="Times New Roman" w:eastAsia="仿宋_GB2312"/>
          <w:sz w:val="32"/>
          <w:szCs w:val="32"/>
        </w:rPr>
        <w:t>出具《建设工程消防验收备案凭证（</w:t>
      </w:r>
      <w:r>
        <w:rPr>
          <w:rFonts w:hint="eastAsia" w:ascii="仿宋_GB2312" w:hAnsi="Times New Roman" w:eastAsia="仿宋_GB2312"/>
          <w:sz w:val="32"/>
          <w:szCs w:val="32"/>
          <w:lang w:eastAsia="zh-CN"/>
        </w:rPr>
        <w:t>未</w:t>
      </w:r>
      <w:r>
        <w:rPr>
          <w:rFonts w:hint="eastAsia" w:ascii="仿宋_GB2312" w:hAnsi="Times New Roman" w:eastAsia="仿宋_GB2312"/>
          <w:sz w:val="32"/>
          <w:szCs w:val="32"/>
        </w:rPr>
        <w:t>抽中）》</w:t>
      </w:r>
      <w:r>
        <w:rPr>
          <w:rFonts w:hint="eastAsia" w:ascii="仿宋_GB2312" w:hAnsi="Times New Roman" w:eastAsia="仿宋_GB2312"/>
          <w:sz w:val="32"/>
          <w:szCs w:val="32"/>
          <w:lang w:eastAsia="zh-CN"/>
        </w:rPr>
        <w:t>，则由</w:t>
      </w:r>
      <w:r>
        <w:rPr>
          <w:rFonts w:hint="eastAsia" w:ascii="仿宋_GB2312" w:hAnsi="Times New Roman" w:eastAsia="仿宋_GB2312"/>
          <w:sz w:val="32"/>
          <w:szCs w:val="32"/>
        </w:rPr>
        <w:t>消防监管部门</w:t>
      </w:r>
      <w:r>
        <w:rPr>
          <w:rFonts w:hint="eastAsia" w:ascii="仿宋_GB2312" w:hAnsi="Times New Roman" w:eastAsia="仿宋_GB2312"/>
          <w:sz w:val="32"/>
          <w:szCs w:val="32"/>
          <w:lang w:eastAsia="zh-CN"/>
        </w:rPr>
        <w:t>单独与</w:t>
      </w:r>
      <w:r>
        <w:rPr>
          <w:rFonts w:hint="eastAsia" w:ascii="仿宋_GB2312" w:hAnsi="Times New Roman" w:eastAsia="仿宋_GB2312"/>
          <w:sz w:val="32"/>
          <w:szCs w:val="32"/>
        </w:rPr>
        <w:t>建设单位确定现场检查时间</w:t>
      </w:r>
      <w:r>
        <w:rPr>
          <w:rFonts w:hint="eastAsia" w:ascii="仿宋_GB2312" w:hAnsi="Times New Roman" w:eastAsia="仿宋_GB2312"/>
          <w:sz w:val="32"/>
          <w:szCs w:val="32"/>
          <w:lang w:eastAsia="zh-CN"/>
        </w:rPr>
        <w:t>，径行开展现场检查、行政审批工作，</w:t>
      </w:r>
      <w:r>
        <w:rPr>
          <w:rFonts w:hint="eastAsia" w:ascii="仿宋_GB2312" w:hAnsi="Times New Roman" w:eastAsia="仿宋_GB2312"/>
          <w:sz w:val="32"/>
          <w:szCs w:val="32"/>
        </w:rPr>
        <w:t>住建部门</w:t>
      </w:r>
      <w:r>
        <w:rPr>
          <w:rFonts w:hint="eastAsia" w:ascii="仿宋_GB2312" w:hAnsi="Times New Roman" w:eastAsia="仿宋_GB2312"/>
          <w:sz w:val="32"/>
          <w:szCs w:val="32"/>
          <w:lang w:eastAsia="zh-CN"/>
        </w:rPr>
        <w:t>依法不再开展现场检查。</w:t>
      </w:r>
    </w:p>
    <w:p w14:paraId="5015910F">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若任一方出具“不予受理凭证”，则按</w:t>
      </w:r>
      <w:r>
        <w:rPr>
          <w:rFonts w:hint="eastAsia" w:ascii="仿宋_GB2312" w:hAnsi="Times New Roman" w:eastAsia="仿宋_GB2312"/>
          <w:sz w:val="32"/>
          <w:szCs w:val="32"/>
          <w:lang w:eastAsia="zh-CN"/>
        </w:rPr>
        <w:t>已</w:t>
      </w:r>
      <w:r>
        <w:rPr>
          <w:rFonts w:hint="eastAsia" w:ascii="仿宋_GB2312" w:hAnsi="Times New Roman" w:eastAsia="仿宋_GB2312"/>
          <w:sz w:val="32"/>
          <w:szCs w:val="32"/>
        </w:rPr>
        <w:t>有程序各自开展后续工作。</w:t>
      </w:r>
    </w:p>
    <w:p w14:paraId="04B500E5">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（三）现场检查</w:t>
      </w:r>
    </w:p>
    <w:p w14:paraId="2C7C49DC">
      <w:pPr>
        <w:spacing w:line="560" w:lineRule="exact"/>
        <w:ind w:firstLine="640" w:firstLineChars="200"/>
        <w:rPr>
          <w:rFonts w:ascii="仿宋_GB2312" w:eastAsia="仿宋_GB2312"/>
          <w:color w:val="FF0000"/>
          <w:sz w:val="32"/>
          <w:szCs w:val="32"/>
          <w:highlight w:val="none"/>
        </w:rPr>
      </w:pPr>
      <w:r>
        <w:rPr>
          <w:rFonts w:hint="eastAsia" w:ascii="仿宋_GB2312" w:hAnsi="仿宋_GB2312" w:eastAsia="仿宋_GB2312" w:cs="仿宋_GB2312"/>
          <w:sz w:val="32"/>
          <w:szCs w:val="32"/>
        </w:rPr>
        <w:t>住建部门</w:t>
      </w:r>
      <w:r>
        <w:rPr>
          <w:rFonts w:hint="eastAsia" w:ascii="仿宋_GB2312" w:eastAsia="仿宋_GB2312"/>
          <w:sz w:val="32"/>
          <w:szCs w:val="32"/>
        </w:rPr>
        <w:t>应以经</w:t>
      </w:r>
      <w:r>
        <w:rPr>
          <w:rFonts w:hint="eastAsia" w:eastAsia="仿宋_GB2312" w:cs="仿宋_GB2312"/>
          <w:sz w:val="32"/>
          <w:szCs w:val="32"/>
          <w:lang w:eastAsia="zh"/>
        </w:rPr>
        <w:t>审查合格的特殊建设工程消防设计文件及审查意见，以及涉及消防的建设工程竣工图纸为依据，</w:t>
      </w:r>
      <w:r>
        <w:rPr>
          <w:rFonts w:hint="eastAsia" w:eastAsia="仿宋_GB2312" w:cs="仿宋_GB2312"/>
          <w:sz w:val="32"/>
          <w:szCs w:val="32"/>
        </w:rPr>
        <w:t>照图验收</w:t>
      </w:r>
      <w:r>
        <w:rPr>
          <w:rFonts w:hint="eastAsia" w:eastAsia="仿宋_GB2312" w:cs="仿宋_GB2312"/>
          <w:sz w:val="32"/>
          <w:szCs w:val="32"/>
          <w:lang w:eastAsia="zh-CN"/>
        </w:rPr>
        <w:t>，照图检查</w:t>
      </w:r>
      <w:r>
        <w:rPr>
          <w:rFonts w:hint="eastAsia" w:ascii="仿宋_GB2312" w:eastAsia="仿宋_GB2312"/>
          <w:sz w:val="32"/>
          <w:szCs w:val="32"/>
        </w:rPr>
        <w:t>；消防监管部门</w:t>
      </w:r>
      <w:r>
        <w:rPr>
          <w:rFonts w:hint="eastAsia" w:ascii="Times New Roman" w:hAnsi="Times New Roman" w:eastAsia="仿宋_GB2312"/>
          <w:sz w:val="32"/>
          <w:szCs w:val="32"/>
          <w:highlight w:val="none"/>
        </w:rPr>
        <w:t>以消防安全责任、消防安全管</w:t>
      </w:r>
      <w:r>
        <w:rPr>
          <w:rFonts w:hint="eastAsia" w:ascii="Times New Roman" w:hAnsi="Times New Roman" w:eastAsia="仿宋_GB2312"/>
          <w:b w:val="0"/>
          <w:bCs w:val="0"/>
          <w:sz w:val="32"/>
          <w:szCs w:val="32"/>
          <w:highlight w:val="none"/>
        </w:rPr>
        <w:t>理</w:t>
      </w:r>
      <w:r>
        <w:rPr>
          <w:rFonts w:hint="eastAsia" w:ascii="仿宋_GB2312" w:hAnsi="仿宋_GB2312" w:eastAsia="仿宋_GB2312" w:cs="仿宋_GB2312"/>
          <w:b w:val="0"/>
          <w:bCs w:val="0"/>
          <w:kern w:val="0"/>
          <w:sz w:val="32"/>
          <w:szCs w:val="32"/>
          <w:highlight w:val="none"/>
          <w:lang w:val="en-US" w:eastAsia="zh-CN"/>
        </w:rPr>
        <w:t>为重点开展检查</w:t>
      </w:r>
      <w:r>
        <w:rPr>
          <w:rFonts w:hint="eastAsia" w:ascii="Times New Roman" w:hAnsi="Times New Roman" w:eastAsia="仿宋_GB2312"/>
          <w:b w:val="0"/>
          <w:bCs w:val="0"/>
          <w:sz w:val="32"/>
          <w:szCs w:val="32"/>
          <w:highlight w:val="none"/>
        </w:rPr>
        <w:t>。双方应</w:t>
      </w:r>
      <w:r>
        <w:rPr>
          <w:rFonts w:hint="eastAsia" w:ascii="Times New Roman" w:hAnsi="Times New Roman" w:eastAsia="仿宋_GB2312"/>
          <w:b w:val="0"/>
          <w:bCs w:val="0"/>
          <w:sz w:val="32"/>
          <w:szCs w:val="32"/>
          <w:highlight w:val="none"/>
          <w:lang w:eastAsia="zh-CN"/>
        </w:rPr>
        <w:t>按照约定时间同步</w:t>
      </w:r>
      <w:r>
        <w:rPr>
          <w:rFonts w:hint="eastAsia" w:ascii="Times New Roman" w:hAnsi="Times New Roman" w:eastAsia="仿宋_GB2312"/>
          <w:b w:val="0"/>
          <w:bCs w:val="0"/>
          <w:sz w:val="32"/>
          <w:szCs w:val="32"/>
          <w:highlight w:val="none"/>
        </w:rPr>
        <w:t>开展现</w:t>
      </w:r>
      <w:r>
        <w:rPr>
          <w:rFonts w:hint="eastAsia" w:ascii="仿宋_GB2312" w:eastAsia="仿宋_GB2312"/>
          <w:b w:val="0"/>
          <w:bCs w:val="0"/>
          <w:sz w:val="32"/>
          <w:szCs w:val="32"/>
          <w:highlight w:val="none"/>
        </w:rPr>
        <w:t>场评定</w:t>
      </w:r>
      <w:r>
        <w:rPr>
          <w:rFonts w:hint="eastAsia" w:ascii="仿宋_GB2312" w:eastAsia="仿宋_GB2312"/>
          <w:b w:val="0"/>
          <w:bCs w:val="0"/>
          <w:sz w:val="32"/>
          <w:szCs w:val="32"/>
          <w:highlight w:val="none"/>
          <w:lang w:eastAsia="zh-CN"/>
        </w:rPr>
        <w:t>或</w:t>
      </w:r>
      <w:r>
        <w:rPr>
          <w:rFonts w:hint="eastAsia" w:ascii="仿宋_GB2312" w:eastAsia="仿宋_GB2312"/>
          <w:sz w:val="32"/>
          <w:szCs w:val="32"/>
          <w:highlight w:val="none"/>
        </w:rPr>
        <w:t>现场检查工作，</w:t>
      </w:r>
      <w:r>
        <w:rPr>
          <w:rFonts w:hint="eastAsia" w:ascii="Times New Roman" w:hAnsi="Times New Roman" w:eastAsia="仿宋_GB2312"/>
          <w:sz w:val="32"/>
          <w:szCs w:val="32"/>
          <w:highlight w:val="none"/>
        </w:rPr>
        <w:t>分别形成现场评定</w:t>
      </w:r>
      <w:r>
        <w:rPr>
          <w:rFonts w:hint="eastAsia" w:ascii="Times New Roman" w:hAnsi="Times New Roman" w:eastAsia="仿宋_GB2312"/>
          <w:sz w:val="32"/>
          <w:szCs w:val="32"/>
          <w:highlight w:val="none"/>
          <w:lang w:eastAsia="zh-CN"/>
        </w:rPr>
        <w:t>或</w:t>
      </w:r>
      <w:r>
        <w:rPr>
          <w:rFonts w:hint="eastAsia" w:ascii="Times New Roman" w:hAnsi="Times New Roman" w:eastAsia="仿宋_GB2312"/>
          <w:sz w:val="32"/>
          <w:szCs w:val="32"/>
          <w:highlight w:val="none"/>
        </w:rPr>
        <w:t>现场检查意见。</w:t>
      </w:r>
    </w:p>
    <w:p w14:paraId="6D2132FD">
      <w:pPr>
        <w:spacing w:line="560" w:lineRule="exact"/>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（四）行政审批</w:t>
      </w:r>
    </w:p>
    <w:p w14:paraId="2737B54E">
      <w:pPr>
        <w:spacing w:line="560" w:lineRule="exact"/>
        <w:ind w:firstLine="640" w:firstLineChars="200"/>
        <w:rPr>
          <w:rFonts w:ascii="仿宋_GB2312" w:hAnsi="Times New Roman" w:eastAsia="仿宋_GB2312"/>
          <w:sz w:val="32"/>
          <w:szCs w:val="32"/>
          <w:highlight w:val="none"/>
        </w:rPr>
      </w:pPr>
      <w:r>
        <w:rPr>
          <w:rFonts w:hint="eastAsia" w:ascii="仿宋_GB2312" w:hAnsi="Times New Roman" w:eastAsia="仿宋_GB2312"/>
          <w:sz w:val="32"/>
          <w:szCs w:val="32"/>
          <w:highlight w:val="none"/>
        </w:rPr>
        <w:t>住建部门与消防监管部门应根据各自审批程序，结合现场评定</w:t>
      </w:r>
      <w:r>
        <w:rPr>
          <w:rFonts w:hint="eastAsia" w:ascii="仿宋_GB2312" w:hAnsi="Times New Roman" w:eastAsia="仿宋_GB2312"/>
          <w:sz w:val="32"/>
          <w:szCs w:val="32"/>
          <w:highlight w:val="none"/>
          <w:lang w:eastAsia="zh-CN"/>
        </w:rPr>
        <w:t>或</w:t>
      </w:r>
      <w:r>
        <w:rPr>
          <w:rFonts w:hint="eastAsia" w:ascii="仿宋_GB2312" w:hAnsi="Times New Roman" w:eastAsia="仿宋_GB2312"/>
          <w:sz w:val="32"/>
          <w:szCs w:val="32"/>
          <w:highlight w:val="none"/>
        </w:rPr>
        <w:t>现场检查结果，分别开展行政审批，消防验收及消防验收备案抽中检查结果应作为公众聚集场所投入使用、营业前消防安</w:t>
      </w:r>
      <w:r>
        <w:rPr>
          <w:rFonts w:hint="eastAsia" w:eastAsia="仿宋_GB2312" w:cs="仿宋_GB2312"/>
          <w:sz w:val="32"/>
          <w:szCs w:val="32"/>
          <w:highlight w:val="none"/>
          <w:u w:val="none"/>
        </w:rPr>
        <w:t>全检查</w:t>
      </w:r>
      <w:r>
        <w:rPr>
          <w:rFonts w:hint="eastAsia" w:ascii="仿宋_GB2312" w:hAnsi="Times New Roman" w:eastAsia="仿宋_GB2312"/>
          <w:sz w:val="32"/>
          <w:szCs w:val="32"/>
          <w:highlight w:val="none"/>
          <w:u w:val="none"/>
        </w:rPr>
        <w:t>的审批依据</w:t>
      </w:r>
      <w:r>
        <w:rPr>
          <w:rFonts w:hint="eastAsia" w:ascii="仿宋_GB2312" w:hAnsi="Times New Roman" w:eastAsia="仿宋_GB2312"/>
          <w:sz w:val="32"/>
          <w:szCs w:val="32"/>
          <w:highlight w:val="none"/>
        </w:rPr>
        <w:t>行政审批结果应及时向社会公告，并共享至相关平台和部门。</w:t>
      </w:r>
    </w:p>
    <w:p w14:paraId="7C6005BB">
      <w:pPr>
        <w:spacing w:line="560" w:lineRule="exact"/>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（五）办结时限</w:t>
      </w:r>
    </w:p>
    <w:p w14:paraId="1BE77D92">
      <w:pPr>
        <w:spacing w:line="560" w:lineRule="exact"/>
        <w:ind w:firstLine="640" w:firstLineChars="200"/>
        <w:rPr>
          <w:rFonts w:ascii="仿宋_GB2312" w:hAnsi="Times New Roman" w:eastAsia="仿宋_GB2312"/>
          <w:sz w:val="32"/>
          <w:szCs w:val="32"/>
          <w:highlight w:val="none"/>
        </w:rPr>
      </w:pPr>
      <w:r>
        <w:rPr>
          <w:rFonts w:hint="eastAsia" w:ascii="仿宋_GB2312" w:hAnsi="Times New Roman" w:eastAsia="仿宋_GB2312"/>
          <w:sz w:val="32"/>
          <w:szCs w:val="32"/>
          <w:highlight w:val="none"/>
        </w:rPr>
        <w:t>住建部门与消防监管部门应自受理申请之日起7个工作日</w:t>
      </w:r>
      <w:r>
        <w:rPr>
          <w:rFonts w:hint="eastAsia" w:ascii="仿宋_GB2312" w:hAnsi="Times New Roman" w:eastAsia="仿宋_GB2312"/>
          <w:sz w:val="32"/>
          <w:szCs w:val="32"/>
          <w:highlight w:val="none"/>
          <w:lang w:eastAsia="zh-CN"/>
        </w:rPr>
        <w:t>内</w:t>
      </w:r>
      <w:r>
        <w:rPr>
          <w:rFonts w:hint="eastAsia" w:ascii="仿宋_GB2312" w:hAnsi="Times New Roman" w:eastAsia="仿宋_GB2312"/>
          <w:sz w:val="32"/>
          <w:szCs w:val="32"/>
          <w:highlight w:val="none"/>
        </w:rPr>
        <w:t>，分别完成建设工程消防验收、消防验收备案与</w:t>
      </w:r>
      <w:r>
        <w:rPr>
          <w:rFonts w:hint="eastAsia" w:eastAsia="仿宋_GB2312" w:cs="仿宋_GB2312"/>
          <w:sz w:val="32"/>
          <w:szCs w:val="32"/>
          <w:highlight w:val="none"/>
        </w:rPr>
        <w:t>公众聚集场所投入使用、营业前消防安全检查</w:t>
      </w:r>
      <w:r>
        <w:rPr>
          <w:rFonts w:hint="eastAsia" w:ascii="仿宋_GB2312" w:hAnsi="Times New Roman" w:eastAsia="仿宋_GB2312"/>
          <w:sz w:val="32"/>
          <w:szCs w:val="32"/>
          <w:highlight w:val="none"/>
        </w:rPr>
        <w:t>，出具行政审批文书。</w:t>
      </w:r>
    </w:p>
    <w:p w14:paraId="2DE4B9C3">
      <w:pPr>
        <w:spacing w:line="560" w:lineRule="exact"/>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（六）送达</w:t>
      </w:r>
    </w:p>
    <w:p w14:paraId="1C704983">
      <w:pPr>
        <w:spacing w:line="560" w:lineRule="exact"/>
        <w:ind w:firstLine="640" w:firstLineChars="200"/>
        <w:rPr>
          <w:rFonts w:hint="eastAsia" w:ascii="仿宋_GB2312" w:hAnsi="Times New Roman" w:eastAsia="仿宋_GB2312"/>
          <w:sz w:val="32"/>
          <w:szCs w:val="32"/>
          <w:highlight w:val="none"/>
        </w:rPr>
      </w:pPr>
      <w:r>
        <w:rPr>
          <w:rFonts w:hint="eastAsia" w:ascii="仿宋_GB2312" w:hAnsi="Times New Roman" w:eastAsia="仿宋_GB2312"/>
          <w:sz w:val="32"/>
          <w:szCs w:val="32"/>
          <w:highlight w:val="none"/>
        </w:rPr>
        <w:t>对于线上申请的，自作出行政审批决定后</w:t>
      </w:r>
      <w:r>
        <w:rPr>
          <w:rFonts w:hint="eastAsia" w:ascii="仿宋_GB2312" w:hAnsi="Times New Roman" w:eastAsia="仿宋_GB2312"/>
          <w:sz w:val="32"/>
          <w:szCs w:val="32"/>
          <w:highlight w:val="none"/>
          <w:lang w:val="en"/>
        </w:rPr>
        <w:t>,</w:t>
      </w:r>
      <w:r>
        <w:rPr>
          <w:rFonts w:hint="eastAsia" w:ascii="仿宋_GB2312" w:hAnsi="Times New Roman" w:eastAsia="仿宋_GB2312"/>
          <w:sz w:val="32"/>
          <w:szCs w:val="32"/>
          <w:highlight w:val="none"/>
        </w:rPr>
        <w:t>申请人可在北京市投资项目在线审批监管平台（tzxm.beijing.gov.cn）自行下载打印。</w:t>
      </w:r>
      <w:r>
        <w:rPr>
          <w:rFonts w:hint="eastAsia" w:ascii="仿宋_GB2312" w:hAnsi="Times New Roman" w:eastAsia="仿宋_GB2312"/>
          <w:sz w:val="32"/>
          <w:szCs w:val="32"/>
          <w:highlight w:val="none"/>
          <w:lang w:val="en-US" w:eastAsia="zh-CN"/>
        </w:rPr>
        <w:t>对于线下申请的，自作出行政审批决定后3个工作日内直接送达申请人，直接送达有困难的，可采取留置送达、邮寄送达和公告送达的方式。申请人应当提前对填写的送达地址及法律后果等事项进行确认。</w:t>
      </w:r>
    </w:p>
    <w:p w14:paraId="510E494C">
      <w:pPr>
        <w:spacing w:line="560" w:lineRule="exact"/>
        <w:ind w:firstLine="640" w:firstLineChars="200"/>
        <w:rPr>
          <w:rFonts w:hint="eastAsia" w:ascii="黑体" w:hAnsi="黑体" w:eastAsia="黑体"/>
          <w:sz w:val="32"/>
          <w:szCs w:val="32"/>
          <w:highlight w:val="none"/>
        </w:rPr>
      </w:pPr>
      <w:r>
        <w:rPr>
          <w:rFonts w:hint="eastAsia" w:ascii="黑体" w:hAnsi="黑体" w:eastAsia="黑体"/>
          <w:sz w:val="32"/>
          <w:szCs w:val="32"/>
          <w:highlight w:val="none"/>
          <w:lang w:eastAsia="zh-CN"/>
        </w:rPr>
        <w:t>三、</w:t>
      </w:r>
      <w:r>
        <w:rPr>
          <w:rFonts w:hint="eastAsia" w:ascii="黑体" w:hAnsi="黑体" w:eastAsia="黑体"/>
          <w:sz w:val="32"/>
          <w:szCs w:val="32"/>
          <w:highlight w:val="none"/>
        </w:rPr>
        <w:t>组织保障</w:t>
      </w:r>
    </w:p>
    <w:p w14:paraId="6077ED57">
      <w:pPr>
        <w:widowControl/>
        <w:spacing w:line="560" w:lineRule="exact"/>
        <w:ind w:left="640"/>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（一）落实主体责任。</w:t>
      </w:r>
      <w:r>
        <w:rPr>
          <w:rFonts w:hint="eastAsia" w:ascii="仿宋_GB2312" w:hAnsi="仿宋_GB2312" w:eastAsia="仿宋_GB2312" w:cs="仿宋_GB2312"/>
          <w:sz w:val="32"/>
          <w:szCs w:val="32"/>
          <w:highlight w:val="none"/>
        </w:rPr>
        <w:t>建设单位应依法落实建设工程消防设</w:t>
      </w:r>
    </w:p>
    <w:p w14:paraId="390F534A">
      <w:pPr>
        <w:widowControl/>
        <w:spacing w:line="560" w:lineRule="exact"/>
        <w:rPr>
          <w:rFonts w:ascii="仿宋_GB2312" w:eastAsia="仿宋_GB2312"/>
          <w:sz w:val="32"/>
          <w:szCs w:val="32"/>
          <w:highlight w:val="none"/>
        </w:rPr>
      </w:pPr>
      <w:r>
        <w:rPr>
          <w:rFonts w:hint="eastAsia" w:ascii="仿宋_GB2312" w:hAnsi="仿宋_GB2312" w:eastAsia="仿宋_GB2312" w:cs="仿宋_GB2312"/>
          <w:sz w:val="32"/>
          <w:szCs w:val="32"/>
          <w:highlight w:val="none"/>
        </w:rPr>
        <w:t>计、施工、验收质量首要责任，督促有关单位和个人落实主体责任，确保工程符合法律法规和国家工程建设消防技术标准，</w:t>
      </w:r>
      <w:r>
        <w:rPr>
          <w:rFonts w:hint="eastAsia" w:ascii="仿宋_GB2312" w:eastAsia="仿宋_GB2312"/>
          <w:sz w:val="32"/>
          <w:szCs w:val="32"/>
          <w:highlight w:val="none"/>
        </w:rPr>
        <w:t>未经消防验收或消防验收不合格，不得投入使用，未经</w:t>
      </w:r>
      <w:r>
        <w:rPr>
          <w:rFonts w:hint="eastAsia" w:eastAsia="仿宋_GB2312" w:cs="仿宋_GB2312"/>
          <w:sz w:val="32"/>
          <w:szCs w:val="32"/>
          <w:highlight w:val="none"/>
        </w:rPr>
        <w:t>公众聚集场所投入使用、营业前消防安全检查</w:t>
      </w:r>
      <w:r>
        <w:rPr>
          <w:rFonts w:hint="eastAsia" w:ascii="仿宋_GB2312" w:eastAsia="仿宋_GB2312"/>
          <w:sz w:val="32"/>
          <w:szCs w:val="32"/>
          <w:highlight w:val="none"/>
        </w:rPr>
        <w:t>或消防监管部门</w:t>
      </w:r>
      <w:r>
        <w:rPr>
          <w:rFonts w:hint="eastAsia" w:ascii="Times New Roman" w:hAnsi="Times New Roman" w:eastAsia="仿宋_GB2312"/>
          <w:sz w:val="32"/>
          <w:szCs w:val="32"/>
          <w:highlight w:val="none"/>
        </w:rPr>
        <w:t>不同意投入使用、营业</w:t>
      </w:r>
      <w:r>
        <w:rPr>
          <w:rFonts w:hint="eastAsia" w:ascii="仿宋_GB2312" w:eastAsia="仿宋_GB2312"/>
          <w:sz w:val="32"/>
          <w:szCs w:val="32"/>
          <w:highlight w:val="none"/>
        </w:rPr>
        <w:t>的，不得投入使用营业。</w:t>
      </w:r>
    </w:p>
    <w:p w14:paraId="45F62378">
      <w:pPr>
        <w:spacing w:line="560" w:lineRule="exact"/>
        <w:ind w:firstLine="640" w:firstLineChars="200"/>
        <w:rPr>
          <w:rFonts w:ascii="仿宋_GB2312" w:eastAsia="仿宋_GB2312"/>
          <w:sz w:val="32"/>
          <w:szCs w:val="32"/>
          <w:highlight w:val="none"/>
        </w:rPr>
      </w:pPr>
      <w:r>
        <w:rPr>
          <w:rFonts w:hint="eastAsia" w:ascii="楷体_GB2312" w:hAnsi="楷体_GB2312" w:eastAsia="楷体_GB2312" w:cs="楷体_GB2312"/>
          <w:sz w:val="32"/>
          <w:szCs w:val="32"/>
          <w:highlight w:val="none"/>
        </w:rPr>
        <w:t>（二）深化对接协作。</w:t>
      </w:r>
      <w:r>
        <w:rPr>
          <w:rFonts w:hint="eastAsia" w:ascii="仿宋_GB2312" w:eastAsia="仿宋_GB2312"/>
          <w:sz w:val="32"/>
          <w:szCs w:val="32"/>
          <w:highlight w:val="none"/>
        </w:rPr>
        <w:t>市区两级住建、消防监管部门应明确专人负责协同办理，建立稳定联络渠道和对接机制，紧密对接联系，共同做好受理、现场评定与现场检查、行政审批等各环节业务协作。</w:t>
      </w:r>
    </w:p>
    <w:p w14:paraId="68609687">
      <w:pPr>
        <w:widowControl/>
        <w:spacing w:line="560" w:lineRule="exact"/>
        <w:ind w:firstLine="640" w:firstLineChars="200"/>
        <w:jc w:val="left"/>
        <w:rPr>
          <w:rFonts w:hint="eastAsia" w:ascii="仿宋_GB2312" w:eastAsia="仿宋_GB2312"/>
          <w:sz w:val="32"/>
          <w:szCs w:val="32"/>
          <w:highlight w:val="none"/>
        </w:rPr>
      </w:pPr>
      <w:r>
        <w:rPr>
          <w:rFonts w:hint="eastAsia" w:ascii="楷体_GB2312" w:hAnsi="楷体_GB2312" w:eastAsia="楷体_GB2312" w:cs="楷体_GB2312"/>
          <w:sz w:val="32"/>
          <w:szCs w:val="32"/>
          <w:highlight w:val="none"/>
        </w:rPr>
        <w:t>（三）强化监管协同。</w:t>
      </w:r>
      <w:r>
        <w:rPr>
          <w:rFonts w:hint="eastAsia" w:ascii="仿宋_GB2312" w:eastAsia="仿宋_GB2312"/>
          <w:sz w:val="32"/>
          <w:szCs w:val="32"/>
          <w:highlight w:val="none"/>
        </w:rPr>
        <w:t>市区两级住建、消防监管部门应依托“京办”、市大数据平台等及时共享业务信息，强化建设工程消防安全事中事后监管，加强非现场监管，消除监管盲区，形成监管</w:t>
      </w:r>
      <w:r>
        <w:rPr>
          <w:rFonts w:hint="eastAsia" w:ascii="仿宋_GB2312" w:eastAsia="仿宋_GB2312"/>
          <w:sz w:val="32"/>
          <w:szCs w:val="32"/>
          <w:highlight w:val="none"/>
          <w:lang w:eastAsia="zh-CN"/>
        </w:rPr>
        <w:t>合力</w:t>
      </w:r>
      <w:r>
        <w:rPr>
          <w:rFonts w:hint="eastAsia" w:ascii="仿宋_GB2312" w:eastAsia="仿宋_GB2312"/>
          <w:sz w:val="32"/>
          <w:szCs w:val="32"/>
          <w:highlight w:val="none"/>
        </w:rPr>
        <w:t>，确保消防安全。</w:t>
      </w:r>
    </w:p>
    <w:p w14:paraId="51BF0F2B">
      <w:pPr>
        <w:widowControl/>
        <w:spacing w:line="560" w:lineRule="exact"/>
        <w:ind w:firstLine="640" w:firstLineChars="200"/>
        <w:jc w:val="left"/>
        <w:rPr>
          <w:rFonts w:hint="eastAsia" w:ascii="仿宋_GB2312" w:eastAsia="仿宋_GB2312"/>
          <w:sz w:val="32"/>
          <w:szCs w:val="32"/>
          <w:highlight w:val="none"/>
          <w:lang w:val="en-US" w:eastAsia="zh-CN"/>
        </w:rPr>
      </w:pPr>
      <w:r>
        <w:rPr>
          <w:rFonts w:hint="eastAsia" w:ascii="楷体_GB2312" w:hAnsi="楷体_GB2312" w:eastAsia="楷体_GB2312" w:cs="楷体_GB2312"/>
          <w:kern w:val="2"/>
          <w:sz w:val="32"/>
          <w:szCs w:val="32"/>
          <w:highlight w:val="none"/>
          <w:lang w:val="en-US" w:eastAsia="zh-CN" w:bidi="ar-SA"/>
        </w:rPr>
        <w:t>（四）加强服务指导。</w:t>
      </w:r>
      <w:r>
        <w:rPr>
          <w:rFonts w:hint="eastAsia" w:ascii="仿宋_GB2312" w:eastAsia="仿宋_GB2312"/>
          <w:sz w:val="32"/>
          <w:szCs w:val="32"/>
          <w:highlight w:val="none"/>
          <w:lang w:val="en-US" w:eastAsia="zh-CN"/>
        </w:rPr>
        <w:t>强化消防日常监督检查，通过加强指导服务，督促协同办理工程投入使用、营业后主责单位依法落实消防安全主体责任，及时消除火灾隐患。</w:t>
      </w:r>
    </w:p>
    <w:p w14:paraId="651BDDDD">
      <w:pPr>
        <w:widowControl/>
        <w:spacing w:line="560" w:lineRule="exact"/>
        <w:ind w:firstLine="640" w:firstLineChars="200"/>
        <w:jc w:val="left"/>
        <w:rPr>
          <w:rFonts w:hint="eastAsia" w:ascii="仿宋_GB2312" w:eastAsia="仿宋_GB2312"/>
          <w:sz w:val="32"/>
          <w:szCs w:val="32"/>
          <w:highlight w:val="none"/>
          <w:lang w:eastAsia="zh-CN"/>
        </w:rPr>
      </w:pPr>
    </w:p>
    <w:p w14:paraId="11EDFAC0">
      <w:pPr>
        <w:pStyle w:val="14"/>
        <w:rPr>
          <w:rFonts w:hint="default"/>
          <w:highlight w:val="none"/>
          <w:lang w:val="en-US"/>
        </w:rPr>
      </w:pPr>
    </w:p>
    <w:p w14:paraId="4347D896">
      <w:pPr>
        <w:pStyle w:val="5"/>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eastAsia="仿宋_GB2312"/>
          <w:b/>
          <w:bCs/>
          <w:sz w:val="32"/>
          <w:szCs w:val="32"/>
          <w:highlight w:val="none"/>
        </w:rPr>
      </w:pPr>
    </w:p>
    <w:sectPr>
      <w:footerReference r:id="rId6" w:type="first"/>
      <w:headerReference r:id="rId3" w:type="default"/>
      <w:footerReference r:id="rId4" w:type="default"/>
      <w:footerReference r:id="rId5" w:type="even"/>
      <w:pgSz w:w="11906" w:h="16838"/>
      <w:pgMar w:top="1701" w:right="1474" w:bottom="1701" w:left="1588" w:header="567" w:footer="1588"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Tahoma">
    <w:altName w:val="DejaVu Sans"/>
    <w:panose1 w:val="020B0604030504040204"/>
    <w:charset w:val="00"/>
    <w:family w:val="swiss"/>
    <w:pitch w:val="default"/>
    <w:sig w:usb0="00000000" w:usb1="00000000" w:usb2="00000029" w:usb3="00000000" w:csb0="000101FF"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00"/>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0D5F1">
    <w:pPr>
      <w:pStyle w:val="8"/>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D91CD4">
                          <w:pPr>
                            <w:pStyle w:val="8"/>
                            <w:ind w:left="420" w:leftChars="200"/>
                            <w:rPr>
                              <w:rStyle w:val="17"/>
                              <w:rFonts w:hint="eastAsia" w:ascii="宋体" w:hAnsi="宋体"/>
                              <w:sz w:val="28"/>
                              <w:szCs w:val="28"/>
                            </w:rPr>
                          </w:pPr>
                          <w:r>
                            <w:rPr>
                              <w:rStyle w:val="17"/>
                              <w:rFonts w:ascii="宋体" w:hAnsi="宋体"/>
                              <w:sz w:val="28"/>
                              <w:szCs w:val="28"/>
                            </w:rPr>
                            <w:fldChar w:fldCharType="begin"/>
                          </w:r>
                          <w:r>
                            <w:rPr>
                              <w:rStyle w:val="17"/>
                              <w:rFonts w:ascii="宋体" w:hAnsi="宋体"/>
                              <w:sz w:val="28"/>
                              <w:szCs w:val="28"/>
                            </w:rPr>
                            <w:instrText xml:space="preserve">PAGE  </w:instrText>
                          </w:r>
                          <w:r>
                            <w:rPr>
                              <w:rStyle w:val="17"/>
                              <w:rFonts w:ascii="宋体" w:hAnsi="宋体"/>
                              <w:sz w:val="28"/>
                              <w:szCs w:val="28"/>
                            </w:rPr>
                            <w:fldChar w:fldCharType="separate"/>
                          </w:r>
                          <w:r>
                            <w:rPr>
                              <w:rStyle w:val="17"/>
                              <w:rFonts w:ascii="宋体" w:hAnsi="宋体"/>
                              <w:sz w:val="28"/>
                              <w:szCs w:val="28"/>
                            </w:rPr>
                            <w:t>- 2 -</w:t>
                          </w:r>
                          <w:r>
                            <w:rPr>
                              <w:rStyle w:val="17"/>
                              <w:rFonts w:ascii="宋体" w:hAnsi="宋体"/>
                              <w:sz w:val="28"/>
                              <w:szCs w:val="28"/>
                            </w:rPr>
                            <w:fldChar w:fldCharType="end"/>
                          </w:r>
                        </w:p>
                      </w:txbxContent>
                    </wps:txbx>
                    <wps:bodyPr vert="horz" wrap="none" lIns="0" tIns="0" rIns="0" bIns="0" anchor="t" anchorCtr="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FzW9bfXAQAAsgMAAA4AAAAAAAAAAQAgAAAA&#10;HgEAAGRycy9lMm9Eb2MueG1sUEsFBgAAAAAGAAYAWQEAAGcFAAAAAA==&#10;">
              <v:fill on="f" focussize="0,0"/>
              <v:stroke on="f"/>
              <v:imagedata o:title=""/>
              <o:lock v:ext="edit" aspectratio="f"/>
              <v:textbox inset="0mm,0mm,0mm,0mm" style="mso-fit-shape-to-text:t;">
                <w:txbxContent>
                  <w:p w14:paraId="01D91CD4">
                    <w:pPr>
                      <w:pStyle w:val="8"/>
                      <w:ind w:left="420" w:leftChars="200"/>
                      <w:rPr>
                        <w:rStyle w:val="17"/>
                        <w:rFonts w:hint="eastAsia" w:ascii="宋体" w:hAnsi="宋体"/>
                        <w:sz w:val="28"/>
                        <w:szCs w:val="28"/>
                      </w:rPr>
                    </w:pPr>
                    <w:r>
                      <w:rPr>
                        <w:rStyle w:val="17"/>
                        <w:rFonts w:ascii="宋体" w:hAnsi="宋体"/>
                        <w:sz w:val="28"/>
                        <w:szCs w:val="28"/>
                      </w:rPr>
                      <w:fldChar w:fldCharType="begin"/>
                    </w:r>
                    <w:r>
                      <w:rPr>
                        <w:rStyle w:val="17"/>
                        <w:rFonts w:ascii="宋体" w:hAnsi="宋体"/>
                        <w:sz w:val="28"/>
                        <w:szCs w:val="28"/>
                      </w:rPr>
                      <w:instrText xml:space="preserve">PAGE  </w:instrText>
                    </w:r>
                    <w:r>
                      <w:rPr>
                        <w:rStyle w:val="17"/>
                        <w:rFonts w:ascii="宋体" w:hAnsi="宋体"/>
                        <w:sz w:val="28"/>
                        <w:szCs w:val="28"/>
                      </w:rPr>
                      <w:fldChar w:fldCharType="separate"/>
                    </w:r>
                    <w:r>
                      <w:rPr>
                        <w:rStyle w:val="17"/>
                        <w:rFonts w:ascii="宋体" w:hAnsi="宋体"/>
                        <w:sz w:val="28"/>
                        <w:szCs w:val="28"/>
                      </w:rPr>
                      <w:t>- 2 -</w:t>
                    </w:r>
                    <w:r>
                      <w:rPr>
                        <w:rStyle w:val="17"/>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75D9D">
    <w:pPr>
      <w:pStyle w:val="8"/>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end"/>
    </w:r>
  </w:p>
  <w:p w14:paraId="1B0F1AAB">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3D6BE">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D7CED2">
                          <w:pPr>
                            <w:pStyle w:val="8"/>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vert="horz" wrap="none" lIns="0" tIns="0" rIns="0" bIns="0" anchor="t" anchorCtr="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OlXROfXAQAAsgMAAA4AAAAAAAAAAQAgAAAA&#10;HgEAAGRycy9lMm9Eb2MueG1sUEsFBgAAAAAGAAYAWQEAAGcFAAAAAA==&#10;">
              <v:fill on="f" focussize="0,0"/>
              <v:stroke on="f"/>
              <v:imagedata o:title=""/>
              <o:lock v:ext="edit" aspectratio="f"/>
              <v:textbox inset="0mm,0mm,0mm,0mm" style="mso-fit-shape-to-text:t;">
                <w:txbxContent>
                  <w:p w14:paraId="08D7CED2">
                    <w:pPr>
                      <w:pStyle w:val="8"/>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A5F29">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479"/>
    <w:rsid w:val="000057FA"/>
    <w:rsid w:val="000654F0"/>
    <w:rsid w:val="00080119"/>
    <w:rsid w:val="000C2548"/>
    <w:rsid w:val="00115463"/>
    <w:rsid w:val="001157A8"/>
    <w:rsid w:val="00173F23"/>
    <w:rsid w:val="00193092"/>
    <w:rsid w:val="001C24EB"/>
    <w:rsid w:val="001D1681"/>
    <w:rsid w:val="001E0301"/>
    <w:rsid w:val="001F432E"/>
    <w:rsid w:val="002234CC"/>
    <w:rsid w:val="00251BD7"/>
    <w:rsid w:val="002568A3"/>
    <w:rsid w:val="003831CA"/>
    <w:rsid w:val="00390EA0"/>
    <w:rsid w:val="003934C2"/>
    <w:rsid w:val="00395FC3"/>
    <w:rsid w:val="00397142"/>
    <w:rsid w:val="003A6188"/>
    <w:rsid w:val="00400E6A"/>
    <w:rsid w:val="00400FD9"/>
    <w:rsid w:val="004244EF"/>
    <w:rsid w:val="00442B29"/>
    <w:rsid w:val="00451045"/>
    <w:rsid w:val="00454852"/>
    <w:rsid w:val="00474D65"/>
    <w:rsid w:val="00481B70"/>
    <w:rsid w:val="004D39E5"/>
    <w:rsid w:val="004F25EA"/>
    <w:rsid w:val="004F7E9F"/>
    <w:rsid w:val="00514679"/>
    <w:rsid w:val="00544CCF"/>
    <w:rsid w:val="00563D68"/>
    <w:rsid w:val="005820A4"/>
    <w:rsid w:val="00583ED7"/>
    <w:rsid w:val="005B3F7A"/>
    <w:rsid w:val="005C5A85"/>
    <w:rsid w:val="005E136A"/>
    <w:rsid w:val="005E5461"/>
    <w:rsid w:val="006133AA"/>
    <w:rsid w:val="00656479"/>
    <w:rsid w:val="006831CF"/>
    <w:rsid w:val="006A18F6"/>
    <w:rsid w:val="006C7A69"/>
    <w:rsid w:val="006D240E"/>
    <w:rsid w:val="006F07F4"/>
    <w:rsid w:val="0070460D"/>
    <w:rsid w:val="0070729F"/>
    <w:rsid w:val="007601BA"/>
    <w:rsid w:val="00770FA9"/>
    <w:rsid w:val="007940BD"/>
    <w:rsid w:val="007A3B58"/>
    <w:rsid w:val="007B6A92"/>
    <w:rsid w:val="007C5992"/>
    <w:rsid w:val="0081082C"/>
    <w:rsid w:val="00876646"/>
    <w:rsid w:val="008A5740"/>
    <w:rsid w:val="008C0058"/>
    <w:rsid w:val="008D4D85"/>
    <w:rsid w:val="008F242A"/>
    <w:rsid w:val="0092672C"/>
    <w:rsid w:val="0093727D"/>
    <w:rsid w:val="009453F6"/>
    <w:rsid w:val="00946146"/>
    <w:rsid w:val="009564F0"/>
    <w:rsid w:val="00994E8A"/>
    <w:rsid w:val="009A036D"/>
    <w:rsid w:val="009A6629"/>
    <w:rsid w:val="009A7DA6"/>
    <w:rsid w:val="009B0C1F"/>
    <w:rsid w:val="009D408A"/>
    <w:rsid w:val="00A328F6"/>
    <w:rsid w:val="00A63B2D"/>
    <w:rsid w:val="00AA2EB2"/>
    <w:rsid w:val="00AE2D7D"/>
    <w:rsid w:val="00AF0D06"/>
    <w:rsid w:val="00B22F10"/>
    <w:rsid w:val="00B45F05"/>
    <w:rsid w:val="00B8307A"/>
    <w:rsid w:val="00B86C0C"/>
    <w:rsid w:val="00BB378B"/>
    <w:rsid w:val="00BD0842"/>
    <w:rsid w:val="00BD4B7D"/>
    <w:rsid w:val="00BE21AF"/>
    <w:rsid w:val="00C11605"/>
    <w:rsid w:val="00C214B3"/>
    <w:rsid w:val="00C32F02"/>
    <w:rsid w:val="00C822E9"/>
    <w:rsid w:val="00CA106B"/>
    <w:rsid w:val="00CA5B17"/>
    <w:rsid w:val="00CF737E"/>
    <w:rsid w:val="00D30AD2"/>
    <w:rsid w:val="00D43A7D"/>
    <w:rsid w:val="00D45140"/>
    <w:rsid w:val="00D6397F"/>
    <w:rsid w:val="00D923A9"/>
    <w:rsid w:val="00DC00F6"/>
    <w:rsid w:val="00DC54BF"/>
    <w:rsid w:val="00DD6836"/>
    <w:rsid w:val="00E078CE"/>
    <w:rsid w:val="00EA2A8F"/>
    <w:rsid w:val="00EB05DF"/>
    <w:rsid w:val="00EB08BC"/>
    <w:rsid w:val="00ED18F6"/>
    <w:rsid w:val="00ED32D5"/>
    <w:rsid w:val="00EE4F2C"/>
    <w:rsid w:val="00F02CE0"/>
    <w:rsid w:val="00F5754C"/>
    <w:rsid w:val="00F65862"/>
    <w:rsid w:val="00F8215C"/>
    <w:rsid w:val="00F90430"/>
    <w:rsid w:val="00F90B6E"/>
    <w:rsid w:val="00FD7E4B"/>
    <w:rsid w:val="137E846D"/>
    <w:rsid w:val="14EF91C6"/>
    <w:rsid w:val="175DB9F7"/>
    <w:rsid w:val="228D1156"/>
    <w:rsid w:val="29AFB179"/>
    <w:rsid w:val="2F7E66A1"/>
    <w:rsid w:val="3DEEECD1"/>
    <w:rsid w:val="3FDA080C"/>
    <w:rsid w:val="4FF30366"/>
    <w:rsid w:val="56EF6DE5"/>
    <w:rsid w:val="5ADF3C06"/>
    <w:rsid w:val="5CD54BBE"/>
    <w:rsid w:val="5CFB14BE"/>
    <w:rsid w:val="5F7FC63D"/>
    <w:rsid w:val="5FFA5392"/>
    <w:rsid w:val="73A5B993"/>
    <w:rsid w:val="73FE41D8"/>
    <w:rsid w:val="750E3380"/>
    <w:rsid w:val="75BFC9DB"/>
    <w:rsid w:val="769F5B65"/>
    <w:rsid w:val="79DD2DDC"/>
    <w:rsid w:val="7C5FA8BA"/>
    <w:rsid w:val="7D9B955C"/>
    <w:rsid w:val="7DBE8050"/>
    <w:rsid w:val="7EF700A9"/>
    <w:rsid w:val="7F1ECAAE"/>
    <w:rsid w:val="7F5BA08D"/>
    <w:rsid w:val="7FBC09DF"/>
    <w:rsid w:val="7FE9E512"/>
    <w:rsid w:val="7FF7D1E3"/>
    <w:rsid w:val="994F0019"/>
    <w:rsid w:val="9BFFD5AB"/>
    <w:rsid w:val="A55B11DD"/>
    <w:rsid w:val="AADFFB96"/>
    <w:rsid w:val="ACABB639"/>
    <w:rsid w:val="AD7C3744"/>
    <w:rsid w:val="BC7FB25D"/>
    <w:rsid w:val="BD792798"/>
    <w:rsid w:val="BE7FF9BC"/>
    <w:rsid w:val="BF75CC3A"/>
    <w:rsid w:val="BFB61598"/>
    <w:rsid w:val="BFFBC64E"/>
    <w:rsid w:val="D6BEC0AC"/>
    <w:rsid w:val="DCFB2E44"/>
    <w:rsid w:val="DFDB2664"/>
    <w:rsid w:val="E7234D0F"/>
    <w:rsid w:val="E7D7204A"/>
    <w:rsid w:val="E7DF8A22"/>
    <w:rsid w:val="E7F71F83"/>
    <w:rsid w:val="E895A889"/>
    <w:rsid w:val="EBAFF406"/>
    <w:rsid w:val="EFEC9254"/>
    <w:rsid w:val="FB2C1274"/>
    <w:rsid w:val="FC62FCDF"/>
    <w:rsid w:val="FCE32305"/>
    <w:rsid w:val="FCFFDD3E"/>
    <w:rsid w:val="FF3FE592"/>
    <w:rsid w:val="FFB5DEEC"/>
    <w:rsid w:val="FFB74BB3"/>
    <w:rsid w:val="FFFFC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Body Text"/>
    <w:basedOn w:val="1"/>
    <w:next w:val="5"/>
    <w:qFormat/>
    <w:uiPriority w:val="0"/>
    <w:pPr>
      <w:spacing w:after="140" w:line="276" w:lineRule="auto"/>
    </w:pPr>
  </w:style>
  <w:style w:type="paragraph" w:customStyle="1" w:styleId="5">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index 9"/>
    <w:next w:val="1"/>
    <w:qFormat/>
    <w:uiPriority w:val="0"/>
    <w:pPr>
      <w:widowControl w:val="0"/>
      <w:ind w:left="3360"/>
    </w:pPr>
    <w:rPr>
      <w:rFonts w:ascii="Calibri" w:hAnsi="Calibri" w:eastAsia="宋体" w:cs="Times New Roman"/>
      <w:kern w:val="2"/>
      <w:sz w:val="21"/>
      <w:lang w:val="en-US" w:eastAsia="zh-CN" w:bidi="ar-SA"/>
    </w:rPr>
  </w:style>
  <w:style w:type="paragraph" w:styleId="11">
    <w:name w:val="Body Text 2"/>
    <w:qFormat/>
    <w:uiPriority w:val="0"/>
    <w:pPr>
      <w:widowControl w:val="0"/>
      <w:spacing w:after="120" w:line="480" w:lineRule="auto"/>
      <w:jc w:val="both"/>
    </w:pPr>
    <w:rPr>
      <w:rFonts w:ascii="Times New Roman" w:hAnsi="Times New Roman" w:eastAsia="宋体" w:cs="Times New Roman"/>
      <w:kern w:val="2"/>
      <w:sz w:val="21"/>
      <w:szCs w:val="24"/>
      <w:lang w:val="en-US" w:eastAsia="zh-CN" w:bidi="ar-SA"/>
    </w:rPr>
  </w:style>
  <w:style w:type="paragraph" w:styleId="12">
    <w:name w:val="Normal (Web)"/>
    <w:basedOn w:val="1"/>
    <w:qFormat/>
    <w:uiPriority w:val="0"/>
    <w:pPr>
      <w:spacing w:before="100" w:beforeAutospacing="1" w:after="100" w:afterAutospacing="1"/>
      <w:jc w:val="left"/>
    </w:pPr>
    <w:rPr>
      <w:kern w:val="0"/>
      <w:sz w:val="24"/>
    </w:rPr>
  </w:style>
  <w:style w:type="paragraph" w:styleId="13">
    <w:name w:val="Title"/>
    <w:basedOn w:val="1"/>
    <w:next w:val="1"/>
    <w:link w:val="19"/>
    <w:qFormat/>
    <w:uiPriority w:val="0"/>
    <w:pPr>
      <w:spacing w:before="240" w:after="60"/>
      <w:jc w:val="center"/>
      <w:outlineLvl w:val="0"/>
    </w:pPr>
    <w:rPr>
      <w:rFonts w:ascii="Cambria" w:hAnsi="Cambria"/>
      <w:b/>
      <w:bCs/>
      <w:sz w:val="32"/>
      <w:szCs w:val="32"/>
    </w:rPr>
  </w:style>
  <w:style w:type="paragraph" w:styleId="14">
    <w:name w:val="Body Text First Indent 2"/>
    <w:basedOn w:val="6"/>
    <w:qFormat/>
    <w:uiPriority w:val="0"/>
    <w:pPr>
      <w:spacing w:line="480" w:lineRule="auto"/>
      <w:ind w:firstLine="420" w:firstLineChars="200"/>
    </w:pPr>
  </w:style>
  <w:style w:type="character" w:styleId="17">
    <w:name w:val="page number"/>
    <w:basedOn w:val="16"/>
    <w:qFormat/>
    <w:uiPriority w:val="0"/>
  </w:style>
  <w:style w:type="paragraph" w:customStyle="1" w:styleId="18">
    <w:name w:val="目录 61"/>
    <w:next w:val="1"/>
    <w:qFormat/>
    <w:uiPriority w:val="0"/>
    <w:pPr>
      <w:wordWrap w:val="0"/>
      <w:ind w:left="2125"/>
      <w:jc w:val="both"/>
    </w:pPr>
    <w:rPr>
      <w:rFonts w:ascii="Times New Roman" w:hAnsi="Times New Roman" w:eastAsia="宋体" w:cs="Times New Roman"/>
      <w:sz w:val="21"/>
      <w:szCs w:val="22"/>
      <w:lang w:val="en-US" w:eastAsia="zh-CN" w:bidi="ar-SA"/>
    </w:rPr>
  </w:style>
  <w:style w:type="character" w:customStyle="1" w:styleId="19">
    <w:name w:val="标题 字符"/>
    <w:link w:val="13"/>
    <w:qFormat/>
    <w:uiPriority w:val="0"/>
    <w:rPr>
      <w:rFonts w:ascii="Cambria" w:hAnsi="Cambria"/>
      <w:b/>
      <w:bCs/>
      <w:kern w:val="2"/>
      <w:sz w:val="32"/>
      <w:szCs w:val="32"/>
    </w:rPr>
  </w:style>
  <w:style w:type="paragraph" w:customStyle="1" w:styleId="20">
    <w:name w:val="Char1 Char Char Char"/>
    <w:basedOn w:val="1"/>
    <w:qFormat/>
    <w:uiPriority w:val="0"/>
    <w:rPr>
      <w:rFonts w:ascii="Tahoma" w:hAnsi="Tahoma"/>
      <w:sz w:val="24"/>
      <w:szCs w:val="20"/>
    </w:rPr>
  </w:style>
  <w:style w:type="paragraph" w:customStyle="1" w:styleId="21">
    <w:name w:val="表格内容"/>
    <w:basedOn w:val="1"/>
    <w:qFormat/>
    <w:uiPriority w:val="0"/>
    <w:pPr>
      <w:suppressLineNumbers/>
      <w:suppressAutoHyphens/>
    </w:pPr>
    <w:rPr>
      <w:rFonts w:hint="eastAsia"/>
      <w:kern w:val="1"/>
      <w:szCs w:val="20"/>
    </w:rPr>
  </w:style>
  <w:style w:type="paragraph" w:customStyle="1" w:styleId="22">
    <w:name w:val="Char"/>
    <w:basedOn w:val="3"/>
    <w:qFormat/>
    <w:uiPriority w:val="0"/>
    <w:pPr>
      <w:adjustRightInd w:val="0"/>
      <w:spacing w:line="436" w:lineRule="exact"/>
      <w:ind w:left="357"/>
      <w:jc w:val="left"/>
      <w:outlineLvl w:val="3"/>
    </w:pPr>
    <w:rPr>
      <w:rFonts w:ascii="Tahoma" w:hAnsi="Tahoma"/>
      <w:b/>
      <w:sz w:val="24"/>
    </w:rPr>
  </w:style>
  <w:style w:type="paragraph" w:styleId="23">
    <w:name w:val="List Paragraph"/>
    <w:basedOn w:val="1"/>
    <w:unhideWhenUsed/>
    <w:qFormat/>
    <w:uiPriority w:val="99"/>
    <w:pPr>
      <w:ind w:firstLine="420" w:firstLineChars="200"/>
    </w:pPr>
  </w:style>
  <w:style w:type="paragraph" w:customStyle="1" w:styleId="24">
    <w:name w:val="PlainText"/>
    <w:basedOn w:val="1"/>
    <w:next w:val="1"/>
    <w:qFormat/>
    <w:uiPriority w:val="0"/>
    <w:pPr>
      <w:textAlignment w:val="baseline"/>
    </w:pPr>
    <w:rPr>
      <w:rFonts w:ascii="宋体" w:hAnsi="Courier New"/>
      <w:szCs w:val="21"/>
    </w:rPr>
  </w:style>
  <w:style w:type="paragraph" w:customStyle="1" w:styleId="2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5</Pages>
  <Words>241</Words>
  <Characters>1378</Characters>
  <Lines>11</Lines>
  <Paragraphs>3</Paragraphs>
  <TotalTime>5</TotalTime>
  <ScaleCrop>false</ScaleCrop>
  <LinksUpToDate>false</LinksUpToDate>
  <CharactersWithSpaces>1616</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2019-05-20T22:01:00Z</dcterms:created>
  <dc:creator>陈凤霞</dc:creator>
  <cp:lastModifiedBy>uos</cp:lastModifiedBy>
  <cp:lastPrinted>2025-07-31T17:08:15Z</cp:lastPrinted>
  <dcterms:modified xsi:type="dcterms:W3CDTF">2025-07-31T17:08:29Z</dcterms:modified>
  <dc:title>北京市建设委员会</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4C889FBD58D895B5D41D8B683D43D718_43</vt:lpwstr>
  </property>
</Properties>
</file>