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hint="eastAsia"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ICS</w:t>
            </w:r>
            <w:r>
              <w:rPr>
                <w:rFonts w:ascii="黑体" w:hAnsi="黑体" w:eastAsia="黑体"/>
                <w:color w:val="000000" w:themeColor="text1"/>
                <w:sz w:val="21"/>
                <w:szCs w:val="21"/>
                <w14:textFill>
                  <w14:solidFill>
                    <w14:schemeClr w14:val="tx1"/>
                  </w14:solidFill>
                </w14:textFill>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ICS"/>
                  <w:enabled/>
                  <w:calcOnExit w:val="0"/>
                  <w:textInput>
                    <w:default w:val="点击此处添加ICS号"/>
                  </w:textInput>
                </w:ffData>
              </w:fldChar>
            </w:r>
            <w:bookmarkStart w:id="0" w:name="ICS"/>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 xml:space="preserve">CCS </w:t>
            </w:r>
            <w:r>
              <w:rPr>
                <w:rFonts w:ascii="黑体" w:hAnsi="黑体" w:eastAsia="黑体"/>
                <w:color w:val="000000" w:themeColor="text1"/>
                <w:sz w:val="21"/>
                <w:szCs w:val="21"/>
                <w14:textFill>
                  <w14:solidFill>
                    <w14:schemeClr w14:val="tx1"/>
                  </w14:solidFill>
                </w14:textFill>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CSDN"/>
                  <w:enabled/>
                  <w:calcOnExit w:val="0"/>
                  <w:textInput>
                    <w:default w:val="点击此处添加CCS号"/>
                  </w:textInput>
                </w:ffData>
              </w:fldChar>
            </w:r>
            <w:bookmarkStart w:id="1" w:name="CSDN"/>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点击此处添加CCS号</w:t>
            </w:r>
            <w:r>
              <w:rPr>
                <w:rFonts w:ascii="黑体" w:hAnsi="黑体" w:eastAsia="黑体"/>
                <w:color w:val="000000" w:themeColor="text1"/>
                <w:sz w:val="21"/>
                <w:szCs w:val="21"/>
                <w14:textFill>
                  <w14:solidFill>
                    <w14:schemeClr w14:val="tx1"/>
                  </w14:solidFill>
                </w14:textFill>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hint="eastAsia" w:ascii="宋体" w:hAnsi="宋体"/>
                <w:color w:val="000000" w:themeColor="text1"/>
                <w:sz w:val="28"/>
                <w:szCs w:val="28"/>
                <w14:textFill>
                  <w14:solidFill>
                    <w14:schemeClr w14:val="tx1"/>
                  </w14:solidFill>
                </w14:textFill>
              </w:rPr>
            </w:pPr>
            <w:bookmarkStart w:id="2" w:name="_Hlk26473981"/>
            <w:r>
              <w:rPr>
                <w:color w:val="000000" w:themeColor="text1"/>
                <w14:textFill>
                  <w14:solidFill>
                    <w14:schemeClr w14:val="tx1"/>
                  </w14:solidFill>
                </w14:textFill>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000000" w:themeColor="text1"/>
                <w:sz w:val="21"/>
                <w:szCs w:val="21"/>
                <w14:textFill>
                  <w14:solidFill>
                    <w14:schemeClr w14:val="tx1"/>
                  </w14:solidFill>
                </w14:textFill>
              </w:rPr>
              <w:t xml:space="preserve"> </w:t>
            </w:r>
            <w:r>
              <w:rPr>
                <w:color w:val="000000" w:themeColor="text1"/>
                <w14:textFill>
                  <w14:solidFill>
                    <w14:schemeClr w14:val="tx1"/>
                  </w14:solidFill>
                </w14:textFill>
              </w:rPr>
              <w:fldChar w:fldCharType="begin">
                <w:ffData>
                  <w:name w:val="c1"/>
                  <w:enabled/>
                  <w:calcOnExit w:val="0"/>
                  <w:textInput>
                    <w:maxLength w:val="8"/>
                  </w:textInput>
                </w:ffData>
              </w:fldChar>
            </w:r>
            <w:bookmarkStart w:id="3" w:name="c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3"/>
          </w:p>
        </w:tc>
      </w:tr>
    </w:tbl>
    <w:p>
      <w:pPr>
        <w:pStyle w:val="54"/>
        <w:framePr w:w="9639" w:h="624" w:hRule="exact" w:hSpace="181" w:vSpace="181" w:wrap="around" w:hAnchor="page" w:x="1305" w:y="2269"/>
        <w:rPr>
          <w:rFonts w:hint="eastAsia" w:ascii="黑体" w:hAnsi="黑体" w:eastAsia="黑体"/>
          <w:b w:val="0"/>
          <w:bCs w:val="0"/>
          <w:color w:val="000000" w:themeColor="text1"/>
          <w:w w:val="100"/>
          <w:sz w:val="48"/>
          <w:szCs w:val="48"/>
          <w14:textFill>
            <w14:solidFill>
              <w14:schemeClr w14:val="tx1"/>
            </w14:solidFill>
          </w14:textFill>
        </w:rPr>
      </w:pPr>
      <w:r>
        <w:rPr>
          <w:rFonts w:ascii="黑体" w:eastAsia="黑体"/>
          <w:b w:val="0"/>
          <w:color w:val="000000" w:themeColor="text1"/>
          <w:w w:val="100"/>
          <w:sz w:val="48"/>
          <w14:textFill>
            <w14:solidFill>
              <w14:schemeClr w14:val="tx1"/>
            </w14:solidFill>
          </w14:textFill>
        </w:rPr>
        <w:fldChar w:fldCharType="begin">
          <w:ffData>
            <w:name w:val="c2"/>
            <w:enabled/>
            <w:calcOnExit w:val="0"/>
            <w:textInput/>
          </w:ffData>
        </w:fldChar>
      </w:r>
      <w:bookmarkStart w:id="4" w:name="c2"/>
      <w:r>
        <w:rPr>
          <w:rFonts w:ascii="黑体" w:eastAsia="黑体"/>
          <w:b w:val="0"/>
          <w:color w:val="000000" w:themeColor="text1"/>
          <w:w w:val="100"/>
          <w:sz w:val="48"/>
          <w14:textFill>
            <w14:solidFill>
              <w14:schemeClr w14:val="tx1"/>
            </w14:solidFill>
          </w14:textFill>
        </w:rPr>
        <w:instrText xml:space="preserve"> FORMTEXT </w:instrText>
      </w:r>
      <w:r>
        <w:rPr>
          <w:rFonts w:ascii="黑体" w:eastAsia="黑体"/>
          <w:b w:val="0"/>
          <w:color w:val="000000" w:themeColor="text1"/>
          <w:w w:val="100"/>
          <w:sz w:val="48"/>
          <w14:textFill>
            <w14:solidFill>
              <w14:schemeClr w14:val="tx1"/>
            </w14:solidFill>
          </w14:textFill>
        </w:rPr>
        <w:fldChar w:fldCharType="separate"/>
      </w:r>
      <w:r>
        <w:rPr>
          <w:rFonts w:ascii="黑体" w:eastAsia="黑体"/>
          <w:b w:val="0"/>
          <w:color w:val="000000" w:themeColor="text1"/>
          <w:w w:val="100"/>
          <w:sz w:val="48"/>
          <w14:textFill>
            <w14:solidFill>
              <w14:schemeClr w14:val="tx1"/>
            </w14:solidFill>
          </w14:textFill>
        </w:rPr>
        <w:t>     </w:t>
      </w:r>
      <w:r>
        <w:rPr>
          <w:rFonts w:ascii="黑体" w:eastAsia="黑体"/>
          <w:b w:val="0"/>
          <w:color w:val="000000" w:themeColor="text1"/>
          <w:w w:val="100"/>
          <w:sz w:val="48"/>
          <w14:textFill>
            <w14:solidFill>
              <w14:schemeClr w14:val="tx1"/>
            </w14:solidFill>
          </w14:textFill>
        </w:rPr>
        <w:fldChar w:fldCharType="end"/>
      </w:r>
      <w:bookmarkEnd w:id="4"/>
      <w:r>
        <w:rPr>
          <w:rFonts w:hint="eastAsia" w:ascii="黑体" w:hAnsi="黑体" w:eastAsia="黑体"/>
          <w:b w:val="0"/>
          <w:bCs w:val="0"/>
          <w:color w:val="000000" w:themeColor="text1"/>
          <w:w w:val="100"/>
          <w:sz w:val="48"/>
          <w:szCs w:val="48"/>
          <w14:textFill>
            <w14:solidFill>
              <w14:schemeClr w14:val="tx1"/>
            </w14:solidFill>
          </w14:textFill>
        </w:rPr>
        <w:t>地方标准</w:t>
      </w:r>
    </w:p>
    <w:bookmarkEnd w:id="2"/>
    <w:p>
      <w:pPr>
        <w:pStyle w:val="199"/>
        <w:rPr>
          <w:color w:val="000000" w:themeColor="text1"/>
          <w:lang w:val="fr-FR"/>
          <w14:textFill>
            <w14:solidFill>
              <w14:schemeClr w14:val="tx1"/>
            </w14:solidFill>
          </w14:textFill>
        </w:rPr>
      </w:pPr>
      <w:r>
        <w:rPr>
          <w:color w:val="000000" w:themeColor="text1"/>
          <w:lang w:val="fr-FR"/>
          <w14:textFill>
            <w14:solidFill>
              <w14:schemeClr w14:val="tx1"/>
            </w14:solidFill>
          </w14:textFill>
        </w:rPr>
        <w:t>DB</w:t>
      </w:r>
      <w:r>
        <w:rPr>
          <w:color w:val="000000" w:themeColor="text1"/>
          <w:sz w:val="15"/>
          <w:szCs w:val="15"/>
          <w:lang w:val="fr-FR"/>
          <w14:textFill>
            <w14:solidFill>
              <w14:schemeClr w14:val="tx1"/>
            </w14:solidFill>
          </w14:textFill>
        </w:rPr>
        <w:t xml:space="preserve"> </w:t>
      </w:r>
      <w:r>
        <w:rPr>
          <w:color w:val="000000" w:themeColor="text1"/>
          <w14:textFill>
            <w14:solidFill>
              <w14:schemeClr w14:val="tx1"/>
            </w14:solidFill>
          </w14:textFill>
        </w:rPr>
        <w:fldChar w:fldCharType="begin">
          <w:ffData>
            <w:name w:val="文字1"/>
            <w:enabled/>
            <w:calcOnExit w:val="0"/>
            <w:textInput>
              <w:default w:val="XX/T"/>
            </w:textInput>
          </w:ffData>
        </w:fldChar>
      </w:r>
      <w:bookmarkStart w:id="5" w:name="文字1"/>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XX/T</w:t>
      </w:r>
      <w:r>
        <w:rPr>
          <w:color w:val="000000" w:themeColor="text1"/>
          <w14:textFill>
            <w14:solidFill>
              <w14:schemeClr w14:val="tx1"/>
            </w14:solidFill>
          </w14:textFill>
        </w:rPr>
        <w:fldChar w:fldCharType="end"/>
      </w:r>
      <w:bookmarkEnd w:id="5"/>
      <w:r>
        <w:rPr>
          <w:color w:val="000000" w:themeColor="text1"/>
          <w:lang w:val="fr-FR"/>
          <w14:textFill>
            <w14:solidFill>
              <w14:schemeClr w14:val="tx1"/>
            </w14:solidFill>
          </w14:textFill>
        </w:rPr>
        <w:t xml:space="preserve"> </w:t>
      </w:r>
      <w:r>
        <w:rPr>
          <w:color w:val="000000" w:themeColor="text1"/>
          <w14:textFill>
            <w14:solidFill>
              <w14:schemeClr w14:val="tx1"/>
            </w14:solidFill>
          </w14:textFill>
        </w:rPr>
        <w:fldChar w:fldCharType="begin">
          <w:ffData>
            <w:name w:val="NSTD_CODE_F"/>
            <w:enabled/>
            <w:calcOnExit w:val="0"/>
            <w:textInput>
              <w:default w:val="XXXX"/>
            </w:textInput>
          </w:ffData>
        </w:fldChar>
      </w:r>
      <w:bookmarkStart w:id="6" w:name="NSTD_CODE_F"/>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XXXX</w:t>
      </w:r>
      <w:r>
        <w:rPr>
          <w:color w:val="000000" w:themeColor="text1"/>
          <w14:textFill>
            <w14:solidFill>
              <w14:schemeClr w14:val="tx1"/>
            </w14:solidFill>
          </w14:textFill>
        </w:rPr>
        <w:fldChar w:fldCharType="end"/>
      </w:r>
      <w:bookmarkEnd w:id="6"/>
      <w:r>
        <w:rPr>
          <w:rFonts w:hAnsi="黑体"/>
          <w:color w:val="000000" w:themeColor="text1"/>
          <w:lang w:val="fr-FR"/>
          <w14:textFill>
            <w14:solidFill>
              <w14:schemeClr w14:val="tx1"/>
            </w14:solidFill>
          </w14:textFill>
        </w:rPr>
        <w:t>—</w:t>
      </w:r>
      <w:r>
        <w:rPr>
          <w:color w:val="000000" w:themeColor="text1"/>
          <w14:textFill>
            <w14:solidFill>
              <w14:schemeClr w14:val="tx1"/>
            </w14:solidFill>
          </w14:textFill>
        </w:rPr>
        <w:fldChar w:fldCharType="begin">
          <w:ffData>
            <w:name w:val="NSTD_CODE_B"/>
            <w:enabled/>
            <w:calcOnExit w:val="0"/>
            <w:textInput>
              <w:default w:val="XXXX"/>
            </w:textInput>
          </w:ffData>
        </w:fldChar>
      </w:r>
      <w:bookmarkStart w:id="7" w:name="NSTD_CODE_B"/>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XXXX</w:t>
      </w:r>
      <w:r>
        <w:rPr>
          <w:color w:val="000000" w:themeColor="text1"/>
          <w14:textFill>
            <w14:solidFill>
              <w14:schemeClr w14:val="tx1"/>
            </w14:solidFill>
          </w14:textFill>
        </w:rPr>
        <w:fldChar w:fldCharType="end"/>
      </w:r>
      <w:bookmarkEnd w:id="7"/>
    </w:p>
    <w:p>
      <w:pPr>
        <w:pStyle w:val="200"/>
        <w:rPr>
          <w:rFonts w:hint="eastAsia" w:hAnsi="黑体"/>
          <w:color w:val="000000" w:themeColor="text1"/>
          <w14:textFill>
            <w14:solidFill>
              <w14:schemeClr w14:val="tx1"/>
            </w14:solidFill>
          </w14:textFill>
        </w:rPr>
      </w:pPr>
      <w:r>
        <w:rPr>
          <w:rFonts w:hAnsi="黑体"/>
          <w:color w:val="000000" w:themeColor="text1"/>
          <w14:textFill>
            <w14:solidFill>
              <w14:schemeClr w14:val="tx1"/>
            </w14:solidFill>
          </w14:textFill>
        </w:rPr>
        <w:fldChar w:fldCharType="begin">
          <w:ffData>
            <w:name w:val="OSTD_CODE"/>
            <w:enabled/>
            <w:calcOnExit w:val="0"/>
            <w:textInput/>
          </w:ffData>
        </w:fldChar>
      </w:r>
      <w:bookmarkStart w:id="8" w:name="OSTD_CODE"/>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Ansi="黑体"/>
          <w:color w:val="000000" w:themeColor="text1"/>
          <w14:textFill>
            <w14:solidFill>
              <w14:schemeClr w14:val="tx1"/>
            </w14:solidFill>
          </w14:textFill>
        </w:rPr>
        <w:t>     </w:t>
      </w:r>
      <w:r>
        <w:rPr>
          <w:rFonts w:hAnsi="黑体"/>
          <w:color w:val="000000" w:themeColor="text1"/>
          <w14:textFill>
            <w14:solidFill>
              <w14:schemeClr w14:val="tx1"/>
            </w14:solidFill>
          </w14:textFill>
        </w:rPr>
        <w:fldChar w:fldCharType="end"/>
      </w:r>
      <w:bookmarkEnd w:id="8"/>
    </w:p>
    <w:p>
      <w:pPr>
        <w:spacing w:line="240" w:lineRule="auto"/>
        <w:rPr>
          <w:rFonts w:hint="eastAsia" w:ascii="黑体" w:hAnsi="黑体" w:eastAsia="黑体"/>
          <w:color w:val="000000" w:themeColor="text1"/>
          <w:kern w:val="0"/>
          <w:sz w:val="10"/>
          <w:szCs w:val="10"/>
          <w14:textFill>
            <w14:solidFill>
              <w14:schemeClr w14:val="tx1"/>
            </w14:solidFill>
          </w14:textFill>
        </w:rPr>
      </w:pP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hint="eastAsia" w:ascii="黑体" w:hAnsi="黑体" w:eastAsia="黑体"/>
          <w:b w:val="0"/>
          <w:bCs w:val="0"/>
          <w:color w:val="000000" w:themeColor="text1"/>
          <w:w w:val="100"/>
          <w14:textFill>
            <w14:solidFill>
              <w14:schemeClr w14:val="tx1"/>
            </w14:solidFill>
          </w14:textFill>
        </w:rPr>
      </w:pPr>
    </w:p>
    <w:p>
      <w:pPr>
        <w:pStyle w:val="201"/>
        <w:framePr w:h="6974" w:hRule="exact" w:wrap="around" w:x="1419" w:anchorLock="1"/>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CSTD_NAME"/>
            <w:enabled/>
            <w:calcOnExit w:val="0"/>
            <w:textInput>
              <w:default w:val="点击此处添加标准名称"/>
            </w:textInput>
          </w:ffData>
        </w:fldChar>
      </w:r>
      <w:bookmarkStart w:id="9" w:name="CSTD_NAME"/>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城市轨道交通自动售检票系统技术规范</w:t>
      </w:r>
    </w:p>
    <w:p>
      <w:pPr>
        <w:pStyle w:val="201"/>
        <w:framePr w:h="6974" w:hRule="exact" w:wrap="around" w:x="1419" w:anchorLock="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第9部分：技术指标体系</w:t>
      </w:r>
      <w:r>
        <w:rPr>
          <w:color w:val="000000" w:themeColor="text1"/>
          <w14:textFill>
            <w14:solidFill>
              <w14:schemeClr w14:val="tx1"/>
            </w14:solidFill>
          </w14:textFill>
        </w:rPr>
        <w:fldChar w:fldCharType="end"/>
      </w:r>
      <w:bookmarkEnd w:id="9"/>
    </w:p>
    <w:p>
      <w:pPr>
        <w:framePr w:w="9639" w:h="6974" w:hRule="exact" w:wrap="around" w:vAnchor="page" w:hAnchor="page" w:x="1419" w:y="6408" w:anchorLock="1"/>
        <w:ind w:left="-1418"/>
        <w:rPr>
          <w:color w:val="000000" w:themeColor="text1"/>
          <w14:textFill>
            <w14:solidFill>
              <w14:schemeClr w14:val="tx1"/>
            </w14:solidFill>
          </w14:textFill>
        </w:rPr>
      </w:pPr>
    </w:p>
    <w:p>
      <w:pPr>
        <w:pStyle w:val="129"/>
        <w:framePr w:w="9639" w:h="6974" w:hRule="exact" w:wrap="around" w:vAnchor="page" w:hAnchor="page" w:x="1419" w:y="6408" w:anchorLock="1"/>
        <w:textAlignment w:val="bottom"/>
        <w:rPr>
          <w:rFonts w:hint="eastAsia" w:ascii="黑体" w:hAnsi="黑体" w:eastAsia="黑体"/>
          <w:color w:val="000000" w:themeColor="text1"/>
          <w:szCs w:val="28"/>
          <w14:textFill>
            <w14:solidFill>
              <w14:schemeClr w14:val="tx1"/>
            </w14:solidFill>
          </w14:textFill>
        </w:rPr>
      </w:pPr>
      <w:r>
        <w:rPr>
          <w:rFonts w:ascii="黑体" w:hAnsi="黑体" w:eastAsia="黑体"/>
          <w:color w:val="000000" w:themeColor="text1"/>
          <w:szCs w:val="28"/>
          <w14:textFill>
            <w14:solidFill>
              <w14:schemeClr w14:val="tx1"/>
            </w14:solidFill>
          </w14:textFill>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color w:val="000000" w:themeColor="text1"/>
          <w:szCs w:val="28"/>
          <w14:textFill>
            <w14:solidFill>
              <w14:schemeClr w14:val="tx1"/>
            </w14:solidFill>
          </w14:textFill>
        </w:rPr>
        <w:instrText xml:space="preserve"> FORMTEXT </w:instrText>
      </w:r>
      <w:r>
        <w:rPr>
          <w:rFonts w:ascii="黑体" w:hAnsi="黑体" w:eastAsia="黑体"/>
          <w:color w:val="000000" w:themeColor="text1"/>
          <w:szCs w:val="28"/>
          <w14:textFill>
            <w14:solidFill>
              <w14:schemeClr w14:val="tx1"/>
            </w14:solidFill>
          </w14:textFill>
        </w:rPr>
        <w:fldChar w:fldCharType="separate"/>
      </w:r>
      <w:r>
        <w:rPr>
          <w:rFonts w:hint="eastAsia" w:ascii="黑体" w:hAnsi="黑体" w:eastAsia="黑体"/>
          <w:color w:val="000000" w:themeColor="text1"/>
          <w:szCs w:val="28"/>
          <w14:textFill>
            <w14:solidFill>
              <w14:schemeClr w14:val="tx1"/>
            </w14:solidFill>
          </w14:textFill>
        </w:rPr>
        <w:t xml:space="preserve">Technical specification for automatic fare collection system                    of urban rail transit —                                                                            </w:t>
      </w:r>
    </w:p>
    <w:p>
      <w:pPr>
        <w:pStyle w:val="129"/>
        <w:framePr w:w="9639" w:h="6974" w:hRule="exact" w:wrap="around" w:vAnchor="page" w:hAnchor="page" w:x="1419" w:y="6408" w:anchorLock="1"/>
        <w:textAlignment w:val="bottom"/>
        <w:rPr>
          <w:rFonts w:hint="eastAsia" w:ascii="黑体" w:hAnsi="黑体" w:eastAsia="黑体"/>
          <w:color w:val="000000" w:themeColor="text1"/>
          <w:szCs w:val="28"/>
          <w14:textFill>
            <w14:solidFill>
              <w14:schemeClr w14:val="tx1"/>
            </w14:solidFill>
          </w14:textFill>
        </w:rPr>
      </w:pPr>
      <w:r>
        <w:rPr>
          <w:rFonts w:hint="eastAsia" w:ascii="黑体" w:hAnsi="黑体" w:eastAsia="黑体"/>
          <w:color w:val="000000" w:themeColor="text1"/>
          <w:szCs w:val="28"/>
          <w14:textFill>
            <w14:solidFill>
              <w14:schemeClr w14:val="tx1"/>
            </w14:solidFill>
          </w14:textFill>
        </w:rPr>
        <w:t>Part 9 : Technical specification</w:t>
      </w:r>
      <w:r>
        <w:rPr>
          <w:rFonts w:ascii="黑体" w:hAnsi="黑体" w:eastAsia="黑体"/>
          <w:color w:val="000000" w:themeColor="text1"/>
          <w:szCs w:val="28"/>
          <w14:textFill>
            <w14:solidFill>
              <w14:schemeClr w14:val="tx1"/>
            </w14:solidFill>
          </w14:textFill>
        </w:rPr>
        <w:fldChar w:fldCharType="end"/>
      </w:r>
      <w:bookmarkEnd w:id="10"/>
    </w:p>
    <w:p>
      <w:pPr>
        <w:framePr w:w="9639" w:h="6974" w:hRule="exact" w:wrap="around" w:vAnchor="page" w:hAnchor="page" w:x="1419" w:y="6408" w:anchorLock="1"/>
        <w:spacing w:line="760" w:lineRule="exact"/>
        <w:ind w:left="-1418"/>
        <w:rPr>
          <w:color w:val="000000" w:themeColor="text1"/>
          <w14:textFill>
            <w14:solidFill>
              <w14:schemeClr w14:val="tx1"/>
            </w14:solidFill>
          </w14:textFill>
        </w:rPr>
      </w:pPr>
    </w:p>
    <w:p>
      <w:pPr>
        <w:pStyle w:val="129"/>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pPr>
        <w:pStyle w:val="129"/>
        <w:framePr w:w="9639" w:h="6974" w:hRule="exact" w:wrap="around" w:vAnchor="page" w:hAnchor="page" w:x="1419" w:y="6408" w:anchorLock="1"/>
        <w:spacing w:before="440" w:after="160"/>
        <w:textAlignment w:val="bottom"/>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color w:val="000000" w:themeColor="text1"/>
          <w:sz w:val="24"/>
          <w:szCs w:val="28"/>
          <w14:textFill>
            <w14:solidFill>
              <w14:schemeClr w14:val="tx1"/>
            </w14:solidFill>
          </w14:textFill>
        </w:rPr>
        <w:instrText xml:space="preserve"> FORMDROPDOWN </w:instrText>
      </w:r>
      <w:r>
        <w:rPr>
          <w:color w:val="000000" w:themeColor="text1"/>
          <w:sz w:val="24"/>
          <w:szCs w:val="28"/>
          <w14:textFill>
            <w14:solidFill>
              <w14:schemeClr w14:val="tx1"/>
            </w14:solidFill>
          </w14:textFill>
        </w:rPr>
        <w:fldChar w:fldCharType="separate"/>
      </w:r>
      <w:r>
        <w:rPr>
          <w:color w:val="000000" w:themeColor="text1"/>
          <w:sz w:val="24"/>
          <w:szCs w:val="28"/>
          <w14:textFill>
            <w14:solidFill>
              <w14:schemeClr w14:val="tx1"/>
            </w14:solidFill>
          </w14:textFill>
        </w:rPr>
        <w:fldChar w:fldCharType="end"/>
      </w:r>
      <w:bookmarkEnd w:id="11"/>
    </w:p>
    <w:p>
      <w:pPr>
        <w:pStyle w:val="129"/>
        <w:framePr w:w="9639" w:h="6974" w:hRule="exact" w:wrap="around" w:vAnchor="page" w:hAnchor="page" w:x="1419" w:y="6408" w:anchorLock="1"/>
        <w:spacing w:before="180" w:line="240" w:lineRule="atLeast"/>
        <w:textAlignment w:val="bottom"/>
        <w:rPr>
          <w:color w:val="000000" w:themeColor="text1"/>
          <w:sz w:val="21"/>
          <w:szCs w:val="28"/>
          <w14:textFill>
            <w14:solidFill>
              <w14:schemeClr w14:val="tx1"/>
            </w14:solidFill>
          </w14:textFill>
        </w:rPr>
      </w:pPr>
      <w:r>
        <w:rPr>
          <w:color w:val="000000" w:themeColor="text1"/>
          <w:sz w:val="21"/>
          <w:szCs w:val="28"/>
          <w14:textFill>
            <w14:solidFill>
              <w14:schemeClr w14:val="tx1"/>
            </w14:solidFill>
          </w14:textFill>
        </w:rPr>
        <w:fldChar w:fldCharType="begin">
          <w:ffData>
            <w:name w:val="CMPLSH_DATE"/>
            <w:enabled/>
            <w:calcOnExit w:val="0"/>
            <w:textInput/>
          </w:ffData>
        </w:fldChar>
      </w:r>
      <w:bookmarkStart w:id="12" w:name="CMPLSH_DATE"/>
      <w:r>
        <w:rPr>
          <w:color w:val="000000" w:themeColor="text1"/>
          <w:sz w:val="21"/>
          <w:szCs w:val="28"/>
          <w14:textFill>
            <w14:solidFill>
              <w14:schemeClr w14:val="tx1"/>
            </w14:solidFill>
          </w14:textFill>
        </w:rPr>
        <w:instrText xml:space="preserve"> FORMTEXT </w:instrText>
      </w:r>
      <w:r>
        <w:rPr>
          <w:color w:val="000000" w:themeColor="text1"/>
          <w:sz w:val="21"/>
          <w:szCs w:val="28"/>
          <w14:textFill>
            <w14:solidFill>
              <w14:schemeClr w14:val="tx1"/>
            </w14:solidFill>
          </w14:textFill>
        </w:rPr>
        <w:fldChar w:fldCharType="separate"/>
      </w:r>
      <w:r>
        <w:rPr>
          <w:color w:val="000000" w:themeColor="text1"/>
          <w:sz w:val="21"/>
          <w:szCs w:val="28"/>
          <w14:textFill>
            <w14:solidFill>
              <w14:schemeClr w14:val="tx1"/>
            </w14:solidFill>
          </w14:textFill>
        </w:rPr>
        <w:t>     </w:t>
      </w:r>
      <w:r>
        <w:rPr>
          <w:color w:val="000000" w:themeColor="text1"/>
          <w:sz w:val="21"/>
          <w:szCs w:val="28"/>
          <w14:textFill>
            <w14:solidFill>
              <w14:schemeClr w14:val="tx1"/>
            </w14:solidFill>
          </w14:textFill>
        </w:rPr>
        <w:fldChar w:fldCharType="end"/>
      </w:r>
      <w:bookmarkEnd w:id="12"/>
    </w:p>
    <w:p>
      <w:pPr>
        <w:pStyle w:val="129"/>
        <w:framePr w:w="9639" w:h="6974" w:hRule="exact" w:wrap="around" w:vAnchor="page" w:hAnchor="page" w:x="1419" w:y="6408" w:anchorLock="1"/>
        <w:spacing w:before="720" w:beforeLines="300" w:after="72" w:afterLines="30" w:line="240" w:lineRule="auto"/>
        <w:textAlignment w:val="bottom"/>
        <w:rPr>
          <w:b/>
          <w:color w:val="000000" w:themeColor="text1"/>
          <w:sz w:val="21"/>
          <w:szCs w:val="28"/>
          <w14:textFill>
            <w14:solidFill>
              <w14:schemeClr w14:val="tx1"/>
            </w14:solidFill>
          </w14:textFill>
        </w:rPr>
      </w:pPr>
      <w:r>
        <w:rPr>
          <w:b/>
          <w:color w:val="000000" w:themeColor="text1"/>
          <w:sz w:val="21"/>
          <w:szCs w:val="28"/>
          <w14:textFill>
            <w14:solidFill>
              <w14:schemeClr w14:val="tx1"/>
            </w14:solidFill>
          </w14:textFill>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color w:val="000000" w:themeColor="text1"/>
          <w:sz w:val="21"/>
          <w:szCs w:val="28"/>
          <w14:textFill>
            <w14:solidFill>
              <w14:schemeClr w14:val="tx1"/>
            </w14:solidFill>
          </w14:textFill>
        </w:rPr>
        <w:instrText xml:space="preserve"> FORMDROPDOWN </w:instrText>
      </w:r>
      <w:r>
        <w:rPr>
          <w:b/>
          <w:color w:val="000000" w:themeColor="text1"/>
          <w:sz w:val="21"/>
          <w:szCs w:val="28"/>
          <w14:textFill>
            <w14:solidFill>
              <w14:schemeClr w14:val="tx1"/>
            </w14:solidFill>
          </w14:textFill>
        </w:rPr>
        <w:fldChar w:fldCharType="separate"/>
      </w:r>
      <w:r>
        <w:rPr>
          <w:b/>
          <w:color w:val="000000" w:themeColor="text1"/>
          <w:sz w:val="21"/>
          <w:szCs w:val="28"/>
          <w14:textFill>
            <w14:solidFill>
              <w14:schemeClr w14:val="tx1"/>
            </w14:solidFill>
          </w14:textFill>
        </w:rPr>
        <w:fldChar w:fldCharType="end"/>
      </w:r>
      <w:bookmarkEnd w:id="13"/>
    </w:p>
    <w:p>
      <w:pPr>
        <w:pStyle w:val="197"/>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PLSH_DATE_Y"/>
            <w:enabled/>
            <w:calcOnExit w:val="0"/>
            <w:textInput>
              <w:default w:val="XXXX"/>
              <w:maxLength w:val="4"/>
            </w:textInput>
          </w:ffData>
        </w:fldChar>
      </w:r>
      <w:bookmarkStart w:id="14" w:name="PLSH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4"/>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M"/>
            <w:enabled/>
            <w:calcOnExit w:val="0"/>
            <w:textInput>
              <w:default w:val="XX"/>
              <w:maxLength w:val="2"/>
            </w:textInput>
          </w:ffData>
        </w:fldChar>
      </w:r>
      <w:bookmarkStart w:id="15" w:name="PLSH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5"/>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D"/>
            <w:enabled/>
            <w:calcOnExit w:val="0"/>
            <w:textInput>
              <w:default w:val="XX"/>
              <w:maxLength w:val="2"/>
            </w:textInput>
          </w:ffData>
        </w:fldChar>
      </w:r>
      <w:bookmarkStart w:id="16" w:name="PLSH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6"/>
      <w:r>
        <w:rPr>
          <w:rFonts w:hint="eastAsia"/>
          <w:color w:val="000000" w:themeColor="text1"/>
          <w14:textFill>
            <w14:solidFill>
              <w14:schemeClr w14:val="tx1"/>
            </w14:solidFill>
          </w14:textFill>
        </w:rPr>
        <w:t>发布</w:t>
      </w:r>
    </w:p>
    <w:p>
      <w:pPr>
        <w:pStyle w:val="198"/>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CROT_DATE_Y"/>
            <w:enabled/>
            <w:calcOnExit w:val="0"/>
            <w:textInput>
              <w:default w:val="XXXX"/>
              <w:maxLength w:val="4"/>
            </w:textInput>
          </w:ffData>
        </w:fldChar>
      </w:r>
      <w:bookmarkStart w:id="17" w:name="CROT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7"/>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M"/>
            <w:enabled/>
            <w:calcOnExit w:val="0"/>
            <w:textInput>
              <w:default w:val="XX"/>
              <w:maxLength w:val="2"/>
            </w:textInput>
          </w:ffData>
        </w:fldChar>
      </w:r>
      <w:bookmarkStart w:id="18" w:name="CROT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8"/>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D"/>
            <w:enabled/>
            <w:calcOnExit w:val="0"/>
            <w:textInput>
              <w:default w:val="XX"/>
              <w:maxLength w:val="2"/>
            </w:textInput>
          </w:ffData>
        </w:fldChar>
      </w:r>
      <w:bookmarkStart w:id="19" w:name="CROT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9"/>
      <w:r>
        <w:rPr>
          <w:rFonts w:hint="eastAsia"/>
          <w:color w:val="000000" w:themeColor="text1"/>
          <w14:textFill>
            <w14:solidFill>
              <w14:schemeClr w14:val="tx1"/>
            </w14:solidFill>
          </w14:textFill>
        </w:rPr>
        <w:t>实施</w:t>
      </w:r>
    </w:p>
    <w:p>
      <w:pPr>
        <w:pStyle w:val="155"/>
        <w:framePr w:h="584" w:hRule="exact" w:hSpace="181" w:vSpace="181" w:wrap="around" w:y="15027"/>
        <w:rPr>
          <w:rFonts w:hint="eastAsia" w:hAnsi="黑体"/>
          <w:color w:val="000000" w:themeColor="text1"/>
          <w14:textFill>
            <w14:solidFill>
              <w14:schemeClr w14:val="tx1"/>
            </w14:solidFill>
          </w14:textFill>
        </w:rPr>
      </w:pPr>
      <w:r>
        <w:rPr>
          <w:rFonts w:hAnsi="黑体"/>
          <w:color w:val="000000" w:themeColor="text1"/>
          <w:w w:val="100"/>
          <w:sz w:val="28"/>
          <w14:textFill>
            <w14:solidFill>
              <w14:schemeClr w14:val="tx1"/>
            </w14:solidFill>
          </w14:textFill>
        </w:rPr>
        <w:fldChar w:fldCharType="begin">
          <w:ffData>
            <w:name w:val="fm"/>
            <w:enabled/>
            <w:calcOnExit w:val="0"/>
            <w:textInput/>
          </w:ffData>
        </w:fldChar>
      </w:r>
      <w:bookmarkStart w:id="20" w:name="fm"/>
      <w:r>
        <w:rPr>
          <w:rFonts w:hAnsi="黑体"/>
          <w:color w:val="000000" w:themeColor="text1"/>
          <w:w w:val="100"/>
          <w:sz w:val="28"/>
          <w14:textFill>
            <w14:solidFill>
              <w14:schemeClr w14:val="tx1"/>
            </w14:solidFill>
          </w14:textFill>
        </w:rPr>
        <w:instrText xml:space="preserve"> FORMTEXT </w:instrText>
      </w:r>
      <w:r>
        <w:rPr>
          <w:rFonts w:hAnsi="黑体"/>
          <w:color w:val="000000" w:themeColor="text1"/>
          <w:w w:val="100"/>
          <w:sz w:val="28"/>
          <w14:textFill>
            <w14:solidFill>
              <w14:schemeClr w14:val="tx1"/>
            </w14:solidFill>
          </w14:textFill>
        </w:rPr>
        <w:fldChar w:fldCharType="separate"/>
      </w:r>
      <w:r>
        <w:rPr>
          <w:rFonts w:hint="eastAsia" w:hAnsi="黑体"/>
          <w:color w:val="000000" w:themeColor="text1"/>
          <w:w w:val="100"/>
          <w:sz w:val="28"/>
          <w14:textFill>
            <w14:solidFill>
              <w14:schemeClr w14:val="tx1"/>
            </w14:solidFill>
          </w14:textFill>
        </w:rPr>
        <w:t>北京市市场监督管理局</w:t>
      </w:r>
      <w:r>
        <w:rPr>
          <w:rFonts w:hAnsi="黑体"/>
          <w:color w:val="000000" w:themeColor="text1"/>
          <w:w w:val="100"/>
          <w:sz w:val="28"/>
          <w14:textFill>
            <w14:solidFill>
              <w14:schemeClr w14:val="tx1"/>
            </w14:solidFill>
          </w14:textFill>
        </w:rPr>
        <w:fldChar w:fldCharType="end"/>
      </w:r>
      <w:bookmarkEnd w:id="20"/>
      <w:r>
        <w:rPr>
          <w:rFonts w:ascii="Times New Roman"/>
          <w:color w:val="000000" w:themeColor="text1"/>
          <w:w w:val="100"/>
          <w:sz w:val="28"/>
          <w14:textFill>
            <w14:solidFill>
              <w14:schemeClr w14:val="tx1"/>
            </w14:solidFill>
          </w14:textFill>
        </w:rPr>
        <w:t>  </w:t>
      </w:r>
      <w:r>
        <w:rPr>
          <w:rStyle w:val="233"/>
          <w:rFonts w:hint="eastAsia" w:hAnsi="黑体"/>
          <w:color w:val="000000" w:themeColor="text1"/>
          <w:position w:val="0"/>
          <w14:textFill>
            <w14:solidFill>
              <w14:schemeClr w14:val="tx1"/>
            </w14:solidFill>
          </w14:textFill>
        </w:rPr>
        <w:t>发</w:t>
      </w:r>
      <w:r>
        <w:rPr>
          <w:rStyle w:val="233"/>
          <w:rFonts w:hint="eastAsia" w:hAnsi="黑体"/>
          <w:color w:val="000000" w:themeColor="text1"/>
          <w:spacing w:val="0"/>
          <w:position w:val="0"/>
          <w14:textFill>
            <w14:solidFill>
              <w14:schemeClr w14:val="tx1"/>
            </w14:solidFill>
          </w14:textFill>
        </w:rPr>
        <w:t>布</w:t>
      </w:r>
    </w:p>
    <w:p>
      <w:pPr>
        <w:rPr>
          <w:rFonts w:hint="eastAsia" w:ascii="宋体" w:hAnsi="宋体"/>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5"/>
        <w:spacing w:after="468"/>
        <w:rPr>
          <w:color w:val="000000" w:themeColor="text1"/>
          <w14:textFill>
            <w14:solidFill>
              <w14:schemeClr w14:val="tx1"/>
            </w14:solidFill>
          </w14:textFill>
        </w:rPr>
      </w:pPr>
      <w:bookmarkStart w:id="21" w:name="BookMark1"/>
      <w:bookmarkStart w:id="22" w:name="_Toc193447443"/>
      <w:bookmarkStart w:id="23" w:name="_Toc203311386"/>
      <w:bookmarkStart w:id="24" w:name="_Toc193356592"/>
      <w:r>
        <w:rPr>
          <w:rFonts w:hint="eastAsia"/>
          <w:color w:val="000000" w:themeColor="text1"/>
          <w:spacing w:val="320"/>
          <w14:textFill>
            <w14:solidFill>
              <w14:schemeClr w14:val="tx1"/>
            </w14:solidFill>
          </w14:textFill>
        </w:rPr>
        <w:t>目</w:t>
      </w:r>
      <w:r>
        <w:rPr>
          <w:rFonts w:hint="eastAsia"/>
          <w:color w:val="000000" w:themeColor="text1"/>
          <w14:textFill>
            <w14:solidFill>
              <w14:schemeClr w14:val="tx1"/>
            </w14:solidFill>
          </w14:textFill>
        </w:rPr>
        <w:t>次</w:t>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\t "标准文件_一级条标题,2,标准文件_附录一级条标题,2,"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_Toc12091 </w:instrText>
      </w:r>
      <w:r>
        <w:rPr>
          <w:color w:val="000000" w:themeColor="text1"/>
          <w14:textFill>
            <w14:solidFill>
              <w14:schemeClr w14:val="tx1"/>
            </w14:solidFill>
          </w14:textFill>
        </w:rPr>
        <w:fldChar w:fldCharType="separate"/>
      </w:r>
      <w:r>
        <w:rPr>
          <w:rFonts w:hint="eastAsia"/>
          <w:color w:val="000000" w:themeColor="text1"/>
          <w:spacing w:val="320"/>
          <w14:textFill>
            <w14:solidFill>
              <w14:schemeClr w14:val="tx1"/>
            </w14:solidFill>
          </w14:textFill>
        </w:rPr>
        <w:t>前</w:t>
      </w:r>
      <w:r>
        <w:rPr>
          <w:rFonts w:hint="eastAsia"/>
          <w:color w:val="000000" w:themeColor="text1"/>
          <w14:textFill>
            <w14:solidFill>
              <w14:schemeClr w14:val="tx1"/>
            </w14:solidFill>
          </w14:textFill>
        </w:rPr>
        <w:t>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_Toc12091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III</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_Toc1504 </w:instrText>
      </w:r>
      <w:r>
        <w:rPr>
          <w:color w:val="000000" w:themeColor="text1"/>
          <w14:textFill>
            <w14:solidFill>
              <w14:schemeClr w14:val="tx1"/>
            </w14:solidFill>
          </w14:textFill>
        </w:rPr>
        <w:fldChar w:fldCharType="separate"/>
      </w:r>
      <w:r>
        <w:rPr>
          <w:rFonts w:hint="eastAsia"/>
          <w:color w:val="000000" w:themeColor="text1"/>
          <w:spacing w:val="320"/>
          <w14:textFill>
            <w14:solidFill>
              <w14:schemeClr w14:val="tx1"/>
            </w14:solidFill>
          </w14:textFill>
        </w:rPr>
        <w:t>引</w:t>
      </w:r>
      <w:r>
        <w:rPr>
          <w:rFonts w:hint="eastAsia"/>
          <w:color w:val="000000" w:themeColor="text1"/>
          <w14:textFill>
            <w14:solidFill>
              <w14:schemeClr w14:val="tx1"/>
            </w14:solidFill>
          </w14:textFill>
        </w:rPr>
        <w:t>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V</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_Toc29474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_Toc62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规范性引用文件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_Toc8437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3 </w:t>
      </w:r>
      <w:r>
        <w:rPr>
          <w:rFonts w:hint="eastAsia"/>
          <w:color w:val="000000" w:themeColor="text1"/>
          <w:szCs w:val="21"/>
          <w14:textFill>
            <w14:solidFill>
              <w14:schemeClr w14:val="tx1"/>
            </w14:solidFill>
          </w14:textFill>
        </w:rPr>
        <w:t>术语和定义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_Toc21152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缩略语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_Toc32346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指标分类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_Toc1128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color w:val="000000" w:themeColor="text1"/>
          <w14:textFill>
            <w14:solidFill>
              <w14:schemeClr w14:val="tx1"/>
            </w14:solidFill>
          </w14:textFill>
        </w:rPr>
        <w:t>基础指标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_Toc13371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color w:val="000000" w:themeColor="text1"/>
          <w14:textFill>
            <w14:solidFill>
              <w14:schemeClr w14:val="tx1"/>
            </w14:solidFill>
          </w14:textFill>
        </w:rPr>
        <w:t>功能指标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_Toc1467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color w:val="000000" w:themeColor="text1"/>
          <w14:textFill>
            <w14:solidFill>
              <w14:schemeClr w14:val="tx1"/>
            </w14:solidFill>
          </w14:textFill>
        </w:rPr>
        <w:t>性能指标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_Toc14720 </w:instrText>
      </w:r>
      <w:r>
        <w:rPr>
          <w:color w:val="000000" w:themeColor="text1"/>
          <w14:textFill>
            <w14:solidFill>
              <w14:schemeClr w14:val="tx1"/>
            </w14:solidFill>
          </w14:textFill>
        </w:rPr>
        <w:fldChar w:fldCharType="separate"/>
      </w:r>
      <w:r>
        <w:rPr>
          <w:rFonts w:hint="eastAsia" w:ascii="黑体" w:eastAsia="黑体"/>
          <w:i w:val="0"/>
          <w:color w:val="000000" w:themeColor="text1"/>
          <w:szCs w:val="21"/>
          <w14:textFill>
            <w14:solidFill>
              <w14:schemeClr w14:val="tx1"/>
            </w14:solidFill>
          </w14:textFill>
        </w:rPr>
        <w:t xml:space="preserve">6 </w:t>
      </w:r>
      <w:r>
        <w:rPr>
          <w:rFonts w:hint="eastAsia"/>
          <w:color w:val="000000" w:themeColor="text1"/>
          <w14:textFill>
            <w14:solidFill>
              <w14:schemeClr w14:val="tx1"/>
            </w14:solidFill>
          </w14:textFill>
        </w:rPr>
        <w:t>专用模块技术指标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_Toc980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color w:val="000000" w:themeColor="text1"/>
          <w14:textFill>
            <w14:solidFill>
              <w14:schemeClr w14:val="tx1"/>
            </w14:solidFill>
          </w14:textFill>
        </w:rPr>
        <w:t>车票发售模块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_Toc6306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color w:val="000000" w:themeColor="text1"/>
          <w14:textFill>
            <w14:solidFill>
              <w14:schemeClr w14:val="tx1"/>
            </w14:solidFill>
          </w14:textFill>
        </w:rPr>
        <w:t>车票回收模块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_Toc20677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color w:val="000000" w:themeColor="text1"/>
          <w14:textFill>
            <w14:solidFill>
              <w14:schemeClr w14:val="tx1"/>
            </w14:solidFill>
          </w14:textFill>
        </w:rPr>
        <w:t>硬币处理模块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_Toc3813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color w:val="000000" w:themeColor="text1"/>
          <w14:textFill>
            <w14:solidFill>
              <w14:schemeClr w14:val="tx1"/>
            </w14:solidFill>
          </w14:textFill>
        </w:rPr>
        <w:t>纸币接收模块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_Toc602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color w:val="000000" w:themeColor="text1"/>
          <w14:textFill>
            <w14:solidFill>
              <w14:schemeClr w14:val="tx1"/>
            </w14:solidFill>
          </w14:textFill>
        </w:rPr>
        <w:t>纸币找零模块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_Toc14896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color w:val="000000" w:themeColor="text1"/>
          <w14:textFill>
            <w14:solidFill>
              <w14:schemeClr w14:val="tx1"/>
            </w14:solidFill>
          </w14:textFill>
        </w:rPr>
        <w:t>闸门及通行控制装置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_Toc18685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6.7 </w:t>
      </w:r>
      <w:r>
        <w:rPr>
          <w:rFonts w:hint="eastAsia"/>
          <w:color w:val="000000" w:themeColor="text1"/>
          <w14:textFill>
            <w14:solidFill>
              <w14:schemeClr w14:val="tx1"/>
            </w14:solidFill>
          </w14:textFill>
        </w:rPr>
        <w:t>二维码模块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_Toc29408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6.8 </w:t>
      </w:r>
      <w:r>
        <w:rPr>
          <w:rFonts w:hint="eastAsia"/>
          <w:color w:val="000000" w:themeColor="text1"/>
          <w14:textFill>
            <w14:solidFill>
              <w14:schemeClr w14:val="tx1"/>
            </w14:solidFill>
          </w14:textFill>
        </w:rPr>
        <w:t>车票处理单元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_Toc18119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6.9 </w:t>
      </w:r>
      <w:r>
        <w:rPr>
          <w:rFonts w:hint="eastAsia"/>
          <w:color w:val="000000" w:themeColor="text1"/>
          <w14:textFill>
            <w14:solidFill>
              <w14:schemeClr w14:val="tx1"/>
            </w14:solidFill>
          </w14:textFill>
        </w:rPr>
        <w:t>电源模块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_Toc18119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_Toc6416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6.10 </w:t>
      </w:r>
      <w:r>
        <w:rPr>
          <w:rFonts w:hint="eastAsia"/>
          <w:color w:val="000000" w:themeColor="text1"/>
          <w14:textFill>
            <w14:solidFill>
              <w14:schemeClr w14:val="tx1"/>
            </w14:solidFill>
          </w14:textFill>
        </w:rPr>
        <w:t>主控单元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_Toc6416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_Toc12331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终端技术指标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_Toc6433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color w:val="000000" w:themeColor="text1"/>
          <w14:textFill>
            <w14:solidFill>
              <w14:schemeClr w14:val="tx1"/>
            </w14:solidFill>
          </w14:textFill>
        </w:rPr>
        <w:t>自动检票机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_Toc6433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_Toc2780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color w:val="000000" w:themeColor="text1"/>
          <w14:textFill>
            <w14:solidFill>
              <w14:schemeClr w14:val="tx1"/>
            </w14:solidFill>
          </w14:textFill>
        </w:rPr>
        <w:t>自动售票机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_Toc18826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color w:val="000000" w:themeColor="text1"/>
          <w14:textFill>
            <w14:solidFill>
              <w14:schemeClr w14:val="tx1"/>
            </w14:solidFill>
          </w14:textFill>
        </w:rPr>
        <w:t>半自动售票机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_Toc18826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_Toc17615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color w:val="000000" w:themeColor="text1"/>
          <w14:textFill>
            <w14:solidFill>
              <w14:schemeClr w14:val="tx1"/>
            </w14:solidFill>
          </w14:textFill>
        </w:rPr>
        <w:t>互联网自动售票机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_Toc17615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_Toc5186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7.5 </w:t>
      </w:r>
      <w:r>
        <w:rPr>
          <w:rFonts w:hint="eastAsia"/>
          <w:color w:val="000000" w:themeColor="text1"/>
          <w14:textFill>
            <w14:solidFill>
              <w14:schemeClr w14:val="tx1"/>
            </w14:solidFill>
          </w14:textFill>
        </w:rPr>
        <w:t>自助补票机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_Toc27801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7.6 </w:t>
      </w: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_Toc12339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中心系统应用软件技术指标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_Toc23927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default"/>
          <w:color w:val="000000" w:themeColor="text1"/>
          <w14:textFill>
            <w14:solidFill>
              <w14:schemeClr w14:val="tx1"/>
            </w14:solidFill>
          </w14:textFill>
        </w:rPr>
        <w:t>功能指标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_Toc5023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color w:val="000000" w:themeColor="text1"/>
          <w14:textFill>
            <w14:solidFill>
              <w14:schemeClr w14:val="tx1"/>
            </w14:solidFill>
          </w14:textFill>
        </w:rPr>
        <w:t>性能指标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_Toc1211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9 </w:t>
      </w:r>
      <w:r>
        <w:rPr>
          <w:rFonts w:hint="eastAsia"/>
          <w:color w:val="000000" w:themeColor="text1"/>
          <w14:textFill>
            <w14:solidFill>
              <w14:schemeClr w14:val="tx1"/>
            </w14:solidFill>
          </w14:textFill>
        </w:rPr>
        <w:t>接入联网技术指标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_Toc20065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color w:val="000000" w:themeColor="text1"/>
          <w14:textFill>
            <w14:solidFill>
              <w14:schemeClr w14:val="tx1"/>
            </w14:solidFill>
          </w14:textFill>
        </w:rPr>
        <w:t>功能指标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_Toc21361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color w:val="000000" w:themeColor="text1"/>
          <w14:textFill>
            <w14:solidFill>
              <w14:schemeClr w14:val="tx1"/>
            </w14:solidFill>
          </w14:textFill>
        </w:rPr>
        <w:t>性能指标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_Toc21361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_Toc13160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10 </w:t>
      </w:r>
      <w:r>
        <w:rPr>
          <w:rFonts w:hint="eastAsia"/>
          <w:color w:val="000000" w:themeColor="text1"/>
          <w14:textFill>
            <w14:solidFill>
              <w14:schemeClr w14:val="tx1"/>
            </w14:solidFill>
          </w14:textFill>
        </w:rPr>
        <w:t>互联互通技术指标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_Toc18051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10.1 </w:t>
      </w:r>
      <w:r>
        <w:rPr>
          <w:rFonts w:hint="eastAsia"/>
          <w:color w:val="000000" w:themeColor="text1"/>
          <w14:textFill>
            <w14:solidFill>
              <w14:schemeClr w14:val="tx1"/>
            </w14:solidFill>
          </w14:textFill>
        </w:rPr>
        <w:t>功能指标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_Toc13026 </w:instrText>
      </w:r>
      <w:r>
        <w:rPr>
          <w:color w:val="000000" w:themeColor="text1"/>
          <w14:textFill>
            <w14:solidFill>
              <w14:schemeClr w14:val="tx1"/>
            </w14:solidFill>
          </w14:textFill>
        </w:rPr>
        <w:fldChar w:fldCharType="separate"/>
      </w:r>
      <w:r>
        <w:rPr>
          <w:rFonts w:hint="eastAsia" w:ascii="黑体" w:hAnsi="Times New Roman" w:eastAsia="黑体" w:cs="Times New Roman"/>
          <w:bCs w:val="0"/>
          <w:i w:val="0"/>
          <w:iCs w:val="0"/>
          <w:caps w:val="0"/>
          <w:smallCaps w:val="0"/>
          <w:strike w:val="0"/>
          <w:dstrike w:val="0"/>
          <w:vanish w:val="0"/>
          <w:color w:val="000000" w:themeColor="text1"/>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t xml:space="preserve">10.2 </w:t>
      </w:r>
      <w:r>
        <w:rPr>
          <w:rFonts w:hint="eastAsia"/>
          <w:color w:val="000000" w:themeColor="text1"/>
          <w14:textFill>
            <w14:solidFill>
              <w14:schemeClr w14:val="tx1"/>
            </w14:solidFill>
          </w14:textFill>
        </w:rPr>
        <w:t>性能指标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_Toc162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11 </w:t>
      </w:r>
      <w:r>
        <w:rPr>
          <w:rFonts w:hint="eastAsia"/>
          <w:color w:val="000000" w:themeColor="text1"/>
          <w14:textFill>
            <w14:solidFill>
              <w14:schemeClr w14:val="tx1"/>
            </w14:solidFill>
          </w14:textFill>
        </w:rPr>
        <w:t>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_Toc4852 </w:instrText>
      </w:r>
      <w:r>
        <w:rPr>
          <w:color w:val="000000" w:themeColor="text1"/>
          <w14:textFill>
            <w14:solidFill>
              <w14:schemeClr w14:val="tx1"/>
            </w14:solidFill>
          </w14:textFill>
        </w:rPr>
        <w:fldChar w:fldCharType="separate"/>
      </w:r>
      <w:r>
        <w:rPr>
          <w:rFonts w:hint="eastAsia"/>
          <w:color w:val="000000" w:themeColor="text1"/>
          <w:spacing w:val="100"/>
          <w14:textFill>
            <w14:solidFill>
              <w14:schemeClr w14:val="tx1"/>
            </w14:solidFill>
          </w14:textFill>
        </w:rPr>
        <w:t xml:space="preserve">附录A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（规范性）</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_Toc3257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 </w:t>
      </w:r>
      <w:r>
        <w:rPr>
          <w:rFonts w:hint="eastAsia"/>
          <w:color w:val="000000" w:themeColor="text1"/>
          <w14:textFill>
            <w14:solidFill>
              <w14:schemeClr w14:val="tx1"/>
            </w14:solidFill>
          </w14:textFill>
        </w:rPr>
        <w:t>车票发售模块指标要求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_Toc25326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A.2 </w:t>
      </w:r>
      <w:r>
        <w:rPr>
          <w:rFonts w:hint="eastAsia"/>
          <w:color w:val="000000" w:themeColor="text1"/>
          <w14:textFill>
            <w14:solidFill>
              <w14:schemeClr w14:val="tx1"/>
            </w14:solidFill>
          </w14:textFill>
        </w:rPr>
        <w:t>车票回收模块指标要求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_Toc25326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_Toc21686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A.3 </w:t>
      </w:r>
      <w:r>
        <w:rPr>
          <w:rFonts w:hint="eastAsia"/>
          <w:color w:val="000000" w:themeColor="text1"/>
          <w14:textFill>
            <w14:solidFill>
              <w14:schemeClr w14:val="tx1"/>
            </w14:solidFill>
          </w14:textFill>
        </w:rPr>
        <w:t>硬币处理模块指标要求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_Toc9560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A.4 </w:t>
      </w:r>
      <w:r>
        <w:rPr>
          <w:rFonts w:hint="eastAsia"/>
          <w:color w:val="000000" w:themeColor="text1"/>
          <w14:textFill>
            <w14:solidFill>
              <w14:schemeClr w14:val="tx1"/>
            </w14:solidFill>
          </w14:textFill>
        </w:rPr>
        <w:t>纸币接收模块指标要求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_Toc30705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A.5 </w:t>
      </w:r>
      <w:r>
        <w:rPr>
          <w:rFonts w:hint="eastAsia"/>
          <w:color w:val="000000" w:themeColor="text1"/>
          <w14:textFill>
            <w14:solidFill>
              <w14:schemeClr w14:val="tx1"/>
            </w14:solidFill>
          </w14:textFill>
        </w:rPr>
        <w:t>纸币找零模块指标要求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_Toc20313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A.6 </w:t>
      </w:r>
      <w:r>
        <w:rPr>
          <w:rFonts w:hint="eastAsia"/>
          <w:color w:val="000000" w:themeColor="text1"/>
          <w14:textFill>
            <w14:solidFill>
              <w14:schemeClr w14:val="tx1"/>
            </w14:solidFill>
          </w14:textFill>
        </w:rPr>
        <w:t>闸门及通行控制装置指标要求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_Toc17786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A.7 </w:t>
      </w:r>
      <w:r>
        <w:rPr>
          <w:rFonts w:hint="eastAsia"/>
          <w:color w:val="000000" w:themeColor="text1"/>
          <w14:textFill>
            <w14:solidFill>
              <w14:schemeClr w14:val="tx1"/>
            </w14:solidFill>
          </w14:textFill>
        </w:rPr>
        <w:t>二维码模块指标要求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_Toc17786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_Toc28729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A.8 </w:t>
      </w:r>
      <w:r>
        <w:rPr>
          <w:rFonts w:hint="eastAsia"/>
          <w:color w:val="000000" w:themeColor="text1"/>
          <w14:textFill>
            <w14:solidFill>
              <w14:schemeClr w14:val="tx1"/>
            </w14:solidFill>
          </w14:textFill>
        </w:rPr>
        <w:t>车票处理单元指标要求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_Toc28729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_Toc525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A.9 </w:t>
      </w:r>
      <w:r>
        <w:rPr>
          <w:rFonts w:hint="eastAsia"/>
          <w:color w:val="000000" w:themeColor="text1"/>
          <w14:textFill>
            <w14:solidFill>
              <w14:schemeClr w14:val="tx1"/>
            </w14:solidFill>
          </w14:textFill>
        </w:rPr>
        <w:t>电源模块指标要求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_Toc10765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A.10 </w:t>
      </w:r>
      <w:r>
        <w:rPr>
          <w:rFonts w:hint="eastAsia"/>
          <w:color w:val="000000" w:themeColor="text1"/>
          <w14:textFill>
            <w14:solidFill>
              <w14:schemeClr w14:val="tx1"/>
            </w14:solidFill>
          </w14:textFill>
        </w:rPr>
        <w:t>主控单元指标要求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_Toc7813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A.11 </w:t>
      </w:r>
      <w:r>
        <w:rPr>
          <w:rFonts w:hint="eastAsia"/>
          <w:color w:val="000000" w:themeColor="text1"/>
          <w14:textFill>
            <w14:solidFill>
              <w14:schemeClr w14:val="tx1"/>
            </w14:solidFill>
          </w14:textFill>
        </w:rPr>
        <w:t>自动检票机指标要求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_Toc11486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A.12 </w:t>
      </w:r>
      <w:r>
        <w:rPr>
          <w:rFonts w:hint="eastAsia"/>
          <w:color w:val="000000" w:themeColor="text1"/>
          <w14:textFill>
            <w14:solidFill>
              <w14:schemeClr w14:val="tx1"/>
            </w14:solidFill>
          </w14:textFill>
        </w:rPr>
        <w:t>自动售票机指标要求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_Toc27395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A.13 </w:t>
      </w:r>
      <w:r>
        <w:rPr>
          <w:rFonts w:hint="eastAsia"/>
          <w:color w:val="000000" w:themeColor="text1"/>
          <w14:textFill>
            <w14:solidFill>
              <w14:schemeClr w14:val="tx1"/>
            </w14:solidFill>
          </w14:textFill>
        </w:rPr>
        <w:t>半自动售票机指标要求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_Toc27395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_Toc12216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A.14 </w:t>
      </w:r>
      <w:r>
        <w:rPr>
          <w:rFonts w:hint="eastAsia"/>
          <w:color w:val="000000" w:themeColor="text1"/>
          <w14:textFill>
            <w14:solidFill>
              <w14:schemeClr w14:val="tx1"/>
            </w14:solidFill>
          </w14:textFill>
        </w:rPr>
        <w:t>互联网自动售票机指标要求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_Toc29726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A.15 </w:t>
      </w:r>
      <w:r>
        <w:rPr>
          <w:rFonts w:hint="eastAsia"/>
          <w:color w:val="000000" w:themeColor="text1"/>
          <w14:textFill>
            <w14:solidFill>
              <w14:schemeClr w14:val="tx1"/>
            </w14:solidFill>
          </w14:textFill>
        </w:rPr>
        <w:t>自助补票机指标要求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_Toc32649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A.16 </w:t>
      </w: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_Toc32649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_Toc25312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A.17 </w:t>
      </w:r>
      <w:r>
        <w:rPr>
          <w:rFonts w:hint="eastAsia"/>
          <w:color w:val="000000" w:themeColor="text1"/>
          <w14:textFill>
            <w14:solidFill>
              <w14:schemeClr w14:val="tx1"/>
            </w14:solidFill>
          </w14:textFill>
        </w:rPr>
        <w:t>中心系统指标要求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_Toc25312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_Toc14786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A.18 </w:t>
      </w:r>
      <w:r>
        <w:rPr>
          <w:rFonts w:hint="eastAsia"/>
          <w:color w:val="000000" w:themeColor="text1"/>
          <w14:textFill>
            <w14:solidFill>
              <w14:schemeClr w14:val="tx1"/>
            </w14:solidFill>
          </w14:textFill>
        </w:rPr>
        <w:t>车站终端与中心系统接入联网指标要求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9354"/>
          <w:tab w:val="clear" w:pos="93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_Toc15706 </w:instrText>
      </w:r>
      <w:r>
        <w:rPr>
          <w:color w:val="000000" w:themeColor="text1"/>
          <w14:textFill>
            <w14:solidFill>
              <w14:schemeClr w14:val="tx1"/>
            </w14:solidFill>
          </w14:textFill>
        </w:rPr>
        <w:fldChar w:fldCharType="separate"/>
      </w:r>
      <w:r>
        <w:rPr>
          <w:rFonts w:hint="eastAsia" w:ascii="黑体" w:eastAsia="黑体"/>
          <w:i w:val="0"/>
          <w:color w:val="000000" w:themeColor="text1"/>
          <w14:textFill>
            <w14:solidFill>
              <w14:schemeClr w14:val="tx1"/>
            </w14:solidFill>
          </w14:textFill>
        </w:rPr>
        <w:t xml:space="preserve">A.19 </w:t>
      </w:r>
      <w:r>
        <w:rPr>
          <w:rFonts w:hint="eastAsia"/>
          <w:color w:val="000000" w:themeColor="text1"/>
          <w14:textFill>
            <w14:solidFill>
              <w14:schemeClr w14:val="tx1"/>
            </w14:solidFill>
          </w14:textFill>
        </w:rPr>
        <w:t>车站终端与中心系统线路间互联互通指标要求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935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_Toc14600 </w:instrText>
      </w:r>
      <w:r>
        <w:rPr>
          <w:color w:val="000000" w:themeColor="text1"/>
          <w14:textFill>
            <w14:solidFill>
              <w14:schemeClr w14:val="tx1"/>
            </w14:solidFill>
          </w14:textFill>
        </w:rPr>
        <w:fldChar w:fldCharType="separate"/>
      </w:r>
      <w:r>
        <w:rPr>
          <w:rFonts w:hint="eastAsia"/>
          <w:color w:val="000000" w:themeColor="text1"/>
          <w:spacing w:val="105"/>
          <w14:textFill>
            <w14:solidFill>
              <w14:schemeClr w14:val="tx1"/>
            </w14:solidFill>
          </w14:textFill>
        </w:rPr>
        <w:t>参考文</w:t>
      </w:r>
      <w:r>
        <w:rPr>
          <w:rFonts w:hint="eastAsia"/>
          <w:color w:val="000000" w:themeColor="text1"/>
          <w14:textFill>
            <w14:solidFill>
              <w14:schemeClr w14:val="tx1"/>
            </w14:solidFill>
          </w14:textFill>
        </w:rPr>
        <w:t>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_Toc14600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5"/>
        <w:spacing w:after="468"/>
        <w:rPr>
          <w:color w:val="000000" w:themeColor="text1"/>
          <w14:textFill>
            <w14:solidFill>
              <w14:schemeClr w14:val="tx1"/>
            </w14:solidFill>
          </w14:textFill>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rPr>
          <w:color w:val="000000" w:themeColor="text1"/>
          <w14:textFill>
            <w14:solidFill>
              <w14:schemeClr w14:val="tx1"/>
            </w14:solidFill>
          </w14:textFill>
        </w:rPr>
        <w:fldChar w:fldCharType="end"/>
      </w:r>
    </w:p>
    <w:bookmarkEnd w:id="21"/>
    <w:p>
      <w:pPr>
        <w:pStyle w:val="93"/>
        <w:spacing w:before="560" w:after="468"/>
        <w:rPr>
          <w:color w:val="000000" w:themeColor="text1"/>
          <w14:textFill>
            <w14:solidFill>
              <w14:schemeClr w14:val="tx1"/>
            </w14:solidFill>
          </w14:textFill>
        </w:rPr>
      </w:pPr>
      <w:bookmarkStart w:id="25" w:name="_Toc203315314"/>
      <w:bookmarkStart w:id="26" w:name="_Toc12091"/>
      <w:bookmarkStart w:id="27" w:name="BookMark2"/>
      <w:r>
        <w:rPr>
          <w:rFonts w:hint="eastAsia"/>
          <w:color w:val="000000" w:themeColor="text1"/>
          <w:spacing w:val="320"/>
          <w14:textFill>
            <w14:solidFill>
              <w14:schemeClr w14:val="tx1"/>
            </w14:solidFill>
          </w14:textFill>
        </w:rPr>
        <w:t>前</w:t>
      </w:r>
      <w:r>
        <w:rPr>
          <w:rFonts w:hint="eastAsia"/>
          <w:color w:val="000000" w:themeColor="text1"/>
          <w14:textFill>
            <w14:solidFill>
              <w14:schemeClr w14:val="tx1"/>
            </w14:solidFill>
          </w14:textFill>
        </w:rPr>
        <w:t>言</w:t>
      </w:r>
      <w:bookmarkEnd w:id="22"/>
      <w:bookmarkEnd w:id="23"/>
      <w:bookmarkEnd w:id="24"/>
      <w:bookmarkEnd w:id="25"/>
      <w:bookmarkEnd w:id="26"/>
    </w:p>
    <w:p>
      <w:pPr>
        <w:pStyle w:val="60"/>
        <w:ind w:firstLine="420"/>
        <w:rPr>
          <w:color w:val="000000" w:themeColor="text1"/>
          <w14:textFill>
            <w14:solidFill>
              <w14:schemeClr w14:val="tx1"/>
            </w14:solidFill>
          </w14:textFill>
        </w:rPr>
      </w:pPr>
      <w:bookmarkStart w:id="28" w:name="OLE_LINK17"/>
      <w:r>
        <w:rPr>
          <w:rFonts w:hint="eastAsia"/>
          <w:color w:val="000000" w:themeColor="text1"/>
          <w14:textFill>
            <w14:solidFill>
              <w14:schemeClr w14:val="tx1"/>
            </w14:solidFill>
          </w14:textFill>
        </w:rPr>
        <w:t>本文件按照GB/T 1.1—2020《标准化工作导则  第1部分：标准化文件的结构和起草规则》的规定起草。</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本文件是DB11/T 1164《城市轨道交通自动售检票系统技术规范》的第9部分。DB11/T 1164已经发布了以下9个部分：</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第1部分：系统结构及功能要求；</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第2部分：接口数据格式；</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第3部分：数据传输；</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第4部分：操作界面开发设计要求；</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第5部分：车票处理单元技术要求；</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第6部分：票卡；</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第7部分：终端；</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第8部分：检测；</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第9部分：技术指标体系。</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本文件代替DB11/T 1164.9—2020《城市轨道交通自动售检票系统技术规范 第9部分：技术指标体系》，与DB11/T 1164.9—2020相比，除结构调整和编辑性修改外，主要技术变化如下：</w:t>
      </w:r>
    </w:p>
    <w:bookmarkEnd w:id="28"/>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更改了缩略语（见4，2017年版的4）；</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更改了自动检票机功能指标（见7.1.1，2020年版的7.1.1）；</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更改了自动售票机功能指标（见7.2.1，2020年版的7.2.1）；</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更改了半自动售票机功能指标（见7.3.1，2017年版的7.3.1）；</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增加了互联网自动售票机（见7.4）；</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增加了自助补票机（见7.5）；</w:t>
      </w:r>
    </w:p>
    <w:p>
      <w:pPr>
        <w:pStyle w:val="178"/>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增加了便携式检票机（见7.6）；</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删除了车站及线路中心应用软件技术指标（见2020年版的8）；</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增加了中心系统应用软件技术指标（见第8章）；</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删除了终端与车站计算机系统单线联网技术指标（见2020年版的9）；</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增加了接入联网技术指标（见第9章）；</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更改了互联互通技术指标（见10，2020年版的10）；</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更改了自动检票机指标要求（见附录A.11，2020年版的附录A.11）；</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更改了自动售票机指标要求（见附录A.12，2017年版的附录A.12）；</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更改了半自动售票机指标要求（见附录A.13，2017年版的附录A.13）；</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增加了互联网自动售票机指标要求（见附录A.14）；</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增加了自助补票机指标要求（见附录A.15）；</w:t>
      </w:r>
    </w:p>
    <w:p>
      <w:pPr>
        <w:pStyle w:val="178"/>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增加了便携式检票机指标要求（见附录A</w:t>
      </w:r>
      <w:r>
        <w:rPr>
          <w:rFonts w:hint="default"/>
          <w:color w:val="000000" w:themeColor="text1"/>
          <w:lang w:val="en-US" w:eastAsia="zh-CN"/>
          <w14:textFill>
            <w14:solidFill>
              <w14:schemeClr w14:val="tx1"/>
            </w14:solidFill>
          </w14:textFill>
        </w:rPr>
        <w:t>.16</w:t>
      </w:r>
      <w:r>
        <w:rPr>
          <w:rFonts w:hint="eastAsia"/>
          <w:color w:val="000000" w:themeColor="text1"/>
          <w:lang w:val="en-US" w:eastAsia="zh-CN"/>
          <w14:textFill>
            <w14:solidFill>
              <w14:schemeClr w14:val="tx1"/>
            </w14:solidFill>
          </w14:textFill>
        </w:rPr>
        <w:t>）</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删除了车站计算机系统指标要求（见2020年版的附录A.14）；</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删除了线路中心计算机系统指标要求（见2020年版的附录A.15）；</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删除了终端及车站计算机系统指标要求（见2020年版的附录A.16）;</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删除了车站计算机系统与线路中心计算机系统指标要求（见2020年版的附录A.17）；</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删除了车站终端、车站计算机系统与线路中心计算机系统指标要求（见2020年版的附录A.18）；</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删除了车站终端、车站计算机系统、线路中心计算机系统与清分清算系统指标要求（见2020年版的附录A.19）；</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增加了中心系统指标要求（见附录A.1</w:t>
      </w:r>
      <w:r>
        <w:rPr>
          <w:rFonts w:hint="default"/>
          <w:color w:val="000000" w:themeColor="text1"/>
          <w:lang w:val="en-US"/>
          <w14:textFill>
            <w14:solidFill>
              <w14:schemeClr w14:val="tx1"/>
            </w14:solidFill>
          </w14:textFill>
        </w:rPr>
        <w:t>7</w:t>
      </w:r>
      <w:r>
        <w:rPr>
          <w:rFonts w:hint="eastAsia"/>
          <w:color w:val="000000" w:themeColor="text1"/>
          <w14:textFill>
            <w14:solidFill>
              <w14:schemeClr w14:val="tx1"/>
            </w14:solidFill>
          </w14:textFill>
        </w:rPr>
        <w:t>）；</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增加了</w:t>
      </w:r>
      <w:r>
        <w:rPr>
          <w:rFonts w:hint="eastAsia"/>
          <w:color w:val="000000" w:themeColor="text1"/>
          <w:lang w:val="en-US" w:eastAsia="zh-CN"/>
          <w14:textFill>
            <w14:solidFill>
              <w14:schemeClr w14:val="tx1"/>
            </w14:solidFill>
          </w14:textFill>
        </w:rPr>
        <w:t>接入</w:t>
      </w:r>
      <w:r>
        <w:rPr>
          <w:rFonts w:hint="eastAsia"/>
          <w:color w:val="000000" w:themeColor="text1"/>
          <w14:textFill>
            <w14:solidFill>
              <w14:schemeClr w14:val="tx1"/>
            </w14:solidFill>
          </w14:textFill>
        </w:rPr>
        <w:t>联网指标要求（见附录A.18）；</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增加了互联互通指标要求（见附录A.</w:t>
      </w: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w:t>
      </w:r>
    </w:p>
    <w:p>
      <w:pPr>
        <w:pStyle w:val="60"/>
        <w:ind w:firstLine="420"/>
        <w:rPr>
          <w:color w:val="000000" w:themeColor="text1"/>
          <w14:textFill>
            <w14:solidFill>
              <w14:schemeClr w14:val="tx1"/>
            </w14:solidFill>
          </w14:textFill>
        </w:rPr>
      </w:pPr>
      <w:bookmarkStart w:id="29" w:name="OLE_LINK19"/>
      <w:r>
        <w:rPr>
          <w:rFonts w:hint="eastAsia"/>
          <w:color w:val="000000" w:themeColor="text1"/>
          <w14:textFill>
            <w14:solidFill>
              <w14:schemeClr w14:val="tx1"/>
            </w14:solidFill>
          </w14:textFill>
        </w:rPr>
        <w:t>本文件由北京市交通委员会提出并归口。</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本文件由北京市交通委员会组织实施。</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本文件起草单位：北京市轨道交通指挥中心。</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本文件主要起草人：XXX</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本文件历次版本发布情况为：</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本文件2017年首次发布为DB11/T 1164.9—2017，2020年第一次修订；</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本次为第二次修订。</w:t>
      </w:r>
    </w:p>
    <w:bookmarkEnd w:id="29"/>
    <w:p>
      <w:pPr>
        <w:pStyle w:val="60"/>
        <w:ind w:firstLine="420"/>
        <w:rPr>
          <w:color w:val="000000" w:themeColor="text1"/>
          <w14:textFill>
            <w14:solidFill>
              <w14:schemeClr w14:val="tx1"/>
            </w14:solidFill>
          </w14:textFill>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7"/>
    <w:p>
      <w:pPr>
        <w:pStyle w:val="93"/>
        <w:spacing w:after="468"/>
        <w:rPr>
          <w:color w:val="000000" w:themeColor="text1"/>
          <w14:textFill>
            <w14:solidFill>
              <w14:schemeClr w14:val="tx1"/>
            </w14:solidFill>
          </w14:textFill>
        </w:rPr>
      </w:pPr>
      <w:bookmarkStart w:id="30" w:name="_Toc193356593"/>
      <w:bookmarkStart w:id="31" w:name="_Toc193447444"/>
      <w:bookmarkStart w:id="32" w:name="_Toc203311387"/>
      <w:bookmarkStart w:id="33" w:name="_Toc203315315"/>
      <w:bookmarkStart w:id="34" w:name="_Toc1504"/>
      <w:bookmarkStart w:id="35" w:name="BookMark3"/>
      <w:r>
        <w:rPr>
          <w:rFonts w:hint="eastAsia"/>
          <w:color w:val="000000" w:themeColor="text1"/>
          <w:spacing w:val="320"/>
          <w14:textFill>
            <w14:solidFill>
              <w14:schemeClr w14:val="tx1"/>
            </w14:solidFill>
          </w14:textFill>
        </w:rPr>
        <w:t>引</w:t>
      </w:r>
      <w:r>
        <w:rPr>
          <w:rFonts w:hint="eastAsia"/>
          <w:color w:val="000000" w:themeColor="text1"/>
          <w14:textFill>
            <w14:solidFill>
              <w14:schemeClr w14:val="tx1"/>
            </w14:solidFill>
          </w14:textFill>
        </w:rPr>
        <w:t>言</w:t>
      </w:r>
      <w:bookmarkEnd w:id="30"/>
      <w:bookmarkEnd w:id="31"/>
      <w:bookmarkEnd w:id="32"/>
      <w:bookmarkEnd w:id="33"/>
      <w:bookmarkEnd w:id="34"/>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城市轨道交通自动售检票系统为乘客提供</w:t>
      </w:r>
      <w:r>
        <w:rPr>
          <w:rFonts w:hint="eastAsia"/>
          <w:color w:val="000000" w:themeColor="text1"/>
          <w:lang w:val="en-US" w:eastAsia="zh-CN"/>
          <w14:textFill>
            <w14:solidFill>
              <w14:schemeClr w14:val="tx1"/>
            </w14:solidFill>
          </w14:textFill>
        </w:rPr>
        <w:t>全路网</w:t>
      </w:r>
      <w:r>
        <w:rPr>
          <w:rFonts w:hint="eastAsia"/>
          <w:color w:val="000000" w:themeColor="text1"/>
          <w14:textFill>
            <w14:solidFill>
              <w14:schemeClr w14:val="tx1"/>
            </w14:solidFill>
          </w14:textFill>
        </w:rPr>
        <w:t>的网络化票务服务，对运营和服务有着至关重要的作用。制订统一的城市轨道交通自动售检票系统技术标准规范，是提供同质化服务、保证系统安全可靠运行、使系统能够可持续高质量发展的必然要求。北京市依据国家标准和行业标准，结合城市轨道交通运营和服务实际，颁布施行了DB11/T 1164《城市轨道交通自动售检票系统技术规范》。DB11/T 1164旨在确立适合北京市城市轨道交通自动售检票系统建设和运营的技术要求，由9部分组成：</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——第1部分：系统结构及功能要求。目的在于明确城市轨道交通自动售检票系统结构和功能要求。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——第2部分：接口数据格式。目的在于明确城市轨道交通自动售检票系统各组成部分间数据交换的接口与格式的要求。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——第3部分：数据传输。目的在于明确城市轨道交通自动售检票系统各组成部分间数据传输的实现要求。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——第4部分：操作界面开发设计要求。目的在于明确城市轨道交通自动售检票系统的操作界面开发设计要求。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——第5部分：车票处理单元技术要求。目的在于明确城市轨道交通自动售检票系统车票处理单元的基本要求、功能要求、性能要求以及接口要求。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——第6部分：票卡。目的在于明确城市轨道交通自动售检票系统轨道交通专用票的要求。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——第7部分：终端。目的在于明确城市轨道交通自动售检票系统终端、模块及接口的技术要求。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——第8部分：检测。目的在于明确城市轨道交通自动售检票系统的检测对象、检测内容和检测方法。</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——第9部分：技术指标体系。目的在于明确城市轨道交通自动售检票系统专用模块技术指标、终端设备技术指标、应用系统技术指标、联网系统技术指标、互联互通技术指标的要求。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DB11/T 1164在城市轨道交通自动售检票系统建设和运营过程中发挥了重要的指导作用。本标准结合行业特点、发展需要、最佳实践以及新技术应用等，进行了多次修订，保持了标准的科学性、先进性、实用性和指导性。随着互联网自动售票机、自助补票机在城市轨道交通车站的应用，以及系统架构的变化，需要对自动售检票系统的技术指标体系进行优化与完善。</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本次对DB11/T 1164.9的修订，增加了互联网自动售票机、自助补票机两类车站终端设备和中心系统技术指标，并根据系统架构的变化修订了单线联网技术指标和线路间互联互通技术指标。</w:t>
      </w:r>
    </w:p>
    <w:p>
      <w:pPr>
        <w:pStyle w:val="60"/>
        <w:ind w:firstLine="420"/>
        <w:rPr>
          <w:color w:val="000000" w:themeColor="text1"/>
          <w14:textFill>
            <w14:solidFill>
              <w14:schemeClr w14:val="tx1"/>
            </w14:solidFill>
          </w14:textFill>
        </w:rPr>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type="lines" w:linePitch="312" w:charSpace="0"/>
        </w:sectPr>
      </w:pPr>
    </w:p>
    <w:bookmarkEnd w:id="35"/>
    <w:p>
      <w:pPr>
        <w:spacing w:line="20" w:lineRule="exact"/>
        <w:jc w:val="center"/>
        <w:rPr>
          <w:rFonts w:hint="eastAsia" w:ascii="黑体" w:hAnsi="黑体" w:eastAsia="黑体"/>
          <w:color w:val="000000" w:themeColor="text1"/>
          <w:sz w:val="32"/>
          <w:szCs w:val="32"/>
          <w14:textFill>
            <w14:solidFill>
              <w14:schemeClr w14:val="tx1"/>
            </w14:solidFill>
          </w14:textFill>
        </w:rPr>
      </w:pPr>
      <w:bookmarkStart w:id="36" w:name="BookMark4"/>
    </w:p>
    <w:p>
      <w:pPr>
        <w:spacing w:line="20" w:lineRule="exact"/>
        <w:jc w:val="center"/>
        <w:rPr>
          <w:rFonts w:hint="eastAsia"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7925B7B2C3B140C08AE291FAD225E0BA"/>
        </w:placeholder>
      </w:sdtPr>
      <w:sdtEndPr>
        <w:rPr>
          <w:color w:val="000000" w:themeColor="text1"/>
          <w14:textFill>
            <w14:solidFill>
              <w14:schemeClr w14:val="tx1"/>
            </w14:solidFill>
          </w14:textFill>
        </w:rPr>
      </w:sdtEndPr>
      <w:sdtContent>
        <w:p>
          <w:pPr>
            <w:pStyle w:val="181"/>
            <w:spacing w:before="3" w:beforeLines="1" w:after="3" w:afterLines="1"/>
            <w:rPr>
              <w:rFonts w:hint="eastAsia"/>
              <w:color w:val="000000" w:themeColor="text1"/>
              <w14:textFill>
                <w14:solidFill>
                  <w14:schemeClr w14:val="tx1"/>
                </w14:solidFill>
              </w14:textFill>
            </w:rPr>
          </w:pPr>
          <w:bookmarkStart w:id="37" w:name="NEW_STAND_NAME"/>
          <w:r>
            <w:rPr>
              <w:rFonts w:hint="eastAsia"/>
              <w:color w:val="000000" w:themeColor="text1"/>
              <w14:textFill>
                <w14:solidFill>
                  <w14:schemeClr w14:val="tx1"/>
                </w14:solidFill>
              </w14:textFill>
            </w:rPr>
            <w:t>城市轨道交通自动售检票系统技术规范</w:t>
          </w:r>
        </w:p>
        <w:p>
          <w:pPr>
            <w:pStyle w:val="181"/>
            <w:spacing w:before="3" w:beforeLines="1" w:after="6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第9部分：技术指标体系</w:t>
          </w:r>
        </w:p>
      </w:sdtContent>
    </w:sdt>
    <w:bookmarkEnd w:id="37"/>
    <w:p>
      <w:pPr>
        <w:pStyle w:val="108"/>
        <w:spacing w:before="312" w:after="312"/>
        <w:rPr>
          <w:color w:val="000000" w:themeColor="text1"/>
          <w14:textFill>
            <w14:solidFill>
              <w14:schemeClr w14:val="tx1"/>
            </w14:solidFill>
          </w14:textFill>
        </w:rPr>
      </w:pPr>
      <w:bookmarkStart w:id="38" w:name="_Toc203315316"/>
      <w:bookmarkStart w:id="39" w:name="_Toc193447445"/>
      <w:bookmarkStart w:id="40" w:name="_Toc26986530"/>
      <w:bookmarkStart w:id="41" w:name="_Toc191281932"/>
      <w:bookmarkStart w:id="42" w:name="_Toc24884218"/>
      <w:bookmarkStart w:id="43" w:name="_Toc26648465"/>
      <w:bookmarkStart w:id="44" w:name="_Toc97191423"/>
      <w:bookmarkStart w:id="45" w:name="_Toc26718930"/>
      <w:bookmarkStart w:id="46" w:name="_Toc203311388"/>
      <w:bookmarkStart w:id="47" w:name="_Toc193356594"/>
      <w:bookmarkStart w:id="48" w:name="_Toc24884211"/>
      <w:bookmarkStart w:id="49" w:name="_Toc17233325"/>
      <w:bookmarkStart w:id="50" w:name="_Toc26986771"/>
      <w:bookmarkStart w:id="51" w:name="_Toc17233333"/>
      <w:bookmarkStart w:id="52" w:name="_Toc29474"/>
      <w:r>
        <w:rPr>
          <w:rFonts w:hint="eastAsia"/>
          <w:color w:val="000000" w:themeColor="text1"/>
          <w14:textFill>
            <w14:solidFill>
              <w14:schemeClr w14:val="tx1"/>
            </w14:solidFill>
          </w14:textFill>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60"/>
        <w:ind w:firstLine="420"/>
        <w:rPr>
          <w:color w:val="000000" w:themeColor="text1"/>
          <w14:textFill>
            <w14:solidFill>
              <w14:schemeClr w14:val="tx1"/>
            </w14:solidFill>
          </w14:textFill>
        </w:rPr>
      </w:pPr>
      <w:bookmarkStart w:id="53" w:name="_Toc26648466"/>
      <w:bookmarkStart w:id="54" w:name="_Toc24884212"/>
      <w:bookmarkStart w:id="55" w:name="_Toc17233334"/>
      <w:bookmarkStart w:id="56" w:name="_Toc24884219"/>
      <w:bookmarkStart w:id="57" w:name="_Toc17233326"/>
      <w:r>
        <w:rPr>
          <w:rFonts w:hint="eastAsia"/>
          <w:color w:val="000000" w:themeColor="text1"/>
          <w14:textFill>
            <w14:solidFill>
              <w14:schemeClr w14:val="tx1"/>
            </w14:solidFill>
          </w14:textFill>
        </w:rPr>
        <w:t>本文件规定了城市轨道交通自动售检票系统</w:t>
      </w:r>
      <w:r>
        <w:rPr>
          <w:rFonts w:hint="eastAsia"/>
          <w:color w:val="000000" w:themeColor="text1"/>
          <w14:textFill>
            <w14:solidFill>
              <w14:schemeClr w14:val="tx1"/>
            </w14:solidFill>
          </w14:textFill>
        </w:rPr>
        <w:t>指标分类、专用模块技术指标、终端技术指标、中心系统应用软件技术指标、接入联网技术指标和互联互通技术指标的要求</w:t>
      </w:r>
      <w:r>
        <w:rPr>
          <w:rFonts w:hint="eastAsia"/>
          <w:color w:val="000000" w:themeColor="text1"/>
          <w14:textFill>
            <w14:solidFill>
              <w14:schemeClr w14:val="tx1"/>
            </w14:solidFill>
          </w14:textFill>
        </w:rPr>
        <w:t>。</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本文件适用于城市轨道交通自动售检票系统的</w:t>
      </w:r>
      <w:r>
        <w:rPr>
          <w:rFonts w:hint="eastAsia"/>
          <w:color w:val="000000" w:themeColor="text1"/>
          <w14:textFill>
            <w14:solidFill>
              <w14:schemeClr w14:val="tx1"/>
            </w14:solidFill>
          </w14:textFill>
        </w:rPr>
        <w:t>设计、建设、验收、运营和维护</w:t>
      </w:r>
      <w:r>
        <w:rPr>
          <w:rFonts w:hint="eastAsia"/>
          <w:color w:val="000000" w:themeColor="text1"/>
          <w14:textFill>
            <w14:solidFill>
              <w14:schemeClr w14:val="tx1"/>
            </w14:solidFill>
          </w14:textFill>
        </w:rPr>
        <w:t>。</w:t>
      </w:r>
    </w:p>
    <w:p>
      <w:pPr>
        <w:pStyle w:val="108"/>
        <w:spacing w:before="312" w:after="312"/>
        <w:rPr>
          <w:color w:val="000000" w:themeColor="text1"/>
          <w14:textFill>
            <w14:solidFill>
              <w14:schemeClr w14:val="tx1"/>
            </w14:solidFill>
          </w14:textFill>
        </w:rPr>
      </w:pPr>
      <w:bookmarkStart w:id="58" w:name="_Toc191281933"/>
      <w:bookmarkStart w:id="59" w:name="_Toc193356595"/>
      <w:bookmarkStart w:id="60" w:name="_Toc203311389"/>
      <w:bookmarkStart w:id="61" w:name="_Toc193447446"/>
      <w:bookmarkStart w:id="62" w:name="_Toc97191424"/>
      <w:bookmarkStart w:id="63" w:name="_Toc203315317"/>
      <w:bookmarkStart w:id="64" w:name="_Toc26718931"/>
      <w:bookmarkStart w:id="65" w:name="_Toc26986531"/>
      <w:bookmarkStart w:id="66" w:name="_Toc26986772"/>
      <w:bookmarkStart w:id="67" w:name="_Toc62"/>
      <w:r>
        <w:rPr>
          <w:rFonts w:hint="eastAsia"/>
          <w:color w:val="000000" w:themeColor="text1"/>
          <w14:textFill>
            <w14:solidFill>
              <w14:schemeClr w14:val="tx1"/>
            </w14:solidFill>
          </w14:textFill>
        </w:rPr>
        <w:t>规范性引用文件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color w:val="000000" w:themeColor="text1"/>
          <w14:textFill>
            <w14:solidFill>
              <w14:schemeClr w14:val="tx1"/>
            </w14:solidFill>
          </w14:textFill>
        </w:rPr>
        <w:id w:val="715848253"/>
        <w:placeholder>
          <w:docPart w:val="87F2704C4C89454FA9C5DF2B0D4A3E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4943  信息技术设备的安全</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6587  电子测量仪器通用规范</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9254.2  信息技术设备、多媒体设备和接收机 电磁兼容 第2部分：抗扰度要求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DB11/T 159.1  市政交通一卡通技术标准 第1部分：卡片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DB11/T 1164.1  城市轨道交通自动售检票系统技术规范 第1部分：系统结构及功能要求</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DB11/T 1164.3  城市轨道交通自动售检票系统技术规范 第3部分：数据传输</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DB11/T 1164.7  城市轨道交通自动售检票系统技术规范 第7部分：终端</w:t>
      </w:r>
    </w:p>
    <w:p>
      <w:pPr>
        <w:pStyle w:val="108"/>
        <w:spacing w:before="312" w:after="312"/>
        <w:rPr>
          <w:color w:val="000000" w:themeColor="text1"/>
          <w14:textFill>
            <w14:solidFill>
              <w14:schemeClr w14:val="tx1"/>
            </w14:solidFill>
          </w14:textFill>
        </w:rPr>
      </w:pPr>
      <w:bookmarkStart w:id="68" w:name="_Toc97191425"/>
      <w:bookmarkStart w:id="69" w:name="_Toc203315318"/>
      <w:bookmarkStart w:id="70" w:name="_Toc191281934"/>
      <w:bookmarkStart w:id="71" w:name="_Toc193356596"/>
      <w:bookmarkStart w:id="72" w:name="_Toc193447447"/>
      <w:bookmarkStart w:id="73" w:name="_Toc203311390"/>
      <w:bookmarkStart w:id="74" w:name="_Toc8437"/>
      <w:r>
        <w:rPr>
          <w:rFonts w:hint="eastAsia"/>
          <w:color w:val="000000" w:themeColor="text1"/>
          <w:szCs w:val="21"/>
          <w14:textFill>
            <w14:solidFill>
              <w14:schemeClr w14:val="tx1"/>
            </w14:solidFill>
          </w14:textFill>
        </w:rPr>
        <w:t>术语和定义</w:t>
      </w:r>
      <w:bookmarkEnd w:id="68"/>
      <w:bookmarkEnd w:id="69"/>
      <w:bookmarkEnd w:id="70"/>
      <w:bookmarkEnd w:id="71"/>
      <w:bookmarkEnd w:id="72"/>
      <w:bookmarkEnd w:id="73"/>
      <w:bookmarkEnd w:id="74"/>
    </w:p>
    <w:sdt>
      <w:sdtPr>
        <w:rPr>
          <w:color w:val="000000" w:themeColor="text1"/>
          <w14:textFill>
            <w14:solidFill>
              <w14:schemeClr w14:val="tx1"/>
            </w14:solidFill>
          </w14:textFill>
        </w:rPr>
        <w:id w:val="-1"/>
        <w:placeholder>
          <w:docPart w:val="F5DBA147FFD64E51B681FA6BF84239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pPr>
            <w:pStyle w:val="60"/>
            <w:ind w:firstLine="420"/>
            <w:rPr>
              <w:color w:val="000000" w:themeColor="text1"/>
              <w14:textFill>
                <w14:solidFill>
                  <w14:schemeClr w14:val="tx1"/>
                </w14:solidFill>
              </w14:textFill>
            </w:rPr>
          </w:pPr>
          <w:bookmarkStart w:id="75" w:name="_Toc26986532"/>
          <w:bookmarkEnd w:id="75"/>
          <w:r>
            <w:rPr>
              <w:color w:val="000000" w:themeColor="text1"/>
              <w14:textFill>
                <w14:solidFill>
                  <w14:schemeClr w14:val="tx1"/>
                </w14:solidFill>
              </w14:textFill>
            </w:rPr>
            <w:t>本文件没有需要界定的术语和定义。</w:t>
          </w:r>
        </w:p>
      </w:sdtContent>
    </w:sdt>
    <w:p>
      <w:pPr>
        <w:pStyle w:val="108"/>
        <w:spacing w:before="312" w:after="312"/>
        <w:rPr>
          <w:color w:val="000000" w:themeColor="text1"/>
          <w14:textFill>
            <w14:solidFill>
              <w14:schemeClr w14:val="tx1"/>
            </w14:solidFill>
          </w14:textFill>
        </w:rPr>
      </w:pPr>
      <w:bookmarkStart w:id="76" w:name="_Toc203315319"/>
      <w:bookmarkStart w:id="77" w:name="_Toc193447448"/>
      <w:bookmarkStart w:id="78" w:name="_Toc193356597"/>
      <w:bookmarkStart w:id="79" w:name="_Toc203311391"/>
      <w:bookmarkStart w:id="80" w:name="_Toc21152"/>
      <w:r>
        <w:rPr>
          <w:rFonts w:hint="eastAsia"/>
          <w:color w:val="000000" w:themeColor="text1"/>
          <w14:textFill>
            <w14:solidFill>
              <w14:schemeClr w14:val="tx1"/>
            </w14:solidFill>
          </w14:textFill>
        </w:rPr>
        <w:t>缩略语</w:t>
      </w:r>
      <w:bookmarkEnd w:id="76"/>
      <w:bookmarkEnd w:id="77"/>
      <w:bookmarkEnd w:id="78"/>
      <w:bookmarkEnd w:id="79"/>
      <w:bookmarkEnd w:id="80"/>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下列缩略语适用于本文件。</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AFC：自动售检票系统（Automatic Fare Collection system）</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AG：自动检票机（Automatic Gate machine）</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BOM：半自动售票机（Booking Office Machine）</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ITVM：互联网自动售票机（Internet automatic Ticket Vending Machine）</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MCBF：平均无故障次数（Mean Cycles Between Failure）</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MTBF：平均无故障时间（Mean Time Between Failure）</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MTTR：平均故障修复时间（Mean Time To Repair）</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SLE：车站终端设备（Station Level Equipment）</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TSM：自助补票机（self-service Ticket Supplement Machine）</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TVM：自动售票机（Ticket Vending Machine）</w:t>
      </w:r>
    </w:p>
    <w:p>
      <w:pPr>
        <w:pStyle w:val="108"/>
        <w:spacing w:before="312" w:after="312"/>
        <w:rPr>
          <w:color w:val="000000" w:themeColor="text1"/>
          <w14:textFill>
            <w14:solidFill>
              <w14:schemeClr w14:val="tx1"/>
            </w14:solidFill>
          </w14:textFill>
        </w:rPr>
      </w:pPr>
      <w:bookmarkStart w:id="81" w:name="_Toc203311392"/>
      <w:bookmarkStart w:id="82" w:name="_Toc203315320"/>
      <w:bookmarkStart w:id="83" w:name="_Toc32346"/>
      <w:r>
        <w:rPr>
          <w:rFonts w:hint="eastAsia"/>
          <w:color w:val="000000" w:themeColor="text1"/>
          <w14:textFill>
            <w14:solidFill>
              <w14:schemeClr w14:val="tx1"/>
            </w14:solidFill>
          </w14:textFill>
        </w:rPr>
        <w:t>指标分类</w:t>
      </w:r>
      <w:bookmarkEnd w:id="81"/>
      <w:bookmarkEnd w:id="82"/>
      <w:bookmarkEnd w:id="83"/>
    </w:p>
    <w:p>
      <w:pPr>
        <w:pStyle w:val="109"/>
        <w:spacing w:before="156" w:after="156"/>
        <w:rPr>
          <w:color w:val="000000" w:themeColor="text1"/>
          <w14:textFill>
            <w14:solidFill>
              <w14:schemeClr w14:val="tx1"/>
            </w14:solidFill>
          </w14:textFill>
        </w:rPr>
      </w:pPr>
      <w:bookmarkStart w:id="84" w:name="_Toc203311393"/>
      <w:bookmarkStart w:id="85" w:name="_Toc203315321"/>
      <w:bookmarkStart w:id="86" w:name="_Toc1128"/>
      <w:r>
        <w:rPr>
          <w:rFonts w:hint="eastAsia"/>
          <w:color w:val="000000" w:themeColor="text1"/>
          <w14:textFill>
            <w14:solidFill>
              <w14:schemeClr w14:val="tx1"/>
            </w14:solidFill>
          </w14:textFill>
        </w:rPr>
        <w:t>基础指标</w:t>
      </w:r>
      <w:bookmarkEnd w:id="84"/>
      <w:bookmarkEnd w:id="85"/>
      <w:bookmarkEnd w:id="86"/>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基础指标应符合DB11/T 1164.</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DB11/T 1164.7中对车站终端和专用模块的设计及质量相关要求，要求如下：</w:t>
      </w:r>
    </w:p>
    <w:p>
      <w:pPr>
        <w:pStyle w:val="178"/>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外观和基本硬件结构应包含车站终端和专用模块的表面工艺、安装与焊接、防腐措施、设计要求、材料、说明文字、符号、标志的要求；</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电气性能应包含车站终端和专用模块的抗电强度、绝缘电阻、接触电流、接地阻抗、电源适应性的要求；</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机械环境应包含车站终端和专用模块的振动、冲击的要求；</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噪音应包含车站终端和专用模块的噪声要求；</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温度及相对湿度应包含车站终端和专用模块的工作环境温度及湿度、存储环境温度及湿度的要求；</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可靠性应包含车站终端和专用模块的平均无故障次数的要求；</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可维护性应包含车站终端的模块更换时间、专用模块的平均故障修复时间的要求；</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电磁兼容及安全性应包含车站终端和专用模块的无线电骚扰、电磁敏感度、静电放电抗扰度、安全性的要求。</w:t>
      </w:r>
    </w:p>
    <w:p>
      <w:pPr>
        <w:pStyle w:val="109"/>
        <w:spacing w:before="156" w:after="156"/>
        <w:rPr>
          <w:color w:val="000000" w:themeColor="text1"/>
          <w14:textFill>
            <w14:solidFill>
              <w14:schemeClr w14:val="tx1"/>
            </w14:solidFill>
          </w14:textFill>
        </w:rPr>
      </w:pPr>
      <w:bookmarkStart w:id="87" w:name="_Toc203315322"/>
      <w:bookmarkStart w:id="88" w:name="_Toc203311394"/>
      <w:bookmarkStart w:id="89" w:name="_Toc13371"/>
      <w:r>
        <w:rPr>
          <w:rFonts w:hint="eastAsia"/>
          <w:color w:val="000000" w:themeColor="text1"/>
          <w14:textFill>
            <w14:solidFill>
              <w14:schemeClr w14:val="tx1"/>
            </w14:solidFill>
          </w14:textFill>
        </w:rPr>
        <w:t>功能指标</w:t>
      </w:r>
      <w:bookmarkEnd w:id="87"/>
      <w:bookmarkEnd w:id="88"/>
      <w:bookmarkEnd w:id="89"/>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功能指标应符合DB11/T 1164.1、DB11/T 1164.7中对</w:t>
      </w:r>
      <w:r>
        <w:rPr>
          <w:rFonts w:hint="eastAsia"/>
          <w:color w:val="000000" w:themeColor="text1"/>
          <w:lang w:val="en-US" w:eastAsia="zh-CN"/>
          <w14:textFill>
            <w14:solidFill>
              <w14:schemeClr w14:val="tx1"/>
            </w14:solidFill>
          </w14:textFill>
        </w:rPr>
        <w:t>中心</w:t>
      </w:r>
      <w:r>
        <w:rPr>
          <w:rFonts w:hint="eastAsia"/>
          <w:color w:val="000000" w:themeColor="text1"/>
          <w14:textFill>
            <w14:solidFill>
              <w14:schemeClr w14:val="tx1"/>
            </w14:solidFill>
          </w14:textFill>
        </w:rPr>
        <w:t>系统、车站终端和关键模块的功能设计、完成质量相关要求，要求如下：</w:t>
      </w:r>
    </w:p>
    <w:p>
      <w:pPr>
        <w:pStyle w:val="178"/>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w:t>
      </w:r>
    </w:p>
    <w:p>
      <w:pPr>
        <w:pStyle w:val="113"/>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功能性度量指明一组属性，这组属性用来明确评估软硬件产品正确实现功能的程度，通过功能实现的覆盖率实现度量；</w:t>
      </w:r>
    </w:p>
    <w:p>
      <w:pPr>
        <w:pStyle w:val="113"/>
        <w:rPr>
          <w:color w:val="000000" w:themeColor="text1"/>
          <w14:textFill>
            <w14:solidFill>
              <w14:schemeClr w14:val="tx1"/>
            </w14:solidFill>
          </w14:textFill>
        </w:rPr>
      </w:pPr>
      <w:r>
        <w:rPr>
          <w:rFonts w:hint="eastAsia"/>
          <w:color w:val="000000" w:themeColor="text1"/>
          <w14:textFill>
            <w14:solidFill>
              <w14:schemeClr w14:val="tx1"/>
            </w14:solidFill>
          </w14:textFill>
        </w:rPr>
        <w:t>功能实现的覆盖率是对不正确实现或遗漏的功能进行计数，并与需求中的描述相比较；</w:t>
      </w:r>
    </w:p>
    <w:p>
      <w:pPr>
        <w:pStyle w:val="113"/>
        <w:rPr>
          <w:color w:val="000000" w:themeColor="text1"/>
          <w14:textFill>
            <w14:solidFill>
              <w14:schemeClr w14:val="tx1"/>
            </w14:solidFill>
          </w14:textFill>
        </w:rPr>
      </w:pPr>
      <w:r>
        <w:rPr>
          <w:rFonts w:hint="eastAsia"/>
          <w:color w:val="000000" w:themeColor="text1"/>
          <w14:textFill>
            <w14:solidFill>
              <w14:schemeClr w14:val="tx1"/>
            </w14:solidFill>
          </w14:textFill>
        </w:rPr>
        <w:t>功能实现的覆盖率公式： X=(1-A/B)×100%，其中A为检测不正确实现或遗漏的功能数，B为需求中描述的功能数。</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w:t>
      </w:r>
    </w:p>
    <w:p>
      <w:pPr>
        <w:pStyle w:val="113"/>
        <w:numPr>
          <w:ilvl w:val="1"/>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准确性度量指明一组属性，这组属性用来评估系统软硬件产品达到正确结果或商定结果的能力，通过计算的准确性实现度量；</w:t>
      </w:r>
    </w:p>
    <w:p>
      <w:pPr>
        <w:pStyle w:val="113"/>
        <w:rPr>
          <w:color w:val="000000" w:themeColor="text1"/>
          <w14:textFill>
            <w14:solidFill>
              <w14:schemeClr w14:val="tx1"/>
            </w14:solidFill>
          </w14:textFill>
        </w:rPr>
      </w:pPr>
      <w:r>
        <w:rPr>
          <w:rFonts w:hint="eastAsia"/>
          <w:color w:val="000000" w:themeColor="text1"/>
          <w14:textFill>
            <w14:solidFill>
              <w14:schemeClr w14:val="tx1"/>
            </w14:solidFill>
          </w14:textFill>
        </w:rPr>
        <w:t>计算的准确性是对已经实现准确性需求的功能进行计数，并与有特定准确性需求的功能数相比较；</w:t>
      </w:r>
    </w:p>
    <w:p>
      <w:pPr>
        <w:pStyle w:val="113"/>
        <w:rPr>
          <w:color w:val="000000" w:themeColor="text1"/>
          <w14:textFill>
            <w14:solidFill>
              <w14:schemeClr w14:val="tx1"/>
            </w14:solidFill>
          </w14:textFill>
        </w:rPr>
      </w:pPr>
      <w:r>
        <w:rPr>
          <w:rFonts w:hint="eastAsia"/>
          <w:color w:val="000000" w:themeColor="text1"/>
          <w14:textFill>
            <w14:solidFill>
              <w14:schemeClr w14:val="tx1"/>
            </w14:solidFill>
          </w14:textFill>
        </w:rPr>
        <w:t>计算的准确性公式：X=(A/B)×100%，其中A为评价中已证实实现准确性需求的功能数，B为需求中需要实现特定准确性需求的功能数。</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w:t>
      </w:r>
    </w:p>
    <w:p>
      <w:pPr>
        <w:pStyle w:val="113"/>
        <w:numPr>
          <w:ilvl w:val="1"/>
          <w:numId w:val="35"/>
        </w:numPr>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交互操作性度量指明一组属性，这组属性用来评估系统软硬件产品与指定系统之间交互的能力，通过接口一致性实现度量；</w:t>
      </w:r>
    </w:p>
    <w:p>
      <w:pPr>
        <w:pStyle w:val="113"/>
        <w:rPr>
          <w:color w:val="000000" w:themeColor="text1"/>
          <w14:textFill>
            <w14:solidFill>
              <w14:schemeClr w14:val="tx1"/>
            </w14:solidFill>
          </w14:textFill>
        </w:rPr>
      </w:pPr>
      <w:r>
        <w:rPr>
          <w:color w:val="000000" w:themeColor="text1"/>
          <w14:textFill>
            <w14:solidFill>
              <w14:schemeClr w14:val="tx1"/>
            </w14:solidFill>
          </w14:textFill>
        </w:rPr>
        <w:t>接口一致性是按照需求中已经正确实现的接口协议进行计数，并与需求中要实现的接口协议数相比较；</w:t>
      </w:r>
    </w:p>
    <w:p>
      <w:pPr>
        <w:pStyle w:val="113"/>
        <w:rPr>
          <w:color w:val="000000" w:themeColor="text1"/>
          <w14:textFill>
            <w14:solidFill>
              <w14:schemeClr w14:val="tx1"/>
            </w14:solidFill>
          </w14:textFill>
        </w:rPr>
      </w:pPr>
      <w:r>
        <w:rPr>
          <w:color w:val="000000" w:themeColor="text1"/>
          <w14:textFill>
            <w14:solidFill>
              <w14:schemeClr w14:val="tx1"/>
            </w14:solidFill>
          </w14:textFill>
        </w:rPr>
        <w:t>接口一致性公式：X=(A/B)×100%，其中A为正确实现的接口协议数，B为需求中要求实现的接口协议数。</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w:t>
      </w:r>
    </w:p>
    <w:p>
      <w:pPr>
        <w:pStyle w:val="113"/>
        <w:numPr>
          <w:ilvl w:val="1"/>
          <w:numId w:val="36"/>
        </w:numPr>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安全保密性度量指明一组属性，这组属性用来评估系统软硬件产品抵御非法访问系统或数据的能力，通过数据加密率实现度量；</w:t>
      </w:r>
    </w:p>
    <w:p>
      <w:pPr>
        <w:pStyle w:val="113"/>
        <w:rPr>
          <w:color w:val="000000" w:themeColor="text1"/>
          <w14:textFill>
            <w14:solidFill>
              <w14:schemeClr w14:val="tx1"/>
            </w14:solidFill>
          </w14:textFill>
        </w:rPr>
      </w:pPr>
      <w:r>
        <w:rPr>
          <w:color w:val="000000" w:themeColor="text1"/>
          <w14:textFill>
            <w14:solidFill>
              <w14:schemeClr w14:val="tx1"/>
            </w14:solidFill>
          </w14:textFill>
        </w:rPr>
        <w:t>数据加密率是按照需求的要求已经实现的可以加密/解密的数据项的数量进行计数，并与需求中要求实现的加密/解密的数据项的数量相比较；</w:t>
      </w:r>
    </w:p>
    <w:p>
      <w:pPr>
        <w:pStyle w:val="113"/>
        <w:rPr>
          <w:color w:val="000000" w:themeColor="text1"/>
          <w14:textFill>
            <w14:solidFill>
              <w14:schemeClr w14:val="tx1"/>
            </w14:solidFill>
          </w14:textFill>
        </w:rPr>
      </w:pPr>
      <w:r>
        <w:rPr>
          <w:color w:val="000000" w:themeColor="text1"/>
          <w14:textFill>
            <w14:solidFill>
              <w14:schemeClr w14:val="tx1"/>
            </w14:solidFill>
          </w14:textFill>
        </w:rPr>
        <w:t>数据加密率公式：X=(A/B)×100%，其中A为已实现的可以加密/解密的数据项的数量，B为需求中要求加密/解密的数据项的数量。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w:t>
      </w:r>
    </w:p>
    <w:p>
      <w:pPr>
        <w:pStyle w:val="113"/>
        <w:numPr>
          <w:ilvl w:val="1"/>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成熟性度量指明用于评估系统软硬件成熟度的一组属性，通过测试充分性实现度量；</w:t>
      </w:r>
    </w:p>
    <w:p>
      <w:pPr>
        <w:pStyle w:val="113"/>
        <w:rPr>
          <w:color w:val="000000" w:themeColor="text1"/>
          <w14:textFill>
            <w14:solidFill>
              <w14:schemeClr w14:val="tx1"/>
            </w14:solidFill>
          </w14:textFill>
        </w:rPr>
      </w:pPr>
      <w:r>
        <w:rPr>
          <w:color w:val="000000" w:themeColor="text1"/>
          <w14:textFill>
            <w14:solidFill>
              <w14:schemeClr w14:val="tx1"/>
            </w14:solidFill>
          </w14:textFill>
        </w:rPr>
        <w:t>测试充分性是对计划测试的用例进行计数，并与为获得充分测试覆盖率而要求的测试用例数相比较；</w:t>
      </w:r>
    </w:p>
    <w:p>
      <w:pPr>
        <w:pStyle w:val="113"/>
        <w:rPr>
          <w:color w:val="000000" w:themeColor="text1"/>
          <w14:textFill>
            <w14:solidFill>
              <w14:schemeClr w14:val="tx1"/>
            </w14:solidFill>
          </w14:textFill>
        </w:rPr>
      </w:pPr>
      <w:r>
        <w:rPr>
          <w:color w:val="000000" w:themeColor="text1"/>
          <w14:textFill>
            <w14:solidFill>
              <w14:schemeClr w14:val="tx1"/>
            </w14:solidFill>
          </w14:textFill>
        </w:rPr>
        <w:t>测试充分性公式：X=(A/B)×100%，其中A为在测试计划中涉及并在评审中证实的测试用例数量，B为要求的测试用例数量。</w:t>
      </w:r>
    </w:p>
    <w:p>
      <w:pPr>
        <w:pStyle w:val="109"/>
        <w:spacing w:before="156" w:after="156"/>
        <w:rPr>
          <w:color w:val="000000" w:themeColor="text1"/>
          <w14:textFill>
            <w14:solidFill>
              <w14:schemeClr w14:val="tx1"/>
            </w14:solidFill>
          </w14:textFill>
        </w:rPr>
      </w:pPr>
      <w:bookmarkStart w:id="90" w:name="_Toc203315323"/>
      <w:bookmarkStart w:id="91" w:name="_Toc203311395"/>
      <w:bookmarkStart w:id="92" w:name="_Toc1467"/>
      <w:r>
        <w:rPr>
          <w:rFonts w:hint="eastAsia"/>
          <w:color w:val="000000" w:themeColor="text1"/>
          <w14:textFill>
            <w14:solidFill>
              <w14:schemeClr w14:val="tx1"/>
            </w14:solidFill>
          </w14:textFill>
        </w:rPr>
        <w:t>性能指标</w:t>
      </w:r>
      <w:bookmarkEnd w:id="90"/>
      <w:bookmarkEnd w:id="91"/>
      <w:bookmarkEnd w:id="92"/>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性能指标应符合DB11/T 1164.7中对</w:t>
      </w:r>
      <w:r>
        <w:rPr>
          <w:rFonts w:hint="eastAsia"/>
          <w:color w:val="000000" w:themeColor="text1"/>
          <w:lang w:val="en-US" w:eastAsia="zh-CN"/>
          <w14:textFill>
            <w14:solidFill>
              <w14:schemeClr w14:val="tx1"/>
            </w14:solidFill>
          </w14:textFill>
        </w:rPr>
        <w:t>中心</w:t>
      </w:r>
      <w:r>
        <w:rPr>
          <w:rFonts w:hint="eastAsia"/>
          <w:color w:val="000000" w:themeColor="text1"/>
          <w14:textFill>
            <w14:solidFill>
              <w14:schemeClr w14:val="tx1"/>
            </w14:solidFill>
          </w14:textFill>
        </w:rPr>
        <w:t>系统、车站终端、专用模块的处理性能提出的相关要求，要求如下：</w:t>
      </w:r>
    </w:p>
    <w:p>
      <w:pPr>
        <w:pStyle w:val="178"/>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与响应时间相关的性能指标项应主要包括模块、终端、中心系统以及联网系统与时间相关的性能指标。其中响应时间为完成一项任务所花费的时间，平均响应时间就并发任务及系统运算来说，为一个特定计算机系统负载中，从发出请求到请求完成为止，用户经历的平均等待时间，最坏情况下的响应时间为实现某项功能所需的绝对时间极限值；</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与吞吐量相关的性能指标项应主要包括模块、终端、中心系统以及联网系统与速度相关的性能指标。其中吞吐量为系统的处理能力，即有多少任务能在给定的时间周期内成功完成，平均吞吐量为在一个设定的单位时间内系统能处理的并发任务平均数，最坏吞吐量比率为系统的并发任务数量和处理数量，即吞吐量的绝对限度；</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与资源使用率相关的性能指标项应主要包括模块、终端、中心系统以及联网系统与CPU、内存、磁盘I/O、网络I/O相关的性能指标。其中资源使用率常见的有CPU占用率、内存使用率、磁盘I/O使用率、网络I/O使用率；</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与并发用户数相关的性能指标项主要包括终端、中心系统以及联网系统与并发数、连接数相关的性能指标。其中并发用户数用来度量服务器并发容量和同步协调能力。在客户端指一批用户同时执行一个操作。并发数反映了软件系统的并发处理能力；</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与可靠性相关的性能指标项应主要包括模块、终端、中心系统以及联网系统与MCBF相关的性能指标。其中可靠性为平均无故障周期，即元件、产品、系统在一定时间内、一定条件下无故障地执行指定功能的能力或可能性。MCBF=总使用次数（C）/总故障次数（F）。</w:t>
      </w:r>
    </w:p>
    <w:p>
      <w:pPr>
        <w:pStyle w:val="108"/>
        <w:spacing w:before="312" w:after="312"/>
        <w:rPr>
          <w:color w:val="000000" w:themeColor="text1"/>
          <w:szCs w:val="21"/>
          <w14:textFill>
            <w14:solidFill>
              <w14:schemeClr w14:val="tx1"/>
            </w14:solidFill>
          </w14:textFill>
        </w:rPr>
      </w:pPr>
      <w:bookmarkStart w:id="93" w:name="_Toc12638"/>
      <w:bookmarkEnd w:id="93"/>
      <w:bookmarkStart w:id="94" w:name="_Toc332389231"/>
      <w:bookmarkEnd w:id="94"/>
      <w:bookmarkStart w:id="95" w:name="_Toc322551516"/>
      <w:bookmarkEnd w:id="95"/>
      <w:bookmarkStart w:id="96" w:name="_Toc58336982"/>
      <w:bookmarkEnd w:id="96"/>
      <w:bookmarkStart w:id="97" w:name="_Toc1729748393"/>
      <w:bookmarkEnd w:id="97"/>
      <w:bookmarkStart w:id="98" w:name="_Toc1909591400"/>
      <w:bookmarkEnd w:id="98"/>
      <w:bookmarkStart w:id="99" w:name="_Toc57651082"/>
      <w:bookmarkEnd w:id="99"/>
      <w:bookmarkStart w:id="100" w:name="_Toc336073715"/>
      <w:bookmarkEnd w:id="100"/>
      <w:bookmarkStart w:id="101" w:name="_Toc330906245"/>
      <w:bookmarkEnd w:id="101"/>
      <w:bookmarkStart w:id="102" w:name="_Toc336077790"/>
      <w:bookmarkEnd w:id="102"/>
      <w:bookmarkStart w:id="103" w:name="_Toc1882629446"/>
      <w:bookmarkStart w:id="104" w:name="_Toc203311396"/>
      <w:bookmarkStart w:id="105" w:name="_Toc203315324"/>
      <w:bookmarkStart w:id="106" w:name="_Toc14720"/>
      <w:r>
        <w:rPr>
          <w:rFonts w:hint="eastAsia"/>
          <w:color w:val="000000" w:themeColor="text1"/>
          <w14:textFill>
            <w14:solidFill>
              <w14:schemeClr w14:val="tx1"/>
            </w14:solidFill>
          </w14:textFill>
        </w:rPr>
        <w:t>专用模块技术指标</w:t>
      </w:r>
      <w:bookmarkEnd w:id="103"/>
      <w:bookmarkEnd w:id="104"/>
      <w:bookmarkEnd w:id="105"/>
      <w:bookmarkEnd w:id="106"/>
    </w:p>
    <w:p>
      <w:pPr>
        <w:pStyle w:val="109"/>
        <w:spacing w:before="156" w:after="156"/>
        <w:rPr>
          <w:color w:val="000000" w:themeColor="text1"/>
          <w14:textFill>
            <w14:solidFill>
              <w14:schemeClr w14:val="tx1"/>
            </w14:solidFill>
          </w14:textFill>
        </w:rPr>
      </w:pPr>
      <w:bookmarkStart w:id="107" w:name="_Toc1395111712"/>
      <w:bookmarkEnd w:id="107"/>
      <w:bookmarkStart w:id="108" w:name="_Toc426610377"/>
      <w:bookmarkEnd w:id="108"/>
      <w:bookmarkStart w:id="109" w:name="_Toc28529"/>
      <w:bookmarkEnd w:id="109"/>
      <w:bookmarkStart w:id="110" w:name="_Toc58336983"/>
      <w:bookmarkEnd w:id="110"/>
      <w:bookmarkStart w:id="111" w:name="_Toc336073716"/>
      <w:bookmarkEnd w:id="111"/>
      <w:bookmarkStart w:id="112" w:name="_Toc336077791"/>
      <w:bookmarkEnd w:id="112"/>
      <w:bookmarkStart w:id="113" w:name="_Toc329044024"/>
      <w:bookmarkEnd w:id="113"/>
      <w:bookmarkStart w:id="114" w:name="_Toc332389232"/>
      <w:bookmarkEnd w:id="114"/>
      <w:bookmarkStart w:id="115" w:name="_Toc203311397"/>
      <w:bookmarkStart w:id="116" w:name="_Toc203315325"/>
      <w:bookmarkStart w:id="117" w:name="_Toc359555385"/>
      <w:bookmarkStart w:id="118" w:name="_Toc980"/>
      <w:r>
        <w:rPr>
          <w:rFonts w:hint="eastAsia"/>
          <w:color w:val="000000" w:themeColor="text1"/>
          <w14:textFill>
            <w14:solidFill>
              <w14:schemeClr w14:val="tx1"/>
            </w14:solidFill>
          </w14:textFill>
        </w:rPr>
        <w:t>车票发售模块</w:t>
      </w:r>
      <w:bookmarkEnd w:id="115"/>
      <w:bookmarkEnd w:id="116"/>
      <w:bookmarkEnd w:id="117"/>
      <w:bookmarkEnd w:id="118"/>
    </w:p>
    <w:p>
      <w:pPr>
        <w:pStyle w:val="69"/>
        <w:spacing w:before="156" w:after="156"/>
        <w:rPr>
          <w:color w:val="000000" w:themeColor="text1"/>
          <w14:textFill>
            <w14:solidFill>
              <w14:schemeClr w14:val="tx1"/>
            </w14:solidFill>
          </w14:textFill>
        </w:rPr>
      </w:pPr>
      <w:bookmarkStart w:id="119" w:name="_Toc336073717"/>
      <w:bookmarkEnd w:id="119"/>
      <w:bookmarkStart w:id="120" w:name="_Toc332389233"/>
      <w:bookmarkEnd w:id="120"/>
      <w:bookmarkStart w:id="121" w:name="_Toc336077792"/>
      <w:r>
        <w:rPr>
          <w:rFonts w:hint="eastAsia"/>
          <w:color w:val="000000" w:themeColor="text1"/>
          <w14:textFill>
            <w14:solidFill>
              <w14:schemeClr w14:val="tx1"/>
            </w14:solidFill>
          </w14:textFill>
        </w:rPr>
        <w:t>基础指标</w:t>
      </w:r>
      <w:bookmarkEnd w:id="121"/>
    </w:p>
    <w:p>
      <w:pPr>
        <w:pStyle w:val="23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车票发售模块基础指标</w:t>
      </w:r>
      <w:r>
        <w:rPr>
          <w:rFonts w:hint="eastAsia" w:hAnsi="宋体"/>
          <w:color w:val="000000" w:themeColor="text1"/>
          <w:lang w:eastAsia="zh-CN"/>
          <w14:textFill>
            <w14:solidFill>
              <w14:schemeClr w14:val="tx1"/>
            </w14:solidFill>
          </w14:textFill>
        </w:rPr>
        <w:t>应符合</w:t>
      </w:r>
      <w:r>
        <w:rPr>
          <w:rFonts w:hint="eastAsia" w:hAnsi="宋体"/>
          <w:color w:val="000000" w:themeColor="text1"/>
          <w14:textFill>
            <w14:solidFill>
              <w14:schemeClr w14:val="tx1"/>
            </w14:solidFill>
          </w14:textFill>
        </w:rPr>
        <w:t>表</w:t>
      </w:r>
      <w:r>
        <w:rPr>
          <w:rFonts w:hint="eastAsia"/>
          <w:color w:val="000000" w:themeColor="text1"/>
          <w14:textFill>
            <w14:solidFill>
              <w14:schemeClr w14:val="tx1"/>
            </w14:solidFill>
          </w14:textFill>
        </w:rPr>
        <w:t xml:space="preserve"> 1</w:t>
      </w:r>
      <w:r>
        <w:rPr>
          <w:rFonts w:hint="eastAsia" w:hAnsi="宋体"/>
          <w:color w:val="000000" w:themeColor="text1"/>
          <w14:textFill>
            <w14:solidFill>
              <w14:schemeClr w14:val="tx1"/>
            </w14:solidFill>
          </w14:textFill>
        </w:rPr>
        <w:t>。</w:t>
      </w:r>
    </w:p>
    <w:p>
      <w:pPr>
        <w:pStyle w:val="234"/>
        <w:rPr>
          <w:rFonts w:hint="eastAsia" w:hAnsi="宋体"/>
          <w:color w:val="000000" w:themeColor="text1"/>
          <w14:textFill>
            <w14:solidFill>
              <w14:schemeClr w14:val="tx1"/>
            </w14:solidFill>
          </w14:textFill>
        </w:rPr>
      </w:pPr>
    </w:p>
    <w:p>
      <w:pPr>
        <w:pStyle w:val="234"/>
        <w:rPr>
          <w:rFonts w:hint="eastAsia" w:hAnsi="宋体"/>
          <w:color w:val="000000" w:themeColor="text1"/>
          <w14:textFill>
            <w14:solidFill>
              <w14:schemeClr w14:val="tx1"/>
            </w14:solidFill>
          </w14:textFill>
        </w:rPr>
      </w:pPr>
    </w:p>
    <w:p>
      <w:pPr>
        <w:pStyle w:val="234"/>
        <w:rPr>
          <w:rFonts w:hint="eastAsia" w:hAnsi="宋体"/>
          <w:color w:val="000000" w:themeColor="text1"/>
          <w14:textFill>
            <w14:solidFill>
              <w14:schemeClr w14:val="tx1"/>
            </w14:solidFill>
          </w14:textFill>
        </w:rPr>
      </w:pPr>
    </w:p>
    <w:p>
      <w:pPr>
        <w:pStyle w:val="234"/>
        <w:ind w:firstLine="0" w:firstLineChars="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122" w:name="_Toc336073843"/>
      <w:bookmarkEnd w:id="122"/>
      <w:bookmarkStart w:id="123" w:name="_Toc332829944"/>
      <w:bookmarkEnd w:id="123"/>
      <w:bookmarkStart w:id="124" w:name="_Ref46242396"/>
      <w:bookmarkEnd w:id="124"/>
      <w:bookmarkStart w:id="125" w:name="_Toc336073854"/>
      <w:bookmarkEnd w:id="125"/>
      <w:bookmarkStart w:id="126" w:name="_Toc332829933"/>
      <w:bookmarkEnd w:id="126"/>
      <w:bookmarkStart w:id="127" w:name="_Toc336077918"/>
      <w:bookmarkEnd w:id="127"/>
      <w:bookmarkStart w:id="128" w:name="_Toc336077929"/>
      <w:r>
        <w:rPr>
          <w:rFonts w:hint="eastAsia"/>
          <w:color w:val="000000" w:themeColor="text1"/>
          <w14:textFill>
            <w14:solidFill>
              <w14:schemeClr w14:val="tx1"/>
            </w14:solidFill>
          </w14:textFill>
        </w:rPr>
        <w:t>车票发售模块基础指标</w:t>
      </w:r>
      <w:bookmarkEnd w:id="128"/>
      <w:bookmarkStart w:id="129" w:name="_Toc336073855"/>
      <w:bookmarkEnd w:id="129"/>
      <w:bookmarkStart w:id="130" w:name="_Toc336073856"/>
      <w:bookmarkEnd w:id="130"/>
      <w:bookmarkStart w:id="131" w:name="_Toc336073857"/>
      <w:bookmarkEnd w:id="131"/>
      <w:bookmarkStart w:id="132" w:name="_Toc336077932"/>
      <w:bookmarkEnd w:id="132"/>
      <w:bookmarkStart w:id="133" w:name="_Toc336077933"/>
      <w:bookmarkEnd w:id="133"/>
      <w:bookmarkStart w:id="134" w:name="_Toc336077931"/>
      <w:bookmarkEnd w:id="134"/>
      <w:bookmarkStart w:id="135" w:name="_Toc332829947"/>
      <w:bookmarkEnd w:id="135"/>
      <w:bookmarkStart w:id="136" w:name="_Toc332829949"/>
      <w:bookmarkEnd w:id="136"/>
      <w:bookmarkStart w:id="137" w:name="_Toc332829948"/>
      <w:bookmarkEnd w:id="137"/>
      <w:bookmarkStart w:id="138" w:name="_Toc336073858"/>
      <w:bookmarkEnd w:id="138"/>
      <w:bookmarkStart w:id="139" w:name="_Toc336073859"/>
      <w:bookmarkEnd w:id="139"/>
      <w:bookmarkStart w:id="140" w:name="_Toc332829945"/>
      <w:bookmarkEnd w:id="140"/>
      <w:bookmarkStart w:id="141" w:name="_Toc336077930"/>
      <w:bookmarkEnd w:id="141"/>
      <w:bookmarkStart w:id="142" w:name="_Toc332829946"/>
      <w:bookmarkEnd w:id="142"/>
    </w:p>
    <w:tbl>
      <w:tblPr>
        <w:tblStyle w:val="30"/>
        <w:tblW w:w="501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0"/>
        <w:gridCol w:w="1284"/>
        <w:gridCol w:w="1568"/>
        <w:gridCol w:w="5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3"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3"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3"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4"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票箱状态</w:t>
            </w:r>
          </w:p>
        </w:tc>
        <w:tc>
          <w:tcPr>
            <w:tcW w:w="83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储票箱空</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储票箱开始提示票箱空的阀值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3"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票箱状态</w:t>
            </w:r>
          </w:p>
        </w:tc>
        <w:tc>
          <w:tcPr>
            <w:tcW w:w="83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储票箱将空</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储票箱开始提示票箱将空的阈值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3" w:type="pct"/>
            <w:vMerge w:val="continue"/>
            <w:shd w:val="clear" w:color="auto" w:fill="auto"/>
            <w:vAlign w:val="center"/>
          </w:tcPr>
          <w:p>
            <w:pPr>
              <w:pStyle w:val="182"/>
              <w:rPr>
                <w:color w:val="000000" w:themeColor="text1"/>
                <w14:textFill>
                  <w14:solidFill>
                    <w14:schemeClr w14:val="tx1"/>
                  </w14:solidFill>
                </w14:textFill>
              </w:rPr>
            </w:pPr>
          </w:p>
        </w:tc>
        <w:tc>
          <w:tcPr>
            <w:tcW w:w="83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废票箱满</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废票箱开始提示票箱满的阈值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3" w:type="pct"/>
            <w:vMerge w:val="continue"/>
            <w:shd w:val="clear" w:color="auto" w:fill="auto"/>
            <w:vAlign w:val="center"/>
          </w:tcPr>
          <w:p>
            <w:pPr>
              <w:pStyle w:val="182"/>
              <w:rPr>
                <w:color w:val="000000" w:themeColor="text1"/>
                <w14:textFill>
                  <w14:solidFill>
                    <w14:schemeClr w14:val="tx1"/>
                  </w14:solidFill>
                </w14:textFill>
              </w:rPr>
            </w:pPr>
          </w:p>
        </w:tc>
        <w:tc>
          <w:tcPr>
            <w:tcW w:w="83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废票箱将满</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废票箱开始提示票箱将满的阀值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3"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3" w:type="pct"/>
            <w:vMerge w:val="continue"/>
            <w:shd w:val="clear" w:color="auto" w:fill="auto"/>
            <w:vAlign w:val="center"/>
          </w:tcPr>
          <w:p>
            <w:pPr>
              <w:pStyle w:val="182"/>
              <w:rPr>
                <w:color w:val="000000" w:themeColor="text1"/>
                <w14:textFill>
                  <w14:solidFill>
                    <w14:schemeClr w14:val="tx1"/>
                  </w14:solidFill>
                </w14:textFill>
              </w:rPr>
            </w:pP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3" w:type="pct"/>
            <w:vMerge w:val="continue"/>
            <w:shd w:val="clear" w:color="auto" w:fill="auto"/>
            <w:vAlign w:val="center"/>
          </w:tcPr>
          <w:p>
            <w:pPr>
              <w:pStyle w:val="182"/>
              <w:rPr>
                <w:color w:val="000000" w:themeColor="text1"/>
                <w14:textFill>
                  <w14:solidFill>
                    <w14:schemeClr w14:val="tx1"/>
                  </w14:solidFill>
                </w14:textFill>
              </w:rPr>
            </w:pP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3"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3" w:type="pct"/>
            <w:vMerge w:val="continue"/>
            <w:shd w:val="clear" w:color="auto" w:fill="auto"/>
            <w:vAlign w:val="center"/>
          </w:tcPr>
          <w:p>
            <w:pPr>
              <w:pStyle w:val="182"/>
              <w:rPr>
                <w:color w:val="000000" w:themeColor="text1"/>
                <w14:textFill>
                  <w14:solidFill>
                    <w14:schemeClr w14:val="tx1"/>
                  </w14:solidFill>
                </w14:textFill>
              </w:rPr>
            </w:pP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3"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3" w:type="pct"/>
            <w:vMerge w:val="continue"/>
            <w:shd w:val="clear" w:color="auto" w:fill="auto"/>
            <w:vAlign w:val="center"/>
          </w:tcPr>
          <w:p>
            <w:pPr>
              <w:pStyle w:val="182"/>
              <w:rPr>
                <w:color w:val="000000" w:themeColor="text1"/>
                <w14:textFill>
                  <w14:solidFill>
                    <w14:schemeClr w14:val="tx1"/>
                  </w14:solidFill>
                </w14:textFill>
              </w:rPr>
            </w:pP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3" w:type="pct"/>
            <w:vMerge w:val="continue"/>
            <w:shd w:val="clear" w:color="auto" w:fill="auto"/>
            <w:vAlign w:val="center"/>
          </w:tcPr>
          <w:p>
            <w:pPr>
              <w:pStyle w:val="182"/>
              <w:rPr>
                <w:color w:val="000000" w:themeColor="text1"/>
                <w14:textFill>
                  <w14:solidFill>
                    <w14:schemeClr w14:val="tx1"/>
                  </w14:solidFill>
                </w14:textFill>
              </w:rPr>
            </w:pP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w:t>
            </w:r>
          </w:p>
        </w:tc>
        <w:tc>
          <w:tcPr>
            <w:tcW w:w="683" w:type="pct"/>
            <w:vMerge w:val="continue"/>
            <w:shd w:val="clear" w:color="auto" w:fill="auto"/>
            <w:vAlign w:val="center"/>
          </w:tcPr>
          <w:p>
            <w:pPr>
              <w:pStyle w:val="182"/>
              <w:rPr>
                <w:color w:val="000000" w:themeColor="text1"/>
                <w14:textFill>
                  <w14:solidFill>
                    <w14:schemeClr w14:val="tx1"/>
                  </w14:solidFill>
                </w14:textFill>
              </w:rPr>
            </w:pP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w:t>
            </w:r>
          </w:p>
        </w:tc>
        <w:tc>
          <w:tcPr>
            <w:tcW w:w="6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两次关联故障之间的动作次数平均无故障次数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18</w:t>
            </w:r>
          </w:p>
        </w:tc>
        <w:tc>
          <w:tcPr>
            <w:tcW w:w="6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在规定条件下，对</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进行维护，使</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恢复到能执行要求功能状态所需要的时间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19</w:t>
            </w:r>
          </w:p>
        </w:tc>
        <w:tc>
          <w:tcPr>
            <w:tcW w:w="6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和操作维护人员处于潜在危险或不稳定状态的能力</w:t>
            </w:r>
          </w:p>
        </w:tc>
      </w:tr>
    </w:tbl>
    <w:p>
      <w:pPr>
        <w:pStyle w:val="60"/>
        <w:ind w:firstLine="420"/>
        <w:rPr>
          <w:color w:val="000000" w:themeColor="text1"/>
          <w14:textFill>
            <w14:solidFill>
              <w14:schemeClr w14:val="tx1"/>
            </w14:solidFill>
          </w14:textFill>
        </w:rPr>
      </w:pPr>
      <w:bookmarkStart w:id="143" w:name="_Toc332389234"/>
      <w:bookmarkEnd w:id="143"/>
      <w:bookmarkStart w:id="144" w:name="_Toc336073718"/>
      <w:bookmarkEnd w:id="144"/>
      <w:bookmarkStart w:id="145" w:name="_Toc336077793"/>
      <w:r>
        <w:rPr>
          <w:rFonts w:hint="eastAsia"/>
          <w:color w:val="000000" w:themeColor="text1"/>
          <w14:textFill>
            <w14:solidFill>
              <w14:schemeClr w14:val="tx1"/>
            </w14:solidFill>
          </w14:textFill>
        </w:rPr>
        <w:t>车票发售模块指标要求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附录A中表A.1。</w:t>
      </w:r>
      <w:bookmarkEnd w:id="145"/>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车票发售模块功能指标应满足如下要求：</w:t>
      </w:r>
    </w:p>
    <w:p>
      <w:pPr>
        <w:pStyle w:val="178"/>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功能性度量应按X=(1-A/B)×100%计算，其中A为受检模块错误实现和未实现DB11/T 1164.7中车票发售模块规定功能的数量和或错误实现和未实现用户需求所涉及功能数量和，B为DB11/T 1164.7中车票发售模块规定的功能总数量或用户需求所涉及的功能总数量。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交互操作性度量应按X=(A/B)×100%计算，其中A为受检模块正确实现DB11/T 1164.7中车票发售模块和主控单元接口的时序数量，B为DB11/T 1164.7中车票发售模块和主控单元接口的时序总数量。</w:t>
      </w:r>
    </w:p>
    <w:p>
      <w:pPr>
        <w:pStyle w:val="69"/>
        <w:spacing w:before="156" w:after="156"/>
        <w:rPr>
          <w:color w:val="000000" w:themeColor="text1"/>
          <w14:textFill>
            <w14:solidFill>
              <w14:schemeClr w14:val="tx1"/>
            </w14:solidFill>
          </w14:textFill>
        </w:rPr>
      </w:pPr>
      <w:bookmarkStart w:id="146" w:name="_Toc336077794"/>
      <w:bookmarkEnd w:id="146"/>
      <w:bookmarkStart w:id="147" w:name="_Toc336073719"/>
      <w:bookmarkEnd w:id="147"/>
      <w:bookmarkStart w:id="148" w:name="_Toc332389235"/>
      <w:r>
        <w:rPr>
          <w:rFonts w:hint="eastAsia"/>
          <w:color w:val="000000" w:themeColor="text1"/>
          <w14:textFill>
            <w14:solidFill>
              <w14:schemeClr w14:val="tx1"/>
            </w14:solidFill>
          </w14:textFill>
        </w:rPr>
        <w:t>性能指标</w:t>
      </w:r>
      <w:bookmarkEnd w:id="14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车票发售模块性能指标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149" w:name="_Toc336073860"/>
      <w:bookmarkEnd w:id="149"/>
      <w:bookmarkStart w:id="150" w:name="_Ref46242523"/>
      <w:bookmarkEnd w:id="150"/>
      <w:bookmarkStart w:id="151" w:name="_Toc332829950"/>
      <w:r>
        <w:rPr>
          <w:rFonts w:hint="eastAsia"/>
          <w:color w:val="000000" w:themeColor="text1"/>
          <w14:textFill>
            <w14:solidFill>
              <w14:schemeClr w14:val="tx1"/>
            </w14:solidFill>
          </w14:textFill>
        </w:rPr>
        <w:t>车票发售模块性能指标</w:t>
      </w:r>
      <w:bookmarkEnd w:id="151"/>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2420"/>
        <w:gridCol w:w="49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1291"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651"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票箱总容量</w:t>
            </w:r>
          </w:p>
        </w:tc>
        <w:tc>
          <w:tcPr>
            <w:tcW w:w="1291"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储票箱总容量</w:t>
            </w:r>
          </w:p>
        </w:tc>
        <w:tc>
          <w:tcPr>
            <w:tcW w:w="2651"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每个储票箱可容纳的车票数量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废票箱总容量</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每个废票箱可容纳的车票数量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票卡发售要求</w:t>
            </w:r>
          </w:p>
        </w:tc>
        <w:tc>
          <w:tcPr>
            <w:tcW w:w="1291"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车票发售处理速度（不考虑读写处理时间）</w:t>
            </w:r>
          </w:p>
        </w:tc>
        <w:tc>
          <w:tcPr>
            <w:tcW w:w="2651" w:type="pct"/>
            <w:shd w:val="clear" w:color="auto" w:fill="auto"/>
            <w:vAlign w:val="center"/>
          </w:tcPr>
          <w:p>
            <w:pPr>
              <w:pStyle w:val="182"/>
              <w:jc w:val="left"/>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乘客点击购买确定后，票卡从票箱发出到出票口的时间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票箱数量</w:t>
            </w: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储票箱数量</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每个车票发售模块可容纳的储票箱数量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tcBorders>
              <w:bottom w:val="single" w:color="auto" w:sz="8" w:space="0"/>
            </w:tcBorders>
            <w:shd w:val="clear" w:color="auto" w:fill="auto"/>
            <w:vAlign w:val="center"/>
          </w:tcPr>
          <w:p>
            <w:pPr>
              <w:pStyle w:val="182"/>
              <w:rPr>
                <w:color w:val="000000" w:themeColor="text1"/>
                <w14:textFill>
                  <w14:solidFill>
                    <w14:schemeClr w14:val="tx1"/>
                  </w14:solidFill>
                </w14:textFill>
              </w:rPr>
            </w:pPr>
          </w:p>
        </w:tc>
        <w:tc>
          <w:tcPr>
            <w:tcW w:w="1291"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废票箱数量</w:t>
            </w:r>
          </w:p>
        </w:tc>
        <w:tc>
          <w:tcPr>
            <w:tcW w:w="2651" w:type="pct"/>
            <w:tcBorders>
              <w:bottom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每个车票发售模块可容纳的废票箱数量</w:t>
            </w:r>
          </w:p>
        </w:tc>
      </w:tr>
    </w:tbl>
    <w:p>
      <w:pPr>
        <w:pStyle w:val="109"/>
        <w:spacing w:before="156" w:after="156"/>
        <w:rPr>
          <w:color w:val="000000" w:themeColor="text1"/>
          <w14:textFill>
            <w14:solidFill>
              <w14:schemeClr w14:val="tx1"/>
            </w14:solidFill>
          </w14:textFill>
        </w:rPr>
      </w:pPr>
      <w:bookmarkStart w:id="152" w:name="_Toc28373037"/>
      <w:bookmarkEnd w:id="152"/>
      <w:bookmarkStart w:id="153" w:name="_Toc336073720"/>
      <w:bookmarkEnd w:id="153"/>
      <w:bookmarkStart w:id="154" w:name="_Toc6049"/>
      <w:bookmarkEnd w:id="154"/>
      <w:bookmarkStart w:id="155" w:name="_Toc336077795"/>
      <w:bookmarkEnd w:id="155"/>
      <w:bookmarkStart w:id="156" w:name="_Toc332389236"/>
      <w:bookmarkEnd w:id="156"/>
      <w:bookmarkStart w:id="157" w:name="_Toc472520343"/>
      <w:bookmarkEnd w:id="157"/>
      <w:bookmarkStart w:id="158" w:name="_Toc1416085638"/>
      <w:bookmarkEnd w:id="158"/>
      <w:bookmarkStart w:id="159" w:name="_Toc58336984"/>
      <w:bookmarkEnd w:id="159"/>
      <w:bookmarkStart w:id="160" w:name="_Toc203311398"/>
      <w:bookmarkStart w:id="161" w:name="_Toc1740192553"/>
      <w:bookmarkStart w:id="162" w:name="_Toc203315326"/>
      <w:bookmarkStart w:id="163" w:name="_Toc6306"/>
      <w:r>
        <w:rPr>
          <w:rFonts w:hint="eastAsia"/>
          <w:color w:val="000000" w:themeColor="text1"/>
          <w14:textFill>
            <w14:solidFill>
              <w14:schemeClr w14:val="tx1"/>
            </w14:solidFill>
          </w14:textFill>
        </w:rPr>
        <w:t>车票回收模块</w:t>
      </w:r>
      <w:bookmarkEnd w:id="160"/>
      <w:bookmarkEnd w:id="161"/>
      <w:bookmarkEnd w:id="162"/>
      <w:bookmarkEnd w:id="163"/>
    </w:p>
    <w:p>
      <w:pPr>
        <w:pStyle w:val="69"/>
        <w:spacing w:before="156" w:after="156"/>
        <w:rPr>
          <w:color w:val="000000" w:themeColor="text1"/>
          <w14:textFill>
            <w14:solidFill>
              <w14:schemeClr w14:val="tx1"/>
            </w14:solidFill>
          </w14:textFill>
        </w:rPr>
      </w:pPr>
      <w:bookmarkStart w:id="164" w:name="_Toc332389237"/>
      <w:bookmarkEnd w:id="164"/>
      <w:bookmarkStart w:id="165" w:name="_Toc330906247"/>
      <w:bookmarkEnd w:id="165"/>
      <w:bookmarkStart w:id="166" w:name="_Toc336073721"/>
      <w:bookmarkEnd w:id="166"/>
      <w:bookmarkStart w:id="167" w:name="_Toc292889318"/>
      <w:bookmarkEnd w:id="167"/>
      <w:bookmarkStart w:id="168" w:name="_Toc322551518"/>
      <w:bookmarkEnd w:id="168"/>
      <w:bookmarkStart w:id="169" w:name="_Toc336077796"/>
      <w:r>
        <w:rPr>
          <w:rFonts w:hint="eastAsia"/>
          <w:color w:val="000000" w:themeColor="text1"/>
          <w14:textFill>
            <w14:solidFill>
              <w14:schemeClr w14:val="tx1"/>
            </w14:solidFill>
          </w14:textFill>
        </w:rPr>
        <w:t>基础指标</w:t>
      </w:r>
      <w:bookmarkEnd w:id="169"/>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车票回收模块基础指标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3。</w:t>
      </w:r>
    </w:p>
    <w:p>
      <w:pPr>
        <w:pStyle w:val="116"/>
        <w:spacing w:before="156" w:after="156"/>
        <w:rPr>
          <w:color w:val="000000" w:themeColor="text1"/>
          <w14:textFill>
            <w14:solidFill>
              <w14:schemeClr w14:val="tx1"/>
            </w14:solidFill>
          </w14:textFill>
        </w:rPr>
      </w:pPr>
      <w:bookmarkStart w:id="170" w:name="_Toc332829951"/>
      <w:bookmarkEnd w:id="170"/>
      <w:bookmarkStart w:id="171" w:name="_Toc336073861"/>
      <w:bookmarkEnd w:id="171"/>
      <w:bookmarkStart w:id="172" w:name="_Toc330906320"/>
      <w:bookmarkEnd w:id="172"/>
      <w:bookmarkStart w:id="173" w:name="_Ref46242530"/>
      <w:bookmarkEnd w:id="173"/>
      <w:bookmarkStart w:id="174" w:name="_Toc329011346"/>
      <w:r>
        <w:rPr>
          <w:rFonts w:hint="eastAsia"/>
          <w:color w:val="000000" w:themeColor="text1"/>
          <w14:textFill>
            <w14:solidFill>
              <w14:schemeClr w14:val="tx1"/>
            </w14:solidFill>
          </w14:textFill>
        </w:rPr>
        <w:t>车票回收模块基础指标</w:t>
      </w:r>
      <w:bookmarkEnd w:id="174"/>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票箱状态</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储票箱满</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储票箱开始提示票箱满的阈值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储票箱将满</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储票箱开始提示票箱将满的阈值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废票箱满</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废票箱开始提示票箱满的阈值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废票箱将满</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废票箱开始提示票箱将满的阈值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两次关联故障之间的动作次数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18</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在规定条件下，对</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进行维护，使</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恢复到能执行要求功能状态所需要的时间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19</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和操作维护人员处于潜在危险或不稳定状态的能力</w:t>
            </w:r>
          </w:p>
        </w:tc>
      </w:tr>
    </w:tbl>
    <w:p>
      <w:pPr>
        <w:pStyle w:val="60"/>
        <w:ind w:firstLine="420"/>
        <w:rPr>
          <w:color w:val="000000" w:themeColor="text1"/>
          <w14:textFill>
            <w14:solidFill>
              <w14:schemeClr w14:val="tx1"/>
            </w14:solidFill>
          </w14:textFill>
        </w:rPr>
      </w:pPr>
      <w:bookmarkStart w:id="175" w:name="_Toc336073722"/>
      <w:bookmarkEnd w:id="175"/>
      <w:bookmarkStart w:id="176" w:name="_Toc330906248"/>
      <w:bookmarkEnd w:id="176"/>
      <w:bookmarkStart w:id="177" w:name="_Toc332389238"/>
      <w:bookmarkEnd w:id="177"/>
      <w:bookmarkStart w:id="178" w:name="_Toc322551519"/>
      <w:bookmarkEnd w:id="178"/>
      <w:bookmarkStart w:id="179" w:name="_Toc336077797"/>
      <w:r>
        <w:rPr>
          <w:rFonts w:hint="eastAsia"/>
          <w:color w:val="000000" w:themeColor="text1"/>
          <w14:textFill>
            <w14:solidFill>
              <w14:schemeClr w14:val="tx1"/>
            </w14:solidFill>
          </w14:textFill>
        </w:rPr>
        <w:t>车票回收模块指标要求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附录A中表A.2。</w:t>
      </w:r>
      <w:bookmarkEnd w:id="179"/>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车票回收模块功能指标应满足如下要求：</w:t>
      </w:r>
    </w:p>
    <w:p>
      <w:pPr>
        <w:pStyle w:val="178"/>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功能性度量应按X=(1-A/B)×100%计算，其中A为受检模块错误实现和未实现DB11/T 1164.7车票回收模块规定功能的数量和或错误实现和未实现用户需求所涉及功能数量和，B为DB11/T 1164.7车票回收模块规定的功能总数量或用户需求所涉及的功能总数量。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交互操作性度量应按X=(A/B)×100%计算，其中A为受检模块正确实现DB11/T 1164.7车票回收模块和主控单元接口的时序数量，B为DB11/T 1164.7车票回收模块和主控单元接口的时序总数量。</w:t>
      </w:r>
    </w:p>
    <w:p>
      <w:pPr>
        <w:pStyle w:val="69"/>
        <w:spacing w:before="156" w:after="156"/>
        <w:rPr>
          <w:color w:val="000000" w:themeColor="text1"/>
          <w14:textFill>
            <w14:solidFill>
              <w14:schemeClr w14:val="tx1"/>
            </w14:solidFill>
          </w14:textFill>
        </w:rPr>
      </w:pPr>
      <w:bookmarkStart w:id="180" w:name="_Toc336073723"/>
      <w:bookmarkEnd w:id="180"/>
      <w:bookmarkStart w:id="181" w:name="_Toc330906249"/>
      <w:bookmarkEnd w:id="181"/>
      <w:bookmarkStart w:id="182" w:name="_Toc332389239"/>
      <w:bookmarkEnd w:id="182"/>
      <w:bookmarkStart w:id="183" w:name="_Toc336077798"/>
      <w:bookmarkEnd w:id="183"/>
      <w:bookmarkStart w:id="184" w:name="_Toc322551520"/>
      <w:r>
        <w:rPr>
          <w:rFonts w:hint="eastAsia"/>
          <w:color w:val="000000" w:themeColor="text1"/>
          <w14:textFill>
            <w14:solidFill>
              <w14:schemeClr w14:val="tx1"/>
            </w14:solidFill>
          </w14:textFill>
        </w:rPr>
        <w:t>性能指标</w:t>
      </w:r>
      <w:bookmarkEnd w:id="184"/>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车票回收模块性能指标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表4。</w:t>
      </w:r>
    </w:p>
    <w:p>
      <w:pPr>
        <w:pStyle w:val="116"/>
        <w:spacing w:before="156" w:after="156"/>
        <w:rPr>
          <w:color w:val="000000" w:themeColor="text1"/>
          <w14:textFill>
            <w14:solidFill>
              <w14:schemeClr w14:val="tx1"/>
            </w14:solidFill>
          </w14:textFill>
        </w:rPr>
      </w:pPr>
      <w:bookmarkStart w:id="185" w:name="_Toc336073862"/>
      <w:bookmarkEnd w:id="185"/>
      <w:bookmarkStart w:id="186" w:name="_Toc329011347"/>
      <w:bookmarkEnd w:id="186"/>
      <w:bookmarkStart w:id="187" w:name="_Toc330906321"/>
      <w:bookmarkEnd w:id="187"/>
      <w:bookmarkStart w:id="188" w:name="_Ref46242710"/>
      <w:bookmarkEnd w:id="188"/>
      <w:bookmarkStart w:id="189" w:name="_Toc332829952"/>
      <w:r>
        <w:rPr>
          <w:rFonts w:hint="eastAsia"/>
          <w:color w:val="000000" w:themeColor="text1"/>
          <w14:textFill>
            <w14:solidFill>
              <w14:schemeClr w14:val="tx1"/>
            </w14:solidFill>
          </w14:textFill>
        </w:rPr>
        <w:t>车票回收模块性能指标</w:t>
      </w:r>
      <w:bookmarkEnd w:id="189"/>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2420"/>
        <w:gridCol w:w="49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1291"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651"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票箱总容量</w:t>
            </w:r>
          </w:p>
        </w:tc>
        <w:tc>
          <w:tcPr>
            <w:tcW w:w="1291"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储票箱总容量</w:t>
            </w:r>
          </w:p>
        </w:tc>
        <w:tc>
          <w:tcPr>
            <w:tcW w:w="2651"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每个储票箱可容纳的车票数量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tcPr>
          <w:p>
            <w:pPr>
              <w:pStyle w:val="182"/>
              <w:rPr>
                <w:rFonts w:hint="eastAsia" w:hAnsi="宋体"/>
                <w:color w:val="000000" w:themeColor="text1"/>
                <w:szCs w:val="18"/>
                <w14:textFill>
                  <w14:solidFill>
                    <w14:schemeClr w14:val="tx1"/>
                  </w14:solidFill>
                </w14:textFill>
              </w:rPr>
            </w:pPr>
          </w:p>
        </w:tc>
        <w:tc>
          <w:tcPr>
            <w:tcW w:w="1291"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废票箱总容量</w:t>
            </w:r>
          </w:p>
        </w:tc>
        <w:tc>
          <w:tcPr>
            <w:tcW w:w="2651" w:type="pct"/>
            <w:shd w:val="clear" w:color="auto" w:fill="auto"/>
            <w:vAlign w:val="center"/>
          </w:tcPr>
          <w:p>
            <w:pPr>
              <w:pStyle w:val="182"/>
              <w:jc w:val="left"/>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每个废票箱可容纳的车票数量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票卡回收</w:t>
            </w: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票卡回收处理速度（不考虑读写处理时间）</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票卡不进行读写处理的情况下，从入票口到票箱的时间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储票箱数量</w:t>
            </w:r>
          </w:p>
        </w:tc>
        <w:tc>
          <w:tcPr>
            <w:tcW w:w="1291"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储票箱数量</w:t>
            </w:r>
          </w:p>
        </w:tc>
        <w:tc>
          <w:tcPr>
            <w:tcW w:w="2651" w:type="pct"/>
            <w:tcBorders>
              <w:bottom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每个车票回收模块可容纳的储票箱数量</w:t>
            </w:r>
          </w:p>
        </w:tc>
      </w:tr>
    </w:tbl>
    <w:p>
      <w:pPr>
        <w:pStyle w:val="109"/>
        <w:spacing w:before="156" w:after="156"/>
        <w:rPr>
          <w:color w:val="000000" w:themeColor="text1"/>
          <w14:textFill>
            <w14:solidFill>
              <w14:schemeClr w14:val="tx1"/>
            </w14:solidFill>
          </w14:textFill>
        </w:rPr>
      </w:pPr>
      <w:bookmarkStart w:id="190" w:name="_Toc336077799"/>
      <w:bookmarkEnd w:id="190"/>
      <w:bookmarkStart w:id="191" w:name="_Toc336073724"/>
      <w:bookmarkEnd w:id="191"/>
      <w:bookmarkStart w:id="192" w:name="_Toc58336985"/>
      <w:bookmarkEnd w:id="192"/>
      <w:bookmarkStart w:id="193" w:name="_Toc1737541812"/>
      <w:bookmarkEnd w:id="193"/>
      <w:bookmarkStart w:id="194" w:name="_Toc332389240"/>
      <w:bookmarkEnd w:id="194"/>
      <w:bookmarkStart w:id="195" w:name="_Toc23496"/>
      <w:bookmarkEnd w:id="195"/>
      <w:bookmarkStart w:id="196" w:name="_Toc254878195"/>
      <w:bookmarkEnd w:id="196"/>
      <w:bookmarkStart w:id="197" w:name="_Toc836449778"/>
      <w:bookmarkEnd w:id="197"/>
      <w:bookmarkStart w:id="198" w:name="_Toc203315327"/>
      <w:bookmarkStart w:id="199" w:name="_Toc203311399"/>
      <w:bookmarkStart w:id="200" w:name="_Toc124263225"/>
      <w:bookmarkStart w:id="201" w:name="_Toc20677"/>
      <w:r>
        <w:rPr>
          <w:rFonts w:hint="eastAsia"/>
          <w:color w:val="000000" w:themeColor="text1"/>
          <w14:textFill>
            <w14:solidFill>
              <w14:schemeClr w14:val="tx1"/>
            </w14:solidFill>
          </w14:textFill>
        </w:rPr>
        <w:t>硬币处理模块</w:t>
      </w:r>
      <w:bookmarkEnd w:id="198"/>
      <w:bookmarkEnd w:id="199"/>
      <w:bookmarkEnd w:id="200"/>
      <w:bookmarkEnd w:id="201"/>
    </w:p>
    <w:p>
      <w:pPr>
        <w:pStyle w:val="69"/>
        <w:spacing w:before="156" w:after="156"/>
        <w:rPr>
          <w:color w:val="000000" w:themeColor="text1"/>
          <w14:textFill>
            <w14:solidFill>
              <w14:schemeClr w14:val="tx1"/>
            </w14:solidFill>
          </w14:textFill>
        </w:rPr>
      </w:pPr>
      <w:bookmarkStart w:id="202" w:name="_Toc336073725"/>
      <w:bookmarkEnd w:id="202"/>
      <w:bookmarkStart w:id="203" w:name="_Toc332389241"/>
      <w:bookmarkEnd w:id="203"/>
      <w:bookmarkStart w:id="204" w:name="_Toc336077800"/>
      <w:r>
        <w:rPr>
          <w:rFonts w:hint="eastAsia"/>
          <w:color w:val="000000" w:themeColor="text1"/>
          <w14:textFill>
            <w14:solidFill>
              <w14:schemeClr w14:val="tx1"/>
            </w14:solidFill>
          </w14:textFill>
        </w:rPr>
        <w:t>基础指标</w:t>
      </w:r>
      <w:bookmarkEnd w:id="204"/>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硬币处理模块基础指标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表5。</w:t>
      </w:r>
    </w:p>
    <w:p>
      <w:pPr>
        <w:pStyle w:val="116"/>
        <w:spacing w:before="156" w:after="156"/>
        <w:rPr>
          <w:color w:val="000000" w:themeColor="text1"/>
          <w14:textFill>
            <w14:solidFill>
              <w14:schemeClr w14:val="tx1"/>
            </w14:solidFill>
          </w14:textFill>
        </w:rPr>
      </w:pPr>
      <w:bookmarkStart w:id="205" w:name="_Toc336077939"/>
      <w:bookmarkEnd w:id="205"/>
      <w:bookmarkStart w:id="206" w:name="_Toc336073867"/>
      <w:bookmarkEnd w:id="206"/>
      <w:bookmarkStart w:id="207" w:name="_Toc332829954"/>
      <w:bookmarkEnd w:id="207"/>
      <w:bookmarkStart w:id="208" w:name="_Toc336073866"/>
      <w:bookmarkEnd w:id="208"/>
      <w:bookmarkStart w:id="209" w:name="_Toc336077940"/>
      <w:bookmarkEnd w:id="209"/>
      <w:bookmarkStart w:id="210" w:name="_Toc336073864"/>
      <w:bookmarkEnd w:id="210"/>
      <w:bookmarkStart w:id="211" w:name="_Toc336077938"/>
      <w:bookmarkEnd w:id="211"/>
      <w:bookmarkStart w:id="212" w:name="_Toc336073863"/>
      <w:bookmarkEnd w:id="212"/>
      <w:bookmarkStart w:id="213" w:name="_Toc332829955"/>
      <w:bookmarkEnd w:id="213"/>
      <w:bookmarkStart w:id="214" w:name="_Toc332829953"/>
      <w:bookmarkEnd w:id="214"/>
      <w:bookmarkStart w:id="215" w:name="_Toc332829957"/>
      <w:bookmarkEnd w:id="215"/>
      <w:bookmarkStart w:id="216" w:name="_Toc332829956"/>
      <w:bookmarkEnd w:id="216"/>
      <w:bookmarkStart w:id="217" w:name="_Toc336077942"/>
      <w:bookmarkEnd w:id="217"/>
      <w:bookmarkStart w:id="218" w:name="_Toc336073868"/>
      <w:bookmarkEnd w:id="218"/>
      <w:bookmarkStart w:id="219" w:name="_Ref46242718"/>
      <w:bookmarkEnd w:id="219"/>
      <w:bookmarkStart w:id="220" w:name="_Toc336073865"/>
      <w:bookmarkEnd w:id="220"/>
      <w:bookmarkStart w:id="221" w:name="_Toc336077941"/>
      <w:bookmarkEnd w:id="221"/>
      <w:bookmarkStart w:id="222" w:name="_Toc332829958"/>
      <w:r>
        <w:rPr>
          <w:rFonts w:hint="eastAsia"/>
          <w:color w:val="000000" w:themeColor="text1"/>
          <w14:textFill>
            <w14:solidFill>
              <w14:schemeClr w14:val="tx1"/>
            </w14:solidFill>
          </w14:textFill>
        </w:rPr>
        <w:t>硬币处理模块基础指标</w:t>
      </w:r>
      <w:bookmarkEnd w:id="222"/>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平均无故障次数，指运行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两次关联故障之间的动作次数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在规定条件下，对</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进行维护，使</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恢复到能执行要求功能状态所需要的时间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和操作维护人员处于潜在危险或不稳定状态的能力</w:t>
            </w:r>
          </w:p>
        </w:tc>
      </w:tr>
    </w:tbl>
    <w:p>
      <w:pPr>
        <w:pStyle w:val="60"/>
        <w:ind w:firstLine="420"/>
        <w:rPr>
          <w:color w:val="000000" w:themeColor="text1"/>
          <w14:textFill>
            <w14:solidFill>
              <w14:schemeClr w14:val="tx1"/>
            </w14:solidFill>
          </w14:textFill>
        </w:rPr>
      </w:pPr>
      <w:bookmarkStart w:id="223" w:name="_Toc336077801"/>
      <w:bookmarkEnd w:id="223"/>
      <w:bookmarkStart w:id="224" w:name="_Toc332389242"/>
      <w:bookmarkEnd w:id="224"/>
      <w:bookmarkStart w:id="225" w:name="_Toc336073726"/>
      <w:r>
        <w:rPr>
          <w:rFonts w:hint="eastAsia"/>
          <w:color w:val="000000" w:themeColor="text1"/>
          <w14:textFill>
            <w14:solidFill>
              <w14:schemeClr w14:val="tx1"/>
            </w14:solidFill>
          </w14:textFill>
        </w:rPr>
        <w:t>硬币处理模块指标要求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附录A中表</w:t>
      </w:r>
      <w:bookmarkEnd w:id="225"/>
      <w:r>
        <w:rPr>
          <w:rFonts w:hint="eastAsia"/>
          <w:color w:val="000000" w:themeColor="text1"/>
          <w14:textFill>
            <w14:solidFill>
              <w14:schemeClr w14:val="tx1"/>
            </w14:solidFill>
          </w14:textFill>
        </w:rPr>
        <w:t>A.3。</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 ×100%计算，其中A为受检模块错误实现和未实现DB11/T 1164.7硬币处理模块规定功能的数量和或错误实现和未实现用户需求所涉及功能数量和，B为DB11/T 1164.7硬币处理模块规定的功能总数量或用户需求所涉及的功能总数量。</w:t>
      </w:r>
    </w:p>
    <w:p>
      <w:pPr>
        <w:pStyle w:val="69"/>
        <w:spacing w:before="156" w:after="156"/>
        <w:rPr>
          <w:color w:val="000000" w:themeColor="text1"/>
          <w14:textFill>
            <w14:solidFill>
              <w14:schemeClr w14:val="tx1"/>
            </w14:solidFill>
          </w14:textFill>
        </w:rPr>
      </w:pPr>
      <w:bookmarkStart w:id="226" w:name="_Toc336077802"/>
      <w:bookmarkEnd w:id="226"/>
      <w:bookmarkStart w:id="227" w:name="_Toc332389243"/>
      <w:bookmarkEnd w:id="227"/>
      <w:bookmarkStart w:id="228" w:name="_Toc336073727"/>
      <w:r>
        <w:rPr>
          <w:rFonts w:hint="eastAsia"/>
          <w:color w:val="000000" w:themeColor="text1"/>
          <w14:textFill>
            <w14:solidFill>
              <w14:schemeClr w14:val="tx1"/>
            </w14:solidFill>
          </w14:textFill>
        </w:rPr>
        <w:t>性能指标</w:t>
      </w:r>
      <w:bookmarkEnd w:id="22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硬币处理模块性能指标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表6。</w:t>
      </w:r>
    </w:p>
    <w:p>
      <w:pPr>
        <w:pStyle w:val="116"/>
        <w:spacing w:before="156" w:after="156"/>
        <w:rPr>
          <w:color w:val="000000" w:themeColor="text1"/>
          <w14:textFill>
            <w14:solidFill>
              <w14:schemeClr w14:val="tx1"/>
            </w14:solidFill>
          </w14:textFill>
        </w:rPr>
      </w:pPr>
      <w:bookmarkStart w:id="229" w:name="_Ref46242732"/>
      <w:bookmarkEnd w:id="229"/>
      <w:bookmarkStart w:id="230" w:name="_Toc336073869"/>
      <w:bookmarkEnd w:id="230"/>
      <w:bookmarkStart w:id="231" w:name="_Toc332829959"/>
      <w:r>
        <w:rPr>
          <w:rFonts w:hint="eastAsia"/>
          <w:color w:val="000000" w:themeColor="text1"/>
          <w14:textFill>
            <w14:solidFill>
              <w14:schemeClr w14:val="tx1"/>
            </w14:solidFill>
          </w14:textFill>
        </w:rPr>
        <w:t>硬币处理模块性能指标</w:t>
      </w:r>
      <w:bookmarkEnd w:id="231"/>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找零器数量</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主找零器数量</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内可容纳的主找零器数量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缓存找零器数量</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内可容纳的缓存找零器数量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找零器容量</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主找零器容量</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每个主找零器可容纳的硬币数量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缓存找零器容量</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每个缓存找零器可容纳的硬币数量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找零器寿命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主找零器寿命</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主找零器正常工作无故障找零的硬币数量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缓存找零器寿命</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缓存找零器正常工作无故障找零的硬币数量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硬币识别器寿命</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硬币识别器正常工作无故障识别的硬币数量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硬币暂存器</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暂存器数量</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内可容纳的硬币暂存器的数量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暂存器容量</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每个硬币暂存器可容纳的硬币数量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硬币钱箱</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硬币钱箱数量</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每个硬币钱箱可容纳的硬币数量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硬币钱箱容量</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每个硬币处理模块可容纳的硬币钱箱数量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硬币接收性能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假币拒收率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对假币的拒绝接收率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真币接收率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对真币的接收率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识别能力</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可接收的流通硬币种类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单枚识别时间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从接收硬币到可接收下一枚硬币的间隔时间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硬币回收性能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主找零器找零速度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主找零器硬币找零时，</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每分钟找零的硬币数量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主找零器清空率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主找零器硬币钱箱能够完全清空的概率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缓存找零器找零速度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缓存找零器硬币找零时，</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每分钟找零的硬币数量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19</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缓存找零器清空率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缓存找零器硬币钱箱能够完全清空的概率</w:t>
            </w:r>
          </w:p>
        </w:tc>
      </w:tr>
    </w:tbl>
    <w:p>
      <w:pPr>
        <w:pStyle w:val="109"/>
        <w:spacing w:before="156" w:after="156"/>
        <w:rPr>
          <w:color w:val="000000" w:themeColor="text1"/>
          <w14:textFill>
            <w14:solidFill>
              <w14:schemeClr w14:val="tx1"/>
            </w14:solidFill>
          </w14:textFill>
        </w:rPr>
      </w:pPr>
      <w:bookmarkStart w:id="232" w:name="_Toc1137917691"/>
      <w:bookmarkEnd w:id="232"/>
      <w:bookmarkStart w:id="233" w:name="_Toc1382602378"/>
      <w:bookmarkEnd w:id="233"/>
      <w:bookmarkStart w:id="234" w:name="_Toc27999"/>
      <w:bookmarkEnd w:id="234"/>
      <w:bookmarkStart w:id="235" w:name="_Toc336073728"/>
      <w:bookmarkEnd w:id="235"/>
      <w:bookmarkStart w:id="236" w:name="_Toc783465584"/>
      <w:bookmarkEnd w:id="236"/>
      <w:bookmarkStart w:id="237" w:name="_Toc332389244"/>
      <w:bookmarkEnd w:id="237"/>
      <w:bookmarkStart w:id="238" w:name="_Toc336077803"/>
      <w:bookmarkEnd w:id="238"/>
      <w:bookmarkStart w:id="239" w:name="_Toc58336986"/>
      <w:bookmarkEnd w:id="239"/>
      <w:bookmarkStart w:id="240" w:name="_Toc203311400"/>
      <w:bookmarkStart w:id="241" w:name="_Toc1655431247"/>
      <w:bookmarkStart w:id="242" w:name="_Toc203315328"/>
      <w:bookmarkStart w:id="243" w:name="_Toc3813"/>
      <w:r>
        <w:rPr>
          <w:rFonts w:hint="eastAsia"/>
          <w:color w:val="000000" w:themeColor="text1"/>
          <w14:textFill>
            <w14:solidFill>
              <w14:schemeClr w14:val="tx1"/>
            </w14:solidFill>
          </w14:textFill>
        </w:rPr>
        <w:t>纸币接收模块</w:t>
      </w:r>
      <w:bookmarkEnd w:id="240"/>
      <w:bookmarkEnd w:id="241"/>
      <w:bookmarkEnd w:id="242"/>
      <w:bookmarkEnd w:id="243"/>
    </w:p>
    <w:p>
      <w:pPr>
        <w:pStyle w:val="69"/>
        <w:spacing w:before="156" w:after="156"/>
        <w:rPr>
          <w:color w:val="000000" w:themeColor="text1"/>
          <w14:textFill>
            <w14:solidFill>
              <w14:schemeClr w14:val="tx1"/>
            </w14:solidFill>
          </w14:textFill>
        </w:rPr>
      </w:pPr>
      <w:bookmarkStart w:id="244" w:name="_Toc292889322"/>
      <w:bookmarkEnd w:id="244"/>
      <w:bookmarkStart w:id="245" w:name="_Toc336073729"/>
      <w:bookmarkEnd w:id="245"/>
      <w:bookmarkStart w:id="246" w:name="_Toc332389245"/>
      <w:bookmarkEnd w:id="246"/>
      <w:bookmarkStart w:id="247" w:name="_Toc322551526"/>
      <w:bookmarkEnd w:id="247"/>
      <w:bookmarkStart w:id="248" w:name="_Toc336077804"/>
      <w:bookmarkEnd w:id="248"/>
      <w:bookmarkStart w:id="249" w:name="_Toc330906255"/>
      <w:r>
        <w:rPr>
          <w:rFonts w:hint="eastAsia"/>
          <w:color w:val="000000" w:themeColor="text1"/>
          <w14:textFill>
            <w14:solidFill>
              <w14:schemeClr w14:val="tx1"/>
            </w14:solidFill>
          </w14:textFill>
        </w:rPr>
        <w:t>基础指标</w:t>
      </w:r>
      <w:bookmarkEnd w:id="249"/>
    </w:p>
    <w:p>
      <w:pPr>
        <w:pStyle w:val="6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纸币接收模块基础指标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表7。</w:t>
      </w:r>
    </w:p>
    <w:p>
      <w:pPr>
        <w:pStyle w:val="60"/>
        <w:ind w:firstLine="420"/>
        <w:rPr>
          <w:rFonts w:hint="eastAsia"/>
          <w:color w:val="000000" w:themeColor="text1"/>
          <w14:textFill>
            <w14:solidFill>
              <w14:schemeClr w14:val="tx1"/>
            </w14:solidFill>
          </w14:textFill>
        </w:rPr>
      </w:pPr>
    </w:p>
    <w:p>
      <w:pPr>
        <w:pStyle w:val="60"/>
        <w:ind w:firstLine="420"/>
        <w:rPr>
          <w:rFonts w:hint="eastAsia"/>
          <w:color w:val="000000" w:themeColor="text1"/>
          <w14:textFill>
            <w14:solidFill>
              <w14:schemeClr w14:val="tx1"/>
            </w14:solidFill>
          </w14:textFill>
        </w:rPr>
      </w:pPr>
    </w:p>
    <w:p>
      <w:pPr>
        <w:pStyle w:val="60"/>
        <w:ind w:firstLine="420"/>
        <w:rPr>
          <w:rFonts w:hint="eastAsia"/>
          <w:color w:val="000000" w:themeColor="text1"/>
          <w14:textFill>
            <w14:solidFill>
              <w14:schemeClr w14:val="tx1"/>
            </w14:solidFill>
          </w14:textFill>
        </w:rPr>
      </w:pPr>
    </w:p>
    <w:p>
      <w:pPr>
        <w:pStyle w:val="60"/>
        <w:ind w:firstLine="420"/>
        <w:rPr>
          <w:rFonts w:hint="eastAsia"/>
          <w:color w:val="000000" w:themeColor="text1"/>
          <w14:textFill>
            <w14:solidFill>
              <w14:schemeClr w14:val="tx1"/>
            </w14:solidFill>
          </w14:textFill>
        </w:rPr>
      </w:pPr>
    </w:p>
    <w:p>
      <w:pPr>
        <w:pStyle w:val="60"/>
        <w:ind w:firstLine="420"/>
        <w:rPr>
          <w:rFonts w:hint="eastAsia"/>
          <w:color w:val="000000" w:themeColor="text1"/>
          <w14:textFill>
            <w14:solidFill>
              <w14:schemeClr w14:val="tx1"/>
            </w14:solidFill>
          </w14:textFill>
        </w:rPr>
      </w:pPr>
    </w:p>
    <w:p>
      <w:pPr>
        <w:pStyle w:val="60"/>
        <w:ind w:firstLine="420"/>
        <w:rPr>
          <w:rFonts w:hint="eastAsia"/>
          <w:color w:val="000000" w:themeColor="text1"/>
          <w14:textFill>
            <w14:solidFill>
              <w14:schemeClr w14:val="tx1"/>
            </w14:solidFill>
          </w14:textFill>
        </w:rPr>
      </w:pPr>
    </w:p>
    <w:p>
      <w:pPr>
        <w:pStyle w:val="60"/>
        <w:ind w:firstLine="420"/>
        <w:rPr>
          <w:rFonts w:hint="eastAsia"/>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250" w:name="_Ref46242743"/>
      <w:bookmarkEnd w:id="250"/>
      <w:bookmarkStart w:id="251" w:name="_Toc336073870"/>
      <w:bookmarkEnd w:id="251"/>
      <w:r>
        <w:rPr>
          <w:rFonts w:hint="eastAsia"/>
          <w:color w:val="000000" w:themeColor="text1"/>
          <w14:textFill>
            <w14:solidFill>
              <w14:schemeClr w14:val="tx1"/>
            </w14:solidFill>
          </w14:textFill>
        </w:rPr>
        <w:t>纸币接收模块基础指标</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平均无故障次数，指运行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两次关联故障之间的动作次数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在规定条件下，对</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进行维护，使</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恢复到能执行要求功能状态所需要的时间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和操作维护人员处于潜在危险或不稳定状态的能力</w:t>
            </w:r>
          </w:p>
        </w:tc>
      </w:tr>
    </w:tbl>
    <w:p>
      <w:pPr>
        <w:pStyle w:val="60"/>
        <w:ind w:firstLine="420"/>
        <w:rPr>
          <w:color w:val="000000" w:themeColor="text1"/>
          <w14:textFill>
            <w14:solidFill>
              <w14:schemeClr w14:val="tx1"/>
            </w14:solidFill>
          </w14:textFill>
        </w:rPr>
      </w:pPr>
      <w:bookmarkStart w:id="252" w:name="_Toc330906256"/>
      <w:bookmarkEnd w:id="252"/>
      <w:bookmarkStart w:id="253" w:name="_Toc332389326"/>
      <w:bookmarkEnd w:id="253"/>
      <w:bookmarkStart w:id="254" w:name="_Toc322551527"/>
      <w:bookmarkEnd w:id="254"/>
      <w:bookmarkStart w:id="255" w:name="_Toc336077805"/>
      <w:bookmarkEnd w:id="255"/>
      <w:bookmarkStart w:id="256" w:name="_Toc336073730"/>
      <w:r>
        <w:rPr>
          <w:rFonts w:hint="eastAsia"/>
          <w:color w:val="000000" w:themeColor="text1"/>
          <w14:textFill>
            <w14:solidFill>
              <w14:schemeClr w14:val="tx1"/>
            </w14:solidFill>
          </w14:textFill>
        </w:rPr>
        <w:t>纸币接收模块指标要求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中表A.4。</w:t>
      </w:r>
      <w:bookmarkEnd w:id="256"/>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纸币接收模块功能指标应满足如下要求：</w:t>
      </w:r>
    </w:p>
    <w:p>
      <w:pPr>
        <w:pStyle w:val="178"/>
        <w:numPr>
          <w:ilvl w:val="0"/>
          <w:numId w:val="41"/>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功能性度量应按X=(1-A/B)×100%计算，其中A为受检模块错误实现和未实现DB11/T 1164.7纸币接收模块规定功能的数量和或错误实现和未实现用户需求所涉及功能数量和，B为DB11/T 1164.7纸币接收模块规定的功能总数量或用户需求所涉及的功能总数量。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交互操作性度量应按X=(A/B)×100%计算，其中A为受检模块正确实现DB11/T 1164.7纸币接收模块和主控单元接口的时序数量，B为DB11/T 1164.7纸币接收模块和主控单元接口的时序总数量。</w:t>
      </w:r>
    </w:p>
    <w:p>
      <w:pPr>
        <w:pStyle w:val="69"/>
        <w:spacing w:before="156" w:after="156"/>
        <w:rPr>
          <w:color w:val="000000" w:themeColor="text1"/>
          <w14:textFill>
            <w14:solidFill>
              <w14:schemeClr w14:val="tx1"/>
            </w14:solidFill>
          </w14:textFill>
        </w:rPr>
      </w:pPr>
      <w:bookmarkStart w:id="257" w:name="_Toc336077806"/>
      <w:bookmarkEnd w:id="257"/>
      <w:bookmarkStart w:id="258" w:name="_Toc336073731"/>
      <w:bookmarkEnd w:id="258"/>
      <w:bookmarkStart w:id="259" w:name="_Toc330906257"/>
      <w:bookmarkEnd w:id="259"/>
      <w:bookmarkStart w:id="260" w:name="_Toc322551528"/>
      <w:bookmarkEnd w:id="260"/>
      <w:bookmarkStart w:id="261" w:name="_Toc332389327"/>
      <w:r>
        <w:rPr>
          <w:rFonts w:hint="eastAsia"/>
          <w:color w:val="000000" w:themeColor="text1"/>
          <w14:textFill>
            <w14:solidFill>
              <w14:schemeClr w14:val="tx1"/>
            </w14:solidFill>
          </w14:textFill>
        </w:rPr>
        <w:t>性能指标</w:t>
      </w:r>
      <w:bookmarkEnd w:id="261"/>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纸币接收模块性能指标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8。</w:t>
      </w:r>
    </w:p>
    <w:p>
      <w:pPr>
        <w:pStyle w:val="116"/>
        <w:spacing w:before="156" w:after="156"/>
        <w:rPr>
          <w:color w:val="000000" w:themeColor="text1"/>
          <w14:textFill>
            <w14:solidFill>
              <w14:schemeClr w14:val="tx1"/>
            </w14:solidFill>
          </w14:textFill>
        </w:rPr>
      </w:pPr>
      <w:bookmarkStart w:id="262" w:name="_Ref46242805"/>
      <w:bookmarkEnd w:id="262"/>
      <w:r>
        <w:rPr>
          <w:rFonts w:hint="eastAsia"/>
          <w:color w:val="000000" w:themeColor="text1"/>
          <w14:textFill>
            <w14:solidFill>
              <w14:schemeClr w14:val="tx1"/>
            </w14:solidFill>
          </w14:textFill>
        </w:rPr>
        <w:t>纸币接收模块性能指标</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纸币钱箱容量</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纸币钱箱容量</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每个纸币钱箱可容纳的纸币数量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纸币暂存张数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每个纸币缓存机构可容纳的纸币数量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纸币接收性能</w:t>
            </w: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单张识别时间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从吸入纸币到可吸入下一张纸币的间隔时间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单次真钞接收率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对真币的接收率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假币拒收率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对假币的拒绝接收率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支持钞票种类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可接收的流通纸币种类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continue"/>
            <w:tcBorders>
              <w:bottom w:val="single" w:color="auto" w:sz="8" w:space="0"/>
            </w:tcBorders>
            <w:shd w:val="clear" w:color="auto" w:fill="auto"/>
            <w:vAlign w:val="center"/>
          </w:tcPr>
          <w:p>
            <w:pPr>
              <w:pStyle w:val="182"/>
              <w:rPr>
                <w:color w:val="000000" w:themeColor="text1"/>
                <w14:textFill>
                  <w14:solidFill>
                    <w14:schemeClr w14:val="tx1"/>
                  </w14:solidFill>
                </w14:textFill>
              </w:rPr>
            </w:pPr>
          </w:p>
        </w:tc>
        <w:tc>
          <w:tcPr>
            <w:tcW w:w="835" w:type="pct"/>
            <w:tcBorders>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识别采样手段种类</w:t>
            </w:r>
          </w:p>
        </w:tc>
        <w:tc>
          <w:tcPr>
            <w:tcW w:w="3107" w:type="pct"/>
            <w:tcBorders>
              <w:bottom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支持的纸币识别技术手段种类</w:t>
            </w:r>
          </w:p>
        </w:tc>
      </w:tr>
    </w:tbl>
    <w:p>
      <w:pPr>
        <w:pStyle w:val="109"/>
        <w:spacing w:before="156" w:after="156"/>
        <w:rPr>
          <w:color w:val="000000" w:themeColor="text1"/>
          <w14:textFill>
            <w14:solidFill>
              <w14:schemeClr w14:val="tx1"/>
            </w14:solidFill>
          </w14:textFill>
        </w:rPr>
      </w:pPr>
      <w:bookmarkStart w:id="263" w:name="_Toc8683"/>
      <w:bookmarkEnd w:id="263"/>
      <w:bookmarkStart w:id="264" w:name="_Toc330906258"/>
      <w:bookmarkEnd w:id="264"/>
      <w:bookmarkStart w:id="265" w:name="_Toc292898283"/>
      <w:bookmarkEnd w:id="265"/>
      <w:bookmarkStart w:id="266" w:name="_Toc322551529"/>
      <w:bookmarkEnd w:id="266"/>
      <w:bookmarkStart w:id="267" w:name="_Toc336073732"/>
      <w:bookmarkEnd w:id="267"/>
      <w:bookmarkStart w:id="268" w:name="_Toc292889323"/>
      <w:bookmarkEnd w:id="268"/>
      <w:bookmarkStart w:id="269" w:name="_Toc1640756102"/>
      <w:bookmarkEnd w:id="269"/>
      <w:bookmarkStart w:id="270" w:name="_Toc58336987"/>
      <w:bookmarkEnd w:id="270"/>
      <w:bookmarkStart w:id="271" w:name="_Toc292897882"/>
      <w:bookmarkEnd w:id="271"/>
      <w:bookmarkStart w:id="272" w:name="_Toc1625106506"/>
      <w:bookmarkEnd w:id="272"/>
      <w:bookmarkStart w:id="273" w:name="_Toc332389330"/>
      <w:bookmarkEnd w:id="273"/>
      <w:bookmarkStart w:id="274" w:name="_Toc34837797"/>
      <w:bookmarkEnd w:id="274"/>
      <w:bookmarkStart w:id="275" w:name="_Toc336077807"/>
      <w:bookmarkEnd w:id="275"/>
      <w:bookmarkStart w:id="276" w:name="_Toc203315329"/>
      <w:bookmarkStart w:id="277" w:name="_Toc1483830531"/>
      <w:bookmarkStart w:id="278" w:name="_Toc203311401"/>
      <w:bookmarkStart w:id="279" w:name="_Toc602"/>
      <w:r>
        <w:rPr>
          <w:rFonts w:hint="eastAsia"/>
          <w:color w:val="000000" w:themeColor="text1"/>
          <w14:textFill>
            <w14:solidFill>
              <w14:schemeClr w14:val="tx1"/>
            </w14:solidFill>
          </w14:textFill>
        </w:rPr>
        <w:t>纸币找零模块</w:t>
      </w:r>
      <w:bookmarkEnd w:id="276"/>
      <w:bookmarkEnd w:id="277"/>
      <w:bookmarkEnd w:id="278"/>
      <w:bookmarkEnd w:id="279"/>
    </w:p>
    <w:p>
      <w:pPr>
        <w:pStyle w:val="69"/>
        <w:spacing w:before="156" w:after="156"/>
        <w:rPr>
          <w:color w:val="000000" w:themeColor="text1"/>
          <w14:textFill>
            <w14:solidFill>
              <w14:schemeClr w14:val="tx1"/>
            </w14:solidFill>
          </w14:textFill>
        </w:rPr>
      </w:pPr>
      <w:bookmarkStart w:id="280" w:name="_Toc292889324"/>
      <w:bookmarkEnd w:id="280"/>
      <w:bookmarkStart w:id="281" w:name="_Toc336077808"/>
      <w:bookmarkEnd w:id="281"/>
      <w:bookmarkStart w:id="282" w:name="_Toc336073733"/>
      <w:bookmarkEnd w:id="282"/>
      <w:bookmarkStart w:id="283" w:name="_Toc330906259"/>
      <w:bookmarkEnd w:id="283"/>
      <w:bookmarkStart w:id="284" w:name="_Toc322551530"/>
      <w:bookmarkEnd w:id="284"/>
      <w:bookmarkStart w:id="285" w:name="_Toc332389331"/>
      <w:r>
        <w:rPr>
          <w:rFonts w:hint="eastAsia"/>
          <w:color w:val="000000" w:themeColor="text1"/>
          <w14:textFill>
            <w14:solidFill>
              <w14:schemeClr w14:val="tx1"/>
            </w14:solidFill>
          </w14:textFill>
        </w:rPr>
        <w:t>基础指标</w:t>
      </w:r>
      <w:bookmarkEnd w:id="285"/>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纸币找零模块基础指标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9。</w:t>
      </w:r>
    </w:p>
    <w:p>
      <w:pPr>
        <w:pStyle w:val="60"/>
        <w:ind w:firstLine="42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286" w:name="_Ref46242813"/>
      <w:bookmarkEnd w:id="286"/>
      <w:bookmarkStart w:id="287" w:name="_Toc336073872"/>
      <w:bookmarkEnd w:id="287"/>
      <w:bookmarkStart w:id="288" w:name="_Toc330906326"/>
      <w:bookmarkEnd w:id="288"/>
      <w:bookmarkStart w:id="289" w:name="_Toc332829962"/>
      <w:bookmarkEnd w:id="289"/>
      <w:bookmarkStart w:id="290" w:name="_Toc329011352"/>
      <w:r>
        <w:rPr>
          <w:rFonts w:hint="eastAsia"/>
          <w:color w:val="000000" w:themeColor="text1"/>
          <w14:textFill>
            <w14:solidFill>
              <w14:schemeClr w14:val="tx1"/>
            </w14:solidFill>
          </w14:textFill>
        </w:rPr>
        <w:t>纸币找零模块基础指标</w:t>
      </w:r>
      <w:bookmarkEnd w:id="290"/>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两次关联故障之间的动作次数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在规定条件下，对</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进行维护，使</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恢复到能执行要求功能状态所需要的时间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和操作维护人员处于潜在危险或不稳定状态的能力</w:t>
            </w:r>
          </w:p>
        </w:tc>
      </w:tr>
    </w:tbl>
    <w:p>
      <w:pPr>
        <w:pStyle w:val="60"/>
        <w:ind w:firstLine="420"/>
        <w:rPr>
          <w:color w:val="000000" w:themeColor="text1"/>
          <w14:textFill>
            <w14:solidFill>
              <w14:schemeClr w14:val="tx1"/>
            </w14:solidFill>
          </w14:textFill>
        </w:rPr>
      </w:pPr>
      <w:bookmarkStart w:id="291" w:name="_Toc336077809"/>
      <w:bookmarkEnd w:id="291"/>
      <w:bookmarkStart w:id="292" w:name="_Toc330906260"/>
      <w:bookmarkEnd w:id="292"/>
      <w:bookmarkStart w:id="293" w:name="_Toc322551531"/>
      <w:bookmarkEnd w:id="293"/>
      <w:bookmarkStart w:id="294" w:name="_Toc336073734"/>
      <w:bookmarkEnd w:id="294"/>
      <w:bookmarkStart w:id="295" w:name="_Toc332389332"/>
      <w:r>
        <w:rPr>
          <w:rFonts w:hint="eastAsia"/>
          <w:color w:val="000000" w:themeColor="text1"/>
          <w14:textFill>
            <w14:solidFill>
              <w14:schemeClr w14:val="tx1"/>
            </w14:solidFill>
          </w14:textFill>
        </w:rPr>
        <w:t>纸币找零模块指标要求</w:t>
      </w:r>
      <w:bookmarkEnd w:id="295"/>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中表A.5。</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功能性度量应按X=(1-A/B)×100%计算，其中A为受检模块错误实现和未实现DB11/T 1164.7纸币找零模块规定的功能数量和或错误实现和未实现用户需求所涉及功能数量和，B为DB11/T 1164.7纸币找零模块规定的功能总数量或用户需求所涉及的功能总数量。</w:t>
      </w:r>
    </w:p>
    <w:p>
      <w:pPr>
        <w:pStyle w:val="69"/>
        <w:spacing w:before="156" w:after="156"/>
        <w:rPr>
          <w:color w:val="000000" w:themeColor="text1"/>
          <w14:textFill>
            <w14:solidFill>
              <w14:schemeClr w14:val="tx1"/>
            </w14:solidFill>
          </w14:textFill>
        </w:rPr>
      </w:pPr>
      <w:bookmarkStart w:id="296" w:name="_Toc332389333"/>
      <w:bookmarkEnd w:id="296"/>
      <w:bookmarkStart w:id="297" w:name="_Toc322551532"/>
      <w:bookmarkEnd w:id="297"/>
      <w:bookmarkStart w:id="298" w:name="_Toc330906261"/>
      <w:bookmarkEnd w:id="298"/>
      <w:bookmarkStart w:id="299" w:name="_Toc336073735"/>
      <w:bookmarkEnd w:id="299"/>
      <w:bookmarkStart w:id="300" w:name="_Toc336077810"/>
      <w:r>
        <w:rPr>
          <w:rFonts w:hint="eastAsia"/>
          <w:color w:val="000000" w:themeColor="text1"/>
          <w14:textFill>
            <w14:solidFill>
              <w14:schemeClr w14:val="tx1"/>
            </w14:solidFill>
          </w14:textFill>
        </w:rPr>
        <w:t>性能指标</w:t>
      </w:r>
      <w:bookmarkEnd w:id="300"/>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纸币找零模块性能指标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10。</w:t>
      </w:r>
    </w:p>
    <w:p>
      <w:pPr>
        <w:pStyle w:val="116"/>
        <w:spacing w:before="156" w:after="156"/>
        <w:rPr>
          <w:color w:val="000000" w:themeColor="text1"/>
          <w14:textFill>
            <w14:solidFill>
              <w14:schemeClr w14:val="tx1"/>
            </w14:solidFill>
          </w14:textFill>
        </w:rPr>
      </w:pPr>
      <w:bookmarkStart w:id="301" w:name="_Toc332829963"/>
      <w:bookmarkEnd w:id="301"/>
      <w:bookmarkStart w:id="302" w:name="_Ref46242831"/>
      <w:bookmarkEnd w:id="302"/>
      <w:bookmarkStart w:id="303" w:name="_Toc329011353"/>
      <w:bookmarkEnd w:id="303"/>
      <w:bookmarkStart w:id="304" w:name="_Toc330906327"/>
      <w:bookmarkEnd w:id="304"/>
      <w:bookmarkStart w:id="305" w:name="_Toc336073873"/>
      <w:r>
        <w:rPr>
          <w:rFonts w:hint="eastAsia"/>
          <w:color w:val="000000" w:themeColor="text1"/>
          <w14:textFill>
            <w14:solidFill>
              <w14:schemeClr w14:val="tx1"/>
            </w14:solidFill>
          </w14:textFill>
        </w:rPr>
        <w:t>纸币找零模块性能指标</w:t>
      </w:r>
      <w:bookmarkEnd w:id="305"/>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纸币找零钱箱</w:t>
            </w:r>
          </w:p>
        </w:tc>
        <w:tc>
          <w:tcPr>
            <w:tcW w:w="835"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找零钱箱容量</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每个纸币找零钱箱可容纳的纸币数量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tcPr>
          <w:p>
            <w:pPr>
              <w:pStyle w:val="182"/>
              <w:rPr>
                <w:color w:val="000000" w:themeColor="text1"/>
                <w14:textFill>
                  <w14:solidFill>
                    <w14:schemeClr w14:val="tx1"/>
                  </w14:solidFill>
                </w14:textFill>
              </w:rPr>
            </w:pP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找零钱箱数量</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每个纸币找零模块可容纳的纸币找零钱箱数量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出钞性能</w:t>
            </w: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单张出钞速度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单位时间内纸币找零的数量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回收率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找零出钞时纸币被回收的概率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tcBorders>
              <w:bottom w:val="single" w:color="auto" w:sz="8" w:space="0"/>
            </w:tcBorders>
            <w:shd w:val="clear" w:color="auto" w:fill="auto"/>
            <w:vAlign w:val="center"/>
          </w:tcPr>
          <w:p>
            <w:pPr>
              <w:pStyle w:val="182"/>
              <w:rPr>
                <w:color w:val="000000" w:themeColor="text1"/>
                <w14:textFill>
                  <w14:solidFill>
                    <w14:schemeClr w14:val="tx1"/>
                  </w14:solidFill>
                </w14:textFill>
              </w:rPr>
            </w:pPr>
          </w:p>
        </w:tc>
        <w:tc>
          <w:tcPr>
            <w:tcW w:w="835" w:type="pct"/>
            <w:tcBorders>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卡钞率</w:t>
            </w:r>
          </w:p>
        </w:tc>
        <w:tc>
          <w:tcPr>
            <w:tcW w:w="3107" w:type="pct"/>
            <w:tcBorders>
              <w:bottom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找零出钞时纸币卡钞的概率</w:t>
            </w:r>
          </w:p>
        </w:tc>
      </w:tr>
    </w:tbl>
    <w:p>
      <w:pPr>
        <w:pStyle w:val="109"/>
        <w:spacing w:before="156" w:after="156"/>
        <w:rPr>
          <w:color w:val="000000" w:themeColor="text1"/>
          <w14:textFill>
            <w14:solidFill>
              <w14:schemeClr w14:val="tx1"/>
            </w14:solidFill>
          </w14:textFill>
        </w:rPr>
      </w:pPr>
      <w:bookmarkStart w:id="306" w:name="_Toc32256"/>
      <w:bookmarkEnd w:id="306"/>
      <w:bookmarkStart w:id="307" w:name="_Toc58336988"/>
      <w:bookmarkEnd w:id="307"/>
      <w:bookmarkStart w:id="308" w:name="_Toc12141906"/>
      <w:bookmarkEnd w:id="308"/>
      <w:bookmarkStart w:id="309" w:name="_Toc350295187"/>
      <w:bookmarkEnd w:id="309"/>
      <w:bookmarkStart w:id="310" w:name="_Toc1468023796"/>
      <w:bookmarkEnd w:id="310"/>
      <w:bookmarkStart w:id="311" w:name="_Toc1403302195"/>
      <w:bookmarkStart w:id="312" w:name="_Toc203311402"/>
      <w:bookmarkStart w:id="313" w:name="_Toc203315330"/>
      <w:bookmarkStart w:id="314" w:name="_Toc14896"/>
      <w:r>
        <w:rPr>
          <w:rFonts w:hint="eastAsia"/>
          <w:color w:val="000000" w:themeColor="text1"/>
          <w14:textFill>
            <w14:solidFill>
              <w14:schemeClr w14:val="tx1"/>
            </w14:solidFill>
          </w14:textFill>
        </w:rPr>
        <w:t>闸门及通行控制装置</w:t>
      </w:r>
      <w:bookmarkEnd w:id="311"/>
      <w:bookmarkEnd w:id="312"/>
      <w:bookmarkEnd w:id="313"/>
      <w:bookmarkEnd w:id="314"/>
    </w:p>
    <w:p>
      <w:pPr>
        <w:pStyle w:val="69"/>
        <w:spacing w:before="156" w:after="156"/>
        <w:rPr>
          <w:color w:val="000000" w:themeColor="text1"/>
          <w14:textFill>
            <w14:solidFill>
              <w14:schemeClr w14:val="tx1"/>
            </w14:solidFill>
          </w14:textFill>
        </w:rPr>
      </w:pPr>
      <w:bookmarkStart w:id="315" w:name="_Toc292889328"/>
      <w:bookmarkEnd w:id="315"/>
      <w:bookmarkStart w:id="316" w:name="_Toc330906267"/>
      <w:bookmarkEnd w:id="316"/>
      <w:bookmarkStart w:id="317" w:name="_Toc322551538"/>
      <w:bookmarkEnd w:id="317"/>
      <w:bookmarkStart w:id="318" w:name="_Toc336073737"/>
      <w:bookmarkEnd w:id="318"/>
      <w:bookmarkStart w:id="319" w:name="_Toc332389335"/>
      <w:bookmarkEnd w:id="319"/>
      <w:bookmarkStart w:id="320" w:name="_Toc336077812"/>
      <w:r>
        <w:rPr>
          <w:rFonts w:hint="eastAsia"/>
          <w:color w:val="000000" w:themeColor="text1"/>
          <w14:textFill>
            <w14:solidFill>
              <w14:schemeClr w14:val="tx1"/>
            </w14:solidFill>
          </w14:textFill>
        </w:rPr>
        <w:t>基础指标</w:t>
      </w:r>
      <w:bookmarkEnd w:id="320"/>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闸门及通行控制装置基础指标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11。</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321" w:name="_Ref46242837"/>
      <w:bookmarkEnd w:id="321"/>
      <w:bookmarkStart w:id="322" w:name="_Toc332829964"/>
      <w:bookmarkEnd w:id="322"/>
      <w:bookmarkStart w:id="323" w:name="_Toc336073874"/>
      <w:bookmarkEnd w:id="323"/>
      <w:bookmarkStart w:id="324" w:name="_Toc330906330"/>
      <w:bookmarkEnd w:id="324"/>
      <w:bookmarkStart w:id="325" w:name="_Toc329011356"/>
      <w:r>
        <w:rPr>
          <w:rFonts w:hint="eastAsia"/>
          <w:color w:val="000000" w:themeColor="text1"/>
          <w14:textFill>
            <w14:solidFill>
              <w14:schemeClr w14:val="tx1"/>
            </w14:solidFill>
          </w14:textFill>
        </w:rPr>
        <w:t>闸门及通行控制装置基础指标</w:t>
      </w:r>
      <w:bookmarkEnd w:id="325"/>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在规定时间内，规定的直流电压(大于48</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V)或交流电压下，材料性能不被破坏情况下，所能承受的最大电场强度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在规定的直流电压(大于48V)或交流电压下，绝缘物的泄漏电流所对应的电阻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平均无故障次数，指运行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两次关联故障之间的动作次数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在规定条件下，对</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进行维护，使</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恢复到能执行要求功能状态所需要的时间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和操作维护人员处于潜在危险或不稳定状态的能力</w:t>
            </w:r>
          </w:p>
        </w:tc>
      </w:tr>
    </w:tbl>
    <w:p>
      <w:pPr>
        <w:pStyle w:val="60"/>
        <w:ind w:firstLine="420"/>
        <w:rPr>
          <w:color w:val="000000" w:themeColor="text1"/>
          <w14:textFill>
            <w14:solidFill>
              <w14:schemeClr w14:val="tx1"/>
            </w14:solidFill>
          </w14:textFill>
        </w:rPr>
      </w:pPr>
      <w:bookmarkStart w:id="326" w:name="_Toc336073738"/>
      <w:bookmarkEnd w:id="326"/>
      <w:bookmarkStart w:id="327" w:name="_Toc332389337"/>
      <w:bookmarkEnd w:id="327"/>
      <w:bookmarkStart w:id="328" w:name="_Toc330906268"/>
      <w:bookmarkEnd w:id="328"/>
      <w:bookmarkStart w:id="329" w:name="_Toc322551539"/>
      <w:bookmarkEnd w:id="329"/>
      <w:bookmarkStart w:id="330" w:name="_Toc336077813"/>
      <w:r>
        <w:rPr>
          <w:rFonts w:hint="eastAsia"/>
          <w:color w:val="000000" w:themeColor="text1"/>
          <w14:textFill>
            <w14:solidFill>
              <w14:schemeClr w14:val="tx1"/>
            </w14:solidFill>
          </w14:textFill>
        </w:rPr>
        <w:t>闸门及通行控制装置指标要求</w:t>
      </w:r>
      <w:bookmarkEnd w:id="330"/>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中表A.6。</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闸门及通行控制装置功能指标应满足如下要求：</w:t>
      </w:r>
    </w:p>
    <w:p>
      <w:pPr>
        <w:pStyle w:val="178"/>
        <w:numPr>
          <w:ilvl w:val="0"/>
          <w:numId w:val="42"/>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功能性度量应按X=(1-A/B)×100%计算，其中A为受检模块错误实现和未实现DB11/T 1164.7闸门及通行控制装置规定功能的数量和或错误实现和未实现用户需求所涉及功能数量和，B为DB11/T 1164.7闸门及通行控制装置规定的功能总数量或用户需求所涉及的功能总数量。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交互操作性度量应按X=(A/B)×100%计算，其中A为受检模块正确实现DB11/T 1164.7闸门及通行控制装置模块和主控单元接口的时序数量，B为DB11/T 1164.7闸门及通行控制装置模块和主控单元接口的时序总数量。</w:t>
      </w:r>
    </w:p>
    <w:p>
      <w:pPr>
        <w:pStyle w:val="69"/>
        <w:spacing w:before="156" w:after="156"/>
        <w:rPr>
          <w:color w:val="000000" w:themeColor="text1"/>
          <w14:textFill>
            <w14:solidFill>
              <w14:schemeClr w14:val="tx1"/>
            </w14:solidFill>
          </w14:textFill>
        </w:rPr>
      </w:pPr>
      <w:bookmarkStart w:id="331" w:name="_Toc322551540"/>
      <w:bookmarkEnd w:id="331"/>
      <w:bookmarkStart w:id="332" w:name="_Toc332389338"/>
      <w:bookmarkEnd w:id="332"/>
      <w:bookmarkStart w:id="333" w:name="_Toc330906269"/>
      <w:bookmarkEnd w:id="333"/>
      <w:bookmarkStart w:id="334" w:name="_Toc336077814"/>
      <w:bookmarkEnd w:id="334"/>
      <w:bookmarkStart w:id="335" w:name="_Toc336073739"/>
      <w:r>
        <w:rPr>
          <w:rFonts w:hint="eastAsia"/>
          <w:color w:val="000000" w:themeColor="text1"/>
          <w14:textFill>
            <w14:solidFill>
              <w14:schemeClr w14:val="tx1"/>
            </w14:solidFill>
          </w14:textFill>
        </w:rPr>
        <w:t>性能指标</w:t>
      </w:r>
      <w:bookmarkEnd w:id="335"/>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闸门及通行控制装置性能指标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12。</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336" w:name="_Toc329011357"/>
      <w:bookmarkEnd w:id="336"/>
      <w:bookmarkStart w:id="337" w:name="_Ref46242899"/>
      <w:bookmarkEnd w:id="337"/>
      <w:bookmarkStart w:id="338" w:name="_Toc330906331"/>
      <w:bookmarkEnd w:id="338"/>
      <w:bookmarkStart w:id="339" w:name="_Toc332829965"/>
      <w:bookmarkEnd w:id="339"/>
      <w:bookmarkStart w:id="340" w:name="_Toc336073875"/>
      <w:r>
        <w:rPr>
          <w:rFonts w:hint="eastAsia"/>
          <w:color w:val="000000" w:themeColor="text1"/>
          <w14:textFill>
            <w14:solidFill>
              <w14:schemeClr w14:val="tx1"/>
            </w14:solidFill>
          </w14:textFill>
        </w:rPr>
        <w:t>闸门及通行控制装置性能指标</w:t>
      </w:r>
      <w:bookmarkEnd w:id="340"/>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闸门性能</w:t>
            </w:r>
          </w:p>
        </w:tc>
        <w:tc>
          <w:tcPr>
            <w:tcW w:w="835"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标准通道运行时间</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标准通道扇门打开的时间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宽通道运行时间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宽通道扇门打开的时间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传感器数量</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用于通过检测的传感器数量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最大动态冲击力</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扇门关闭时对人体的最大冲击力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tcBorders>
              <w:bottom w:val="single" w:color="auto" w:sz="8" w:space="0"/>
            </w:tcBorders>
            <w:shd w:val="clear" w:color="auto" w:fill="auto"/>
            <w:vAlign w:val="center"/>
          </w:tcPr>
          <w:p>
            <w:pPr>
              <w:pStyle w:val="182"/>
              <w:rPr>
                <w:color w:val="000000" w:themeColor="text1"/>
                <w14:textFill>
                  <w14:solidFill>
                    <w14:schemeClr w14:val="tx1"/>
                  </w14:solidFill>
                </w14:textFill>
              </w:rPr>
            </w:pPr>
          </w:p>
        </w:tc>
        <w:tc>
          <w:tcPr>
            <w:tcW w:w="835"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锁死力</w:t>
            </w:r>
          </w:p>
        </w:tc>
        <w:tc>
          <w:tcPr>
            <w:tcW w:w="3107" w:type="pct"/>
            <w:tcBorders>
              <w:bottom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当扇门关闭时，若承受的冲击力超过一定限度，扇门应能自动开启</w:t>
            </w:r>
          </w:p>
        </w:tc>
      </w:tr>
    </w:tbl>
    <w:p>
      <w:pPr>
        <w:pStyle w:val="109"/>
        <w:spacing w:before="156" w:after="156"/>
        <w:rPr>
          <w:color w:val="000000" w:themeColor="text1"/>
          <w14:textFill>
            <w14:solidFill>
              <w14:schemeClr w14:val="tx1"/>
            </w14:solidFill>
          </w14:textFill>
        </w:rPr>
      </w:pPr>
      <w:bookmarkStart w:id="341" w:name="_Toc58336989"/>
      <w:bookmarkEnd w:id="341"/>
      <w:bookmarkStart w:id="342" w:name="_Toc58067677"/>
      <w:bookmarkEnd w:id="342"/>
      <w:bookmarkStart w:id="343" w:name="_Toc636318989"/>
      <w:bookmarkEnd w:id="343"/>
      <w:bookmarkStart w:id="344" w:name="_Toc1158531482"/>
      <w:bookmarkEnd w:id="344"/>
      <w:bookmarkStart w:id="345" w:name="_Toc1634580011"/>
      <w:bookmarkEnd w:id="345"/>
      <w:bookmarkStart w:id="346" w:name="_Toc7042"/>
      <w:bookmarkStart w:id="347" w:name="_Toc203311403"/>
      <w:bookmarkStart w:id="348" w:name="_Toc203315331"/>
      <w:bookmarkStart w:id="349" w:name="_Toc18685"/>
      <w:r>
        <w:rPr>
          <w:rFonts w:hint="eastAsia"/>
          <w:color w:val="000000" w:themeColor="text1"/>
          <w14:textFill>
            <w14:solidFill>
              <w14:schemeClr w14:val="tx1"/>
            </w14:solidFill>
          </w14:textFill>
        </w:rPr>
        <w:t>二维码</w:t>
      </w:r>
      <w:bookmarkEnd w:id="346"/>
      <w:r>
        <w:rPr>
          <w:rFonts w:hint="eastAsia"/>
          <w:color w:val="000000" w:themeColor="text1"/>
          <w14:textFill>
            <w14:solidFill>
              <w14:schemeClr w14:val="tx1"/>
            </w14:solidFill>
          </w14:textFill>
        </w:rPr>
        <w:t>模块</w:t>
      </w:r>
      <w:bookmarkEnd w:id="347"/>
      <w:bookmarkEnd w:id="348"/>
      <w:bookmarkEnd w:id="349"/>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基础指标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二维码模块基础指标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13。</w:t>
      </w:r>
    </w:p>
    <w:p>
      <w:pPr>
        <w:pStyle w:val="116"/>
        <w:spacing w:before="156" w:after="156"/>
        <w:rPr>
          <w:color w:val="000000" w:themeColor="text1"/>
          <w14:textFill>
            <w14:solidFill>
              <w14:schemeClr w14:val="tx1"/>
            </w14:solidFill>
          </w14:textFill>
        </w:rPr>
      </w:pPr>
      <w:bookmarkStart w:id="350" w:name="_Ref50993299"/>
      <w:bookmarkEnd w:id="350"/>
      <w:r>
        <w:rPr>
          <w:rFonts w:hint="eastAsia"/>
          <w:color w:val="000000" w:themeColor="text1"/>
          <w14:textFill>
            <w14:solidFill>
              <w14:schemeClr w14:val="tx1"/>
            </w14:solidFill>
          </w14:textFill>
        </w:rPr>
        <w:t>二维码模块基础指标</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平均无故障次数，指运行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两次关联故障之间的动作次数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r>
              <w:rPr>
                <w:rFonts w:hint="eastAsia"/>
                <w:color w:val="000000" w:themeColor="text1"/>
                <w:szCs w:val="18"/>
                <w14:textFill>
                  <w14:solidFill>
                    <w14:schemeClr w14:val="tx1"/>
                  </w14:solidFill>
                </w14:textFill>
              </w:rPr>
              <w:t>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在规定条件下，对</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进行维护，使终端恢复到能执行要求功能状态所需要的时间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r>
              <w:rPr>
                <w:rFonts w:hint="eastAsia"/>
                <w:color w:val="000000" w:themeColor="text1"/>
                <w:szCs w:val="18"/>
                <w14:textFill>
                  <w14:solidFill>
                    <w14:schemeClr w14:val="tx1"/>
                  </w14:solidFill>
                </w14:textFill>
              </w:rPr>
              <w:t>3</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和操作维护人员处于潜在危险或不稳定状态的能力</w:t>
            </w:r>
          </w:p>
        </w:tc>
      </w:tr>
    </w:tbl>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二维码模块指标要求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中表A.7。</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二维码模块功能指标应满足如下要求：</w:t>
      </w:r>
    </w:p>
    <w:p>
      <w:pPr>
        <w:pStyle w:val="178"/>
        <w:numPr>
          <w:ilvl w:val="0"/>
          <w:numId w:val="43"/>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功能性度量应按X=(1-A/B)×100%计算，其中A为受检模块错误实现和未实现DB11/T 1164.7二维码模块规定功能的数量和或错误实现和未实现用户需求所涉及功能数量和，B为DB11/T 1164.7二维码模块规定的功能总数量或用户需求所涉及的功能总数量。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交互操作性度量应按X=(A/B)×100%计算，其中A为受检模块正确实现DB11/T 1164.7二维码模块和主控单元接口的时序数量，B为DB11/T 1164.7二维码模块和主控单元接口的时序总数量。</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性能指标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二维码模块性能指标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14。</w:t>
      </w:r>
    </w:p>
    <w:p>
      <w:pPr>
        <w:pStyle w:val="60"/>
        <w:ind w:firstLine="42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351" w:name="_Ref50534613"/>
      <w:bookmarkEnd w:id="351"/>
      <w:r>
        <w:rPr>
          <w:rFonts w:hint="eastAsia"/>
          <w:color w:val="000000" w:themeColor="text1"/>
          <w14:textFill>
            <w14:solidFill>
              <w14:schemeClr w14:val="tx1"/>
            </w14:solidFill>
          </w14:textFill>
        </w:rPr>
        <w:t>二维码模块性能指标</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二维码模块</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识读精度</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模块有效识别二维码的单位密度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灵敏度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模块有效识读二维码的倾斜、旋转、偏转角度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视场角度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模块有效识读二维码的水平、垂直、对角线角度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识别高度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模块有效垂直扫描距离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识读速度</w:t>
            </w:r>
          </w:p>
        </w:tc>
        <w:tc>
          <w:tcPr>
            <w:tcW w:w="3107" w:type="pct"/>
            <w:shd w:val="clear" w:color="auto" w:fill="auto"/>
            <w:vAlign w:val="center"/>
          </w:tcPr>
          <w:p>
            <w:pPr>
              <w:pStyle w:val="182"/>
              <w:jc w:val="left"/>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模块检测到二维码后，到模块成功识读的时间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6</w:t>
            </w:r>
          </w:p>
        </w:tc>
        <w:tc>
          <w:tcPr>
            <w:tcW w:w="684" w:type="pct"/>
            <w:vMerge w:val="continue"/>
            <w:tcBorders>
              <w:bottom w:val="single" w:color="auto" w:sz="8" w:space="0"/>
            </w:tcBorders>
            <w:shd w:val="clear" w:color="auto" w:fill="auto"/>
            <w:vAlign w:val="center"/>
          </w:tcPr>
          <w:p>
            <w:pPr>
              <w:pStyle w:val="182"/>
              <w:rPr>
                <w:color w:val="000000" w:themeColor="text1"/>
                <w14:textFill>
                  <w14:solidFill>
                    <w14:schemeClr w14:val="tx1"/>
                  </w14:solidFill>
                </w14:textFill>
              </w:rPr>
            </w:pPr>
          </w:p>
        </w:tc>
        <w:tc>
          <w:tcPr>
            <w:tcW w:w="835"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环境照度</w:t>
            </w:r>
          </w:p>
        </w:tc>
        <w:tc>
          <w:tcPr>
            <w:tcW w:w="3107" w:type="pct"/>
            <w:tcBorders>
              <w:bottom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模块工作环境明暗的物理量</w:t>
            </w:r>
          </w:p>
        </w:tc>
      </w:tr>
    </w:tbl>
    <w:p>
      <w:pPr>
        <w:pStyle w:val="109"/>
        <w:spacing w:before="156" w:after="156"/>
        <w:rPr>
          <w:color w:val="000000" w:themeColor="text1"/>
          <w14:textFill>
            <w14:solidFill>
              <w14:schemeClr w14:val="tx1"/>
            </w14:solidFill>
          </w14:textFill>
        </w:rPr>
      </w:pPr>
      <w:bookmarkStart w:id="352" w:name="_Toc1775432453"/>
      <w:bookmarkEnd w:id="352"/>
      <w:bookmarkStart w:id="353" w:name="_Toc4335"/>
      <w:bookmarkEnd w:id="353"/>
      <w:bookmarkStart w:id="354" w:name="_Toc58336990"/>
      <w:bookmarkEnd w:id="354"/>
      <w:bookmarkStart w:id="355" w:name="_Toc204390625"/>
      <w:bookmarkEnd w:id="355"/>
      <w:bookmarkStart w:id="356" w:name="_Toc985871601"/>
      <w:bookmarkEnd w:id="356"/>
      <w:bookmarkStart w:id="357" w:name="_Toc203311404"/>
      <w:bookmarkStart w:id="358" w:name="_Toc144686063"/>
      <w:bookmarkStart w:id="359" w:name="_Toc203315332"/>
      <w:bookmarkStart w:id="360" w:name="_Toc29408"/>
      <w:r>
        <w:rPr>
          <w:rFonts w:hint="eastAsia"/>
          <w:color w:val="000000" w:themeColor="text1"/>
          <w14:textFill>
            <w14:solidFill>
              <w14:schemeClr w14:val="tx1"/>
            </w14:solidFill>
          </w14:textFill>
        </w:rPr>
        <w:t>车票处理单元</w:t>
      </w:r>
      <w:bookmarkEnd w:id="357"/>
      <w:bookmarkEnd w:id="358"/>
      <w:bookmarkEnd w:id="359"/>
      <w:bookmarkEnd w:id="360"/>
    </w:p>
    <w:p>
      <w:pPr>
        <w:pStyle w:val="69"/>
        <w:spacing w:before="156" w:after="156"/>
        <w:rPr>
          <w:color w:val="000000" w:themeColor="text1"/>
          <w14:textFill>
            <w14:solidFill>
              <w14:schemeClr w14:val="tx1"/>
            </w14:solidFill>
          </w14:textFill>
        </w:rPr>
      </w:pPr>
      <w:bookmarkStart w:id="361" w:name="_Toc322551542"/>
      <w:bookmarkEnd w:id="361"/>
      <w:bookmarkStart w:id="362" w:name="_Toc336073741"/>
      <w:bookmarkEnd w:id="362"/>
      <w:bookmarkStart w:id="363" w:name="_Toc336077816"/>
      <w:bookmarkEnd w:id="363"/>
      <w:bookmarkStart w:id="364" w:name="_Toc330906271"/>
      <w:bookmarkEnd w:id="364"/>
      <w:bookmarkStart w:id="365" w:name="_Toc332389340"/>
      <w:r>
        <w:rPr>
          <w:rFonts w:hint="eastAsia"/>
          <w:color w:val="000000" w:themeColor="text1"/>
          <w14:textFill>
            <w14:solidFill>
              <w14:schemeClr w14:val="tx1"/>
            </w14:solidFill>
          </w14:textFill>
        </w:rPr>
        <w:t>基础指标</w:t>
      </w:r>
      <w:bookmarkEnd w:id="365"/>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车票处理单元基础指标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15。</w:t>
      </w:r>
    </w:p>
    <w:p>
      <w:pPr>
        <w:pStyle w:val="116"/>
        <w:spacing w:before="156" w:after="156"/>
        <w:rPr>
          <w:color w:val="000000" w:themeColor="text1"/>
          <w14:textFill>
            <w14:solidFill>
              <w14:schemeClr w14:val="tx1"/>
            </w14:solidFill>
          </w14:textFill>
        </w:rPr>
      </w:pPr>
      <w:bookmarkStart w:id="366" w:name="_Ref46242906"/>
      <w:bookmarkEnd w:id="366"/>
      <w:bookmarkStart w:id="367" w:name="_Toc336073876"/>
      <w:bookmarkEnd w:id="367"/>
      <w:bookmarkStart w:id="368" w:name="_Toc332829966"/>
      <w:r>
        <w:rPr>
          <w:rFonts w:hint="eastAsia"/>
          <w:color w:val="000000" w:themeColor="text1"/>
          <w14:textFill>
            <w14:solidFill>
              <w14:schemeClr w14:val="tx1"/>
            </w14:solidFill>
          </w14:textFill>
        </w:rPr>
        <w:t>车票</w:t>
      </w:r>
      <w:bookmarkEnd w:id="368"/>
      <w:r>
        <w:rPr>
          <w:rFonts w:hint="eastAsia"/>
          <w:color w:val="000000" w:themeColor="text1"/>
          <w14:textFill>
            <w14:solidFill>
              <w14:schemeClr w14:val="tx1"/>
            </w14:solidFill>
          </w14:textFill>
        </w:rPr>
        <w:t>处理单元基础指标</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60"/>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TPU外形尺寸、安装尺寸，天线外形尺寸、定位孔间距及大小；</w:t>
            </w:r>
          </w:p>
          <w:p>
            <w:pPr>
              <w:pStyle w:val="60"/>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TPU电源接插件形式，串口接插件形式，网口接口形式，USB接口形式，天线线缆与TPU接插件形式；</w:t>
            </w:r>
          </w:p>
          <w:p>
            <w:pPr>
              <w:pStyle w:val="60"/>
              <w:ind w:firstLine="0" w:firstLineChars="0"/>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SAM卡插座数量及标识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电气指标</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lang w:eastAsia="zh-CN"/>
                <w14:textFill>
                  <w14:solidFill>
                    <w14:schemeClr w14:val="tx1"/>
                  </w14:solidFill>
                </w14:textFill>
              </w:rPr>
              <w:t>通信</w:t>
            </w:r>
            <w:r>
              <w:rPr>
                <w:rFonts w:hint="eastAsia" w:hAnsi="宋体"/>
                <w:color w:val="000000" w:themeColor="text1"/>
                <w:szCs w:val="18"/>
                <w14:textFill>
                  <w14:solidFill>
                    <w14:schemeClr w14:val="tx1"/>
                  </w14:solidFill>
                </w14:textFill>
              </w:rPr>
              <w:t>速率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读写器天线与票卡之间的数据</w:t>
            </w:r>
            <w:r>
              <w:rPr>
                <w:rFonts w:hint="eastAsia" w:hAnsi="宋体"/>
                <w:color w:val="000000" w:themeColor="text1"/>
                <w:szCs w:val="18"/>
                <w:lang w:eastAsia="zh-CN"/>
                <w14:textFill>
                  <w14:solidFill>
                    <w14:schemeClr w14:val="tx1"/>
                  </w14:solidFill>
                </w14:textFill>
              </w:rPr>
              <w:t>通信</w:t>
            </w:r>
            <w:r>
              <w:rPr>
                <w:rFonts w:hint="eastAsia" w:hAnsi="宋体"/>
                <w:color w:val="000000" w:themeColor="text1"/>
                <w:szCs w:val="18"/>
                <w14:textFill>
                  <w14:solidFill>
                    <w14:schemeClr w14:val="tx1"/>
                  </w14:solidFill>
                </w14:textFill>
              </w:rPr>
              <w:t>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工作频率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读写器天线与票卡的</w:t>
            </w:r>
            <w:r>
              <w:rPr>
                <w:rFonts w:hint="eastAsia" w:hAnsi="宋体"/>
                <w:color w:val="000000" w:themeColor="text1"/>
                <w:szCs w:val="18"/>
                <w:lang w:eastAsia="zh-CN"/>
                <w14:textFill>
                  <w14:solidFill>
                    <w14:schemeClr w14:val="tx1"/>
                  </w14:solidFill>
                </w14:textFill>
              </w:rPr>
              <w:t>通信</w:t>
            </w:r>
            <w:r>
              <w:rPr>
                <w:rFonts w:hint="eastAsia" w:hAnsi="宋体"/>
                <w:color w:val="000000" w:themeColor="text1"/>
                <w:szCs w:val="18"/>
                <w14:textFill>
                  <w14:solidFill>
                    <w14:schemeClr w14:val="tx1"/>
                  </w14:solidFill>
                </w14:textFill>
              </w:rPr>
              <w:t>谐振频率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运输</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TPU运输包装件跌落适应能力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tcBorders>
              <w:bottom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在规定条件下，对</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进行维护，使</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恢复到能执行要求功能状态所需要的时间</w:t>
            </w:r>
          </w:p>
        </w:tc>
      </w:tr>
    </w:tbl>
    <w:p>
      <w:pPr>
        <w:pStyle w:val="60"/>
        <w:ind w:firstLine="420"/>
        <w:rPr>
          <w:color w:val="000000" w:themeColor="text1"/>
          <w14:textFill>
            <w14:solidFill>
              <w14:schemeClr w14:val="tx1"/>
            </w14:solidFill>
          </w14:textFill>
        </w:rPr>
      </w:pPr>
      <w:bookmarkStart w:id="369" w:name="_Toc336073742"/>
      <w:bookmarkEnd w:id="369"/>
      <w:bookmarkStart w:id="370" w:name="_Toc330906272"/>
      <w:bookmarkEnd w:id="370"/>
      <w:bookmarkStart w:id="371" w:name="_Toc336077817"/>
      <w:bookmarkEnd w:id="371"/>
      <w:bookmarkStart w:id="372" w:name="_Toc322551543"/>
      <w:bookmarkEnd w:id="372"/>
      <w:bookmarkStart w:id="373" w:name="_Toc332389343"/>
      <w:r>
        <w:rPr>
          <w:rFonts w:hint="eastAsia"/>
          <w:color w:val="000000" w:themeColor="text1"/>
          <w14:textFill>
            <w14:solidFill>
              <w14:schemeClr w14:val="tx1"/>
            </w14:solidFill>
          </w14:textFill>
        </w:rPr>
        <w:t>车票处理单元指标要求</w:t>
      </w:r>
      <w:bookmarkEnd w:id="373"/>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中表A.8。</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车票处理单元功能指标应满足如下要求：</w:t>
      </w:r>
    </w:p>
    <w:p>
      <w:pPr>
        <w:pStyle w:val="178"/>
        <w:numPr>
          <w:ilvl w:val="0"/>
          <w:numId w:val="44"/>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功能指标定义和度量公式见</w:t>
      </w:r>
      <w:r>
        <w:rPr>
          <w:rFonts w:hint="eastAsia"/>
          <w:color w:val="000000" w:themeColor="text1"/>
          <w14:textFill>
            <w14:solidFill>
              <w14:schemeClr w14:val="tx1"/>
            </w14:solidFill>
          </w14:textFill>
        </w:rPr>
        <w:t>5.2.2</w:t>
      </w:r>
      <w:r>
        <w:rPr>
          <w:rFonts w:hint="eastAsia"/>
          <w:color w:val="000000" w:themeColor="text1"/>
          <w14:textFill>
            <w14:solidFill>
              <w14:schemeClr w14:val="tx1"/>
            </w14:solidFill>
          </w14:textFill>
        </w:rPr>
        <w:t xml:space="preserve">。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功能性度量应按X=(1-A/B)×100%计算，其中A为受检模块错误实现和未实现DB11/T 1164.1 读写器规定的功能数量和或错误实现和未实现用户需求所涉及功能数量和，B为DB11/T 1164.1 读写器规定的功能总数量或用户需求所涉及的功能总数量。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准确性度量应按X=(A/B)×100%计算，其中A为受检模块正确处理DB11/T 1164.1 读写器规定的功能数量和或用户需求所涉及的功能数量和，B为DB11/T 1164.1 读写器规定的功能总数量或用户需求所涉及的功能总数量。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交互操作性度量应按X=(A/B)×100%计算，其中A为受检模块正确实现DB11/T 1164.3与读写器相关的时序数量和，B为DB11/T 1164.3与读写器相关的时序总数量。与车站终端相关的时序应包含TPU启动时序、售票时序、补票时序、充值时序、查询票卡信息时序、退票退资时序、替换时序、激活时序、延期时序、挂失时序、抵消时序、进站时序、出站时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安全保密性度量应按X=(A/B)×100%计算，其中A为受检模块正确实现DB11/T 1164.3中与读写器相关的数据传输规定中加密相关的数据项数量，B为DB11/T 1164.3中与读写器相关的数据传输规定中加密相关的数据项总数量。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成熟性度量指标应通过ACC票卡测试用例进行度量。</w:t>
      </w:r>
    </w:p>
    <w:p>
      <w:pPr>
        <w:pStyle w:val="69"/>
        <w:spacing w:before="156" w:after="156"/>
        <w:rPr>
          <w:color w:val="000000" w:themeColor="text1"/>
          <w14:textFill>
            <w14:solidFill>
              <w14:schemeClr w14:val="tx1"/>
            </w14:solidFill>
          </w14:textFill>
        </w:rPr>
      </w:pPr>
      <w:bookmarkStart w:id="374" w:name="_Toc336073743"/>
      <w:bookmarkEnd w:id="374"/>
      <w:bookmarkStart w:id="375" w:name="_Toc322551544"/>
      <w:bookmarkEnd w:id="375"/>
      <w:bookmarkStart w:id="376" w:name="_Toc336077818"/>
      <w:bookmarkEnd w:id="376"/>
      <w:bookmarkStart w:id="377" w:name="_Toc332389344"/>
      <w:bookmarkEnd w:id="377"/>
      <w:bookmarkStart w:id="378" w:name="_Toc330906273"/>
      <w:r>
        <w:rPr>
          <w:rFonts w:hint="eastAsia"/>
          <w:color w:val="000000" w:themeColor="text1"/>
          <w14:textFill>
            <w14:solidFill>
              <w14:schemeClr w14:val="tx1"/>
            </w14:solidFill>
          </w14:textFill>
        </w:rPr>
        <w:t>性能指标</w:t>
      </w:r>
      <w:bookmarkEnd w:id="37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车票处理单元性能指标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16。</w:t>
      </w:r>
    </w:p>
    <w:p>
      <w:pPr>
        <w:pStyle w:val="116"/>
        <w:spacing w:before="156" w:after="156"/>
        <w:rPr>
          <w:color w:val="000000" w:themeColor="text1"/>
          <w14:textFill>
            <w14:solidFill>
              <w14:schemeClr w14:val="tx1"/>
            </w14:solidFill>
          </w14:textFill>
        </w:rPr>
      </w:pPr>
      <w:bookmarkStart w:id="379" w:name="_Toc336073877"/>
      <w:bookmarkEnd w:id="379"/>
      <w:bookmarkStart w:id="380" w:name="_Ref46243194"/>
      <w:bookmarkEnd w:id="380"/>
      <w:bookmarkStart w:id="381" w:name="_Toc329011359"/>
      <w:bookmarkEnd w:id="381"/>
      <w:bookmarkStart w:id="382" w:name="_Toc461957609"/>
      <w:bookmarkEnd w:id="382"/>
      <w:bookmarkStart w:id="383" w:name="_Toc332829967"/>
      <w:bookmarkEnd w:id="383"/>
      <w:bookmarkStart w:id="384" w:name="_Toc330906333"/>
      <w:r>
        <w:rPr>
          <w:rFonts w:hint="eastAsia"/>
          <w:color w:val="000000" w:themeColor="text1"/>
          <w14:textFill>
            <w14:solidFill>
              <w14:schemeClr w14:val="tx1"/>
            </w14:solidFill>
          </w14:textFill>
        </w:rPr>
        <w:t>车票</w:t>
      </w:r>
      <w:bookmarkEnd w:id="384"/>
      <w:r>
        <w:rPr>
          <w:rFonts w:hint="eastAsia"/>
          <w:color w:val="000000" w:themeColor="text1"/>
          <w14:textFill>
            <w14:solidFill>
              <w14:schemeClr w14:val="tx1"/>
            </w14:solidFill>
          </w14:textFill>
        </w:rPr>
        <w:t>处理单元性能指标</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天线性能</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IC卡识别功能</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符合ISO14</w:t>
            </w:r>
            <w:r>
              <w:rPr>
                <w:rFonts w:hint="eastAsia"/>
                <w:color w:val="000000" w:themeColor="text1"/>
                <w:szCs w:val="18"/>
                <w14:textFill>
                  <w14:solidFill>
                    <w14:schemeClr w14:val="tx1"/>
                  </w14:solidFill>
                </w14:textFill>
              </w:rPr>
              <w:t>4</w:t>
            </w:r>
            <w:r>
              <w:rPr>
                <w:rFonts w:hint="eastAsia" w:hAnsi="宋体"/>
                <w:color w:val="000000" w:themeColor="text1"/>
                <w:szCs w:val="18"/>
                <w14:textFill>
                  <w14:solidFill>
                    <w14:schemeClr w14:val="tx1"/>
                  </w14:solidFill>
                </w14:textFill>
              </w:rPr>
              <w:t>43A/B标准，能够识别目前在用的所有一票通、一卡通票卡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天线线缆长度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天线线缆长度最少支持2米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天线读写距离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天线平面中心与票卡中心的距离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天线干扰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两个工作天线水平或垂直放置，天线间距为指定距离时天线支架的干扰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票卡处理性能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票卡读写时间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从读写器寻到卡开始到完成票卡读写操作的时间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防冲突</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当多张卡同时出现在天线区域内时，读写器不进行业务处理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断点保护</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当票卡写入不完整，票卡再次进入天线区域时读写器可以从断点处继续完成票卡写入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SAM模块性能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SAM卡支持类型</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支持一票通SAM卡和一卡通SAM卡的能力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SAM模块速率</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支持ISO/IEC7816-3的要求，对高速SAM卡的支持能力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数据存取性能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交易数据存取</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读写器内交易数据的存储和读取能力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日志数据存取</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读写器内日志数据的存储和读取能力</w:t>
            </w:r>
          </w:p>
        </w:tc>
      </w:tr>
    </w:tbl>
    <w:p>
      <w:pPr>
        <w:pStyle w:val="109"/>
        <w:spacing w:before="156" w:after="156"/>
        <w:rPr>
          <w:color w:val="000000" w:themeColor="text1"/>
          <w14:textFill>
            <w14:solidFill>
              <w14:schemeClr w14:val="tx1"/>
            </w14:solidFill>
          </w14:textFill>
        </w:rPr>
      </w:pPr>
      <w:bookmarkStart w:id="385" w:name="_Toc1707661402"/>
      <w:bookmarkEnd w:id="385"/>
      <w:bookmarkStart w:id="386" w:name="_Toc332389348"/>
      <w:bookmarkEnd w:id="386"/>
      <w:bookmarkStart w:id="387" w:name="_Toc1366882822"/>
      <w:bookmarkEnd w:id="387"/>
      <w:bookmarkStart w:id="388" w:name="_Toc336073744"/>
      <w:bookmarkEnd w:id="388"/>
      <w:bookmarkStart w:id="389" w:name="_Toc58336991"/>
      <w:bookmarkEnd w:id="389"/>
      <w:bookmarkStart w:id="390" w:name="_Toc336077819"/>
      <w:bookmarkEnd w:id="390"/>
      <w:bookmarkStart w:id="391" w:name="_Toc787172437"/>
      <w:bookmarkEnd w:id="391"/>
      <w:bookmarkStart w:id="392" w:name="_Toc23870"/>
      <w:bookmarkEnd w:id="392"/>
      <w:bookmarkStart w:id="393" w:name="_Toc407962506"/>
      <w:bookmarkEnd w:id="393"/>
      <w:bookmarkStart w:id="394" w:name="_Toc330906275"/>
      <w:bookmarkEnd w:id="394"/>
      <w:bookmarkStart w:id="395" w:name="_Toc203311405"/>
      <w:bookmarkStart w:id="396" w:name="_Toc322551546"/>
      <w:bookmarkStart w:id="397" w:name="_Toc203315333"/>
      <w:bookmarkStart w:id="398" w:name="_Toc18119"/>
      <w:r>
        <w:rPr>
          <w:rFonts w:hint="eastAsia"/>
          <w:color w:val="000000" w:themeColor="text1"/>
          <w14:textFill>
            <w14:solidFill>
              <w14:schemeClr w14:val="tx1"/>
            </w14:solidFill>
          </w14:textFill>
        </w:rPr>
        <w:t>电源模块</w:t>
      </w:r>
      <w:bookmarkEnd w:id="395"/>
      <w:bookmarkEnd w:id="396"/>
      <w:bookmarkEnd w:id="397"/>
      <w:bookmarkEnd w:id="398"/>
    </w:p>
    <w:p>
      <w:pPr>
        <w:pStyle w:val="69"/>
        <w:spacing w:before="156" w:after="156"/>
        <w:rPr>
          <w:color w:val="000000" w:themeColor="text1"/>
          <w14:textFill>
            <w14:solidFill>
              <w14:schemeClr w14:val="tx1"/>
            </w14:solidFill>
          </w14:textFill>
        </w:rPr>
      </w:pPr>
      <w:bookmarkStart w:id="399" w:name="_Toc322551547"/>
      <w:bookmarkEnd w:id="399"/>
      <w:bookmarkStart w:id="400" w:name="_Toc332389349"/>
      <w:bookmarkEnd w:id="400"/>
      <w:bookmarkStart w:id="401" w:name="_Toc336073745"/>
      <w:bookmarkEnd w:id="401"/>
      <w:bookmarkStart w:id="402" w:name="_Toc330906276"/>
      <w:bookmarkEnd w:id="402"/>
      <w:bookmarkStart w:id="403" w:name="_Toc336077820"/>
      <w:r>
        <w:rPr>
          <w:rFonts w:hint="eastAsia"/>
          <w:color w:val="000000" w:themeColor="text1"/>
          <w14:textFill>
            <w14:solidFill>
              <w14:schemeClr w14:val="tx1"/>
            </w14:solidFill>
          </w14:textFill>
        </w:rPr>
        <w:t>基础指标</w:t>
      </w:r>
      <w:bookmarkEnd w:id="403"/>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电源模块基础指标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17。</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404" w:name="_Toc330906334"/>
      <w:bookmarkEnd w:id="404"/>
      <w:bookmarkStart w:id="405" w:name="_Toc329011360"/>
      <w:bookmarkEnd w:id="405"/>
      <w:bookmarkStart w:id="406" w:name="_Toc336077953"/>
      <w:bookmarkEnd w:id="406"/>
      <w:bookmarkStart w:id="407" w:name="_Toc332829968"/>
      <w:bookmarkEnd w:id="407"/>
      <w:bookmarkStart w:id="408" w:name="_Ref46243199"/>
      <w:bookmarkEnd w:id="408"/>
      <w:bookmarkStart w:id="409" w:name="_Toc336073878"/>
      <w:bookmarkEnd w:id="409"/>
      <w:bookmarkStart w:id="410" w:name="_Toc336073879"/>
      <w:r>
        <w:rPr>
          <w:rFonts w:hint="eastAsia"/>
          <w:color w:val="000000" w:themeColor="text1"/>
          <w14:textFill>
            <w14:solidFill>
              <w14:schemeClr w14:val="tx1"/>
            </w14:solidFill>
          </w14:textFill>
        </w:rPr>
        <w:t>电源基础指标</w:t>
      </w:r>
      <w:bookmarkEnd w:id="410"/>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2420"/>
        <w:gridCol w:w="49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1291"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651"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电性能</w:t>
            </w:r>
          </w:p>
        </w:tc>
        <w:tc>
          <w:tcPr>
            <w:tcW w:w="1291"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额定电压输出端口</w:t>
            </w:r>
          </w:p>
        </w:tc>
        <w:tc>
          <w:tcPr>
            <w:tcW w:w="2651"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额定电压输出端口数量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电源线性调整率最大值</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电源线性调整率最大值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电源负荷调整率最大值</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电源负荷调整率最大值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电源有效性</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电源有效性百分比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CCC</w:t>
            </w:r>
            <w:r>
              <w:rPr>
                <w:rFonts w:hint="eastAsia" w:hAnsi="宋体"/>
                <w:color w:val="000000" w:themeColor="text1"/>
                <w:szCs w:val="18"/>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CCC</w:t>
            </w:r>
            <w:r>
              <w:rPr>
                <w:rFonts w:hint="eastAsia" w:hAnsi="宋体"/>
                <w:color w:val="000000" w:themeColor="text1"/>
                <w:szCs w:val="18"/>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输出纹波及干扰</w:t>
            </w: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输出纹波及干扰</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电源输出纹波及干扰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29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平均无故障时间</w:t>
            </w:r>
          </w:p>
        </w:tc>
        <w:tc>
          <w:tcPr>
            <w:tcW w:w="2651"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两次关联故障之间的时间间隔</w:t>
            </w:r>
          </w:p>
        </w:tc>
      </w:tr>
    </w:tbl>
    <w:p>
      <w:pPr>
        <w:pStyle w:val="60"/>
        <w:ind w:firstLine="420"/>
        <w:rPr>
          <w:color w:val="000000" w:themeColor="text1"/>
          <w14:textFill>
            <w14:solidFill>
              <w14:schemeClr w14:val="tx1"/>
            </w14:solidFill>
          </w14:textFill>
        </w:rPr>
      </w:pPr>
      <w:bookmarkStart w:id="411" w:name="_Toc336077821"/>
      <w:bookmarkEnd w:id="411"/>
      <w:bookmarkStart w:id="412" w:name="_Toc330906277"/>
      <w:bookmarkEnd w:id="412"/>
      <w:bookmarkStart w:id="413" w:name="_Toc322551548"/>
      <w:bookmarkEnd w:id="413"/>
      <w:bookmarkStart w:id="414" w:name="_Toc332389351"/>
      <w:bookmarkEnd w:id="414"/>
      <w:bookmarkStart w:id="415" w:name="_Toc336073746"/>
      <w:r>
        <w:rPr>
          <w:rFonts w:hint="eastAsia"/>
          <w:color w:val="000000" w:themeColor="text1"/>
          <w14:textFill>
            <w14:solidFill>
              <w14:schemeClr w14:val="tx1"/>
            </w14:solidFill>
          </w14:textFill>
        </w:rPr>
        <w:t>电源模块指标要求</w:t>
      </w:r>
      <w:bookmarkEnd w:id="415"/>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中表A.9。</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功能性度量应按X=(1-A/B)×100%计算，其中A为受检模块错误实现和未实现DB11/T 1164.7电源模块规定的功能数量和，B为DB11/T 1164.7电源模块规定的功能总数量。</w:t>
      </w:r>
    </w:p>
    <w:p>
      <w:pPr>
        <w:pStyle w:val="109"/>
        <w:spacing w:before="156" w:after="156"/>
        <w:rPr>
          <w:color w:val="000000" w:themeColor="text1"/>
          <w14:textFill>
            <w14:solidFill>
              <w14:schemeClr w14:val="tx1"/>
            </w14:solidFill>
          </w14:textFill>
        </w:rPr>
      </w:pPr>
      <w:bookmarkStart w:id="416" w:name="_Toc1567017395"/>
      <w:bookmarkEnd w:id="416"/>
      <w:bookmarkStart w:id="417" w:name="_Toc322551549"/>
      <w:bookmarkEnd w:id="417"/>
      <w:bookmarkStart w:id="418" w:name="_Toc58336992"/>
      <w:bookmarkEnd w:id="418"/>
      <w:bookmarkStart w:id="419" w:name="_Toc330906278"/>
      <w:bookmarkEnd w:id="419"/>
      <w:bookmarkStart w:id="420" w:name="_Toc1693724906"/>
      <w:bookmarkEnd w:id="420"/>
      <w:bookmarkStart w:id="421" w:name="_Toc336077822"/>
      <w:bookmarkEnd w:id="421"/>
      <w:bookmarkStart w:id="422" w:name="_Toc336073747"/>
      <w:bookmarkEnd w:id="422"/>
      <w:bookmarkStart w:id="423" w:name="_Toc1858037118"/>
      <w:bookmarkEnd w:id="423"/>
      <w:bookmarkStart w:id="424" w:name="_Toc28475"/>
      <w:bookmarkEnd w:id="424"/>
      <w:bookmarkStart w:id="425" w:name="_Toc1507883139"/>
      <w:bookmarkEnd w:id="425"/>
      <w:bookmarkStart w:id="426" w:name="_Toc332389352"/>
      <w:bookmarkStart w:id="427" w:name="_Toc203315334"/>
      <w:bookmarkStart w:id="428" w:name="_Toc203311406"/>
      <w:bookmarkStart w:id="429" w:name="_Toc6416"/>
      <w:r>
        <w:rPr>
          <w:rFonts w:hint="eastAsia"/>
          <w:color w:val="000000" w:themeColor="text1"/>
          <w14:textFill>
            <w14:solidFill>
              <w14:schemeClr w14:val="tx1"/>
            </w14:solidFill>
          </w14:textFill>
        </w:rPr>
        <w:t>主控单元</w:t>
      </w:r>
      <w:bookmarkEnd w:id="426"/>
      <w:bookmarkEnd w:id="427"/>
      <w:bookmarkEnd w:id="428"/>
      <w:bookmarkEnd w:id="429"/>
    </w:p>
    <w:p>
      <w:pPr>
        <w:pStyle w:val="69"/>
        <w:spacing w:before="156" w:after="156"/>
        <w:rPr>
          <w:color w:val="000000" w:themeColor="text1"/>
          <w14:textFill>
            <w14:solidFill>
              <w14:schemeClr w14:val="tx1"/>
            </w14:solidFill>
          </w14:textFill>
        </w:rPr>
      </w:pPr>
      <w:bookmarkStart w:id="430" w:name="_Toc330906279"/>
      <w:bookmarkEnd w:id="430"/>
      <w:bookmarkStart w:id="431" w:name="_Toc322551550"/>
      <w:bookmarkEnd w:id="431"/>
      <w:bookmarkStart w:id="432" w:name="_Toc332389353"/>
      <w:bookmarkEnd w:id="432"/>
      <w:bookmarkStart w:id="433" w:name="_Toc336077823"/>
      <w:bookmarkEnd w:id="433"/>
      <w:bookmarkStart w:id="434" w:name="_Toc336073748"/>
      <w:r>
        <w:rPr>
          <w:rFonts w:hint="eastAsia"/>
          <w:color w:val="000000" w:themeColor="text1"/>
          <w14:textFill>
            <w14:solidFill>
              <w14:schemeClr w14:val="tx1"/>
            </w14:solidFill>
          </w14:textFill>
        </w:rPr>
        <w:t>基础指标</w:t>
      </w:r>
      <w:bookmarkEnd w:id="434"/>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主控单元基础指标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18。</w:t>
      </w:r>
    </w:p>
    <w:p>
      <w:pPr>
        <w:pStyle w:val="116"/>
        <w:spacing w:before="156" w:after="156"/>
        <w:rPr>
          <w:color w:val="000000" w:themeColor="text1"/>
          <w14:textFill>
            <w14:solidFill>
              <w14:schemeClr w14:val="tx1"/>
            </w14:solidFill>
          </w14:textFill>
        </w:rPr>
      </w:pPr>
      <w:bookmarkStart w:id="435" w:name="_Ref46243209"/>
      <w:bookmarkEnd w:id="435"/>
      <w:bookmarkStart w:id="436" w:name="_Toc330906335"/>
      <w:bookmarkEnd w:id="436"/>
      <w:bookmarkStart w:id="437" w:name="_Toc332829969"/>
      <w:bookmarkEnd w:id="437"/>
      <w:bookmarkStart w:id="438" w:name="_Toc329011361"/>
      <w:bookmarkEnd w:id="438"/>
      <w:bookmarkStart w:id="439" w:name="_Toc336073880"/>
      <w:r>
        <w:rPr>
          <w:rFonts w:hint="eastAsia"/>
          <w:color w:val="000000" w:themeColor="text1"/>
          <w14:textFill>
            <w14:solidFill>
              <w14:schemeClr w14:val="tx1"/>
            </w14:solidFill>
          </w14:textFill>
        </w:rPr>
        <w:t>主控单元基础指标</w:t>
      </w:r>
      <w:bookmarkEnd w:id="439"/>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88"/>
        <w:gridCol w:w="3444"/>
        <w:gridCol w:w="3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327" w:type="pct"/>
            <w:tcBorders>
              <w:top w:val="single" w:color="auto" w:sz="8" w:space="0"/>
              <w:bottom w:val="single" w:color="auto" w:sz="8" w:space="0"/>
            </w:tcBorders>
            <w:shd w:val="clear" w:color="auto" w:fill="auto"/>
            <w:vAlign w:val="center"/>
          </w:tcPr>
          <w:p>
            <w:pPr>
              <w:pStyle w:val="60"/>
              <w:ind w:firstLine="36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指标类别</w:t>
            </w:r>
          </w:p>
        </w:tc>
        <w:tc>
          <w:tcPr>
            <w:tcW w:w="1837" w:type="pct"/>
            <w:tcBorders>
              <w:top w:val="single" w:color="auto" w:sz="8" w:space="0"/>
              <w:bottom w:val="single" w:color="auto" w:sz="8" w:space="0"/>
            </w:tcBorders>
            <w:shd w:val="clear" w:color="auto" w:fill="auto"/>
            <w:vAlign w:val="center"/>
          </w:tcPr>
          <w:p>
            <w:pPr>
              <w:pStyle w:val="60"/>
              <w:ind w:firstLine="36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指标名称</w:t>
            </w:r>
          </w:p>
        </w:tc>
        <w:tc>
          <w:tcPr>
            <w:tcW w:w="1836" w:type="pct"/>
            <w:tcBorders>
              <w:top w:val="single" w:color="auto" w:sz="8" w:space="0"/>
              <w:bottom w:val="single" w:color="auto" w:sz="8" w:space="0"/>
            </w:tcBorders>
            <w:shd w:val="clear" w:color="auto" w:fill="auto"/>
            <w:vAlign w:val="center"/>
          </w:tcPr>
          <w:p>
            <w:pPr>
              <w:pStyle w:val="60"/>
              <w:ind w:firstLine="36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327" w:type="pct"/>
            <w:tcBorders>
              <w:top w:val="single" w:color="auto" w:sz="8" w:space="0"/>
            </w:tcBorders>
            <w:shd w:val="clear" w:color="auto" w:fill="auto"/>
            <w:vAlign w:val="center"/>
          </w:tcPr>
          <w:p>
            <w:pPr>
              <w:pStyle w:val="60"/>
              <w:ind w:firstLine="36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配置要求</w:t>
            </w:r>
          </w:p>
        </w:tc>
        <w:tc>
          <w:tcPr>
            <w:tcW w:w="1837" w:type="pct"/>
            <w:tcBorders>
              <w:top w:val="single" w:color="auto" w:sz="8" w:space="0"/>
            </w:tcBorders>
            <w:shd w:val="clear" w:color="auto" w:fill="auto"/>
            <w:vAlign w:val="center"/>
          </w:tcPr>
          <w:p>
            <w:pPr>
              <w:pStyle w:val="60"/>
              <w:ind w:firstLine="36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预留接口数量</w:t>
            </w:r>
          </w:p>
        </w:tc>
        <w:tc>
          <w:tcPr>
            <w:tcW w:w="1836" w:type="pct"/>
            <w:tcBorders>
              <w:top w:val="single" w:color="auto" w:sz="8" w:space="0"/>
            </w:tcBorders>
            <w:shd w:val="clear" w:color="auto" w:fill="auto"/>
            <w:vAlign w:val="center"/>
          </w:tcPr>
          <w:p>
            <w:pPr>
              <w:pStyle w:val="60"/>
              <w:ind w:firstLine="36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预留接口数量</w:t>
            </w:r>
          </w:p>
        </w:tc>
      </w:tr>
    </w:tbl>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主控单元指标要求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中表A.10。</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功能性度量应按X=(1-A/B)×100%计算，其中A为受检模块错误实现和未实现DB11/T 1164.7主控单元规定的功能数量和，B为DB11/T 1164.7主控单元规定的功能总数量。</w:t>
      </w:r>
    </w:p>
    <w:p>
      <w:pPr>
        <w:pStyle w:val="108"/>
        <w:spacing w:before="312" w:after="312"/>
        <w:rPr>
          <w:color w:val="000000" w:themeColor="text1"/>
          <w14:textFill>
            <w14:solidFill>
              <w14:schemeClr w14:val="tx1"/>
            </w14:solidFill>
          </w14:textFill>
        </w:rPr>
      </w:pPr>
      <w:bookmarkStart w:id="440" w:name="_Toc7798"/>
      <w:bookmarkEnd w:id="440"/>
      <w:bookmarkStart w:id="441" w:name="_Toc1470131199"/>
      <w:bookmarkEnd w:id="441"/>
      <w:bookmarkStart w:id="442" w:name="_Toc121910957"/>
      <w:bookmarkEnd w:id="442"/>
      <w:bookmarkStart w:id="443" w:name="_Toc322551552"/>
      <w:bookmarkEnd w:id="443"/>
      <w:bookmarkStart w:id="444" w:name="_Toc58336993"/>
      <w:bookmarkEnd w:id="444"/>
      <w:bookmarkStart w:id="445" w:name="_Toc332389355"/>
      <w:bookmarkEnd w:id="445"/>
      <w:bookmarkStart w:id="446" w:name="_Toc336073750"/>
      <w:bookmarkEnd w:id="446"/>
      <w:bookmarkStart w:id="447" w:name="_Toc1538754157"/>
      <w:bookmarkEnd w:id="447"/>
      <w:bookmarkStart w:id="448" w:name="_Toc330906281"/>
      <w:bookmarkEnd w:id="448"/>
      <w:bookmarkStart w:id="449" w:name="_Toc336077825"/>
      <w:bookmarkEnd w:id="449"/>
      <w:bookmarkStart w:id="450" w:name="_Toc537398926"/>
      <w:bookmarkStart w:id="451" w:name="_Toc203311407"/>
      <w:bookmarkStart w:id="452" w:name="_Toc203315335"/>
      <w:bookmarkStart w:id="453" w:name="_Toc12331"/>
      <w:r>
        <w:rPr>
          <w:rFonts w:hint="eastAsia"/>
          <w:color w:val="000000" w:themeColor="text1"/>
          <w14:textFill>
            <w14:solidFill>
              <w14:schemeClr w14:val="tx1"/>
            </w14:solidFill>
          </w14:textFill>
        </w:rPr>
        <w:t>终端技术指标</w:t>
      </w:r>
      <w:bookmarkEnd w:id="450"/>
      <w:bookmarkEnd w:id="451"/>
      <w:bookmarkEnd w:id="452"/>
      <w:bookmarkEnd w:id="453"/>
    </w:p>
    <w:p>
      <w:pPr>
        <w:pStyle w:val="109"/>
        <w:spacing w:before="156" w:after="156"/>
        <w:rPr>
          <w:color w:val="000000" w:themeColor="text1"/>
          <w14:textFill>
            <w14:solidFill>
              <w14:schemeClr w14:val="tx1"/>
            </w14:solidFill>
          </w14:textFill>
        </w:rPr>
      </w:pPr>
      <w:bookmarkStart w:id="454" w:name="_Toc292897886"/>
      <w:bookmarkEnd w:id="454"/>
      <w:bookmarkStart w:id="455" w:name="_Toc292889333"/>
      <w:bookmarkEnd w:id="455"/>
      <w:bookmarkStart w:id="456" w:name="_Toc292898287"/>
      <w:bookmarkEnd w:id="456"/>
      <w:bookmarkStart w:id="457" w:name="_Toc1843039525"/>
      <w:bookmarkEnd w:id="457"/>
      <w:bookmarkStart w:id="458" w:name="_Toc17244"/>
      <w:bookmarkEnd w:id="458"/>
      <w:bookmarkStart w:id="459" w:name="_Toc336073751"/>
      <w:bookmarkEnd w:id="459"/>
      <w:bookmarkStart w:id="460" w:name="_Toc336077826"/>
      <w:bookmarkEnd w:id="460"/>
      <w:bookmarkStart w:id="461" w:name="_Toc1895013647"/>
      <w:bookmarkEnd w:id="461"/>
      <w:bookmarkStart w:id="462" w:name="_Toc330906282"/>
      <w:bookmarkEnd w:id="462"/>
      <w:bookmarkStart w:id="463" w:name="_Toc258055061"/>
      <w:bookmarkEnd w:id="463"/>
      <w:bookmarkStart w:id="464" w:name="_Toc322551553"/>
      <w:bookmarkEnd w:id="464"/>
      <w:bookmarkStart w:id="465" w:name="_Toc332389356"/>
      <w:bookmarkEnd w:id="465"/>
      <w:bookmarkStart w:id="466" w:name="_Toc58336994"/>
      <w:bookmarkEnd w:id="466"/>
      <w:bookmarkStart w:id="467" w:name="_Toc1695702858"/>
      <w:bookmarkStart w:id="468" w:name="_Toc203315336"/>
      <w:bookmarkStart w:id="469" w:name="_Toc203311408"/>
      <w:bookmarkStart w:id="470" w:name="_Toc6433"/>
      <w:r>
        <w:rPr>
          <w:rFonts w:hint="eastAsia"/>
          <w:color w:val="000000" w:themeColor="text1"/>
          <w14:textFill>
            <w14:solidFill>
              <w14:schemeClr w14:val="tx1"/>
            </w14:solidFill>
          </w14:textFill>
        </w:rPr>
        <w:t>自动检票机</w:t>
      </w:r>
      <w:bookmarkEnd w:id="467"/>
      <w:bookmarkEnd w:id="468"/>
      <w:bookmarkEnd w:id="469"/>
      <w:bookmarkEnd w:id="470"/>
    </w:p>
    <w:p>
      <w:pPr>
        <w:pStyle w:val="69"/>
        <w:spacing w:before="156" w:after="156"/>
        <w:rPr>
          <w:color w:val="000000" w:themeColor="text1"/>
          <w14:textFill>
            <w14:solidFill>
              <w14:schemeClr w14:val="tx1"/>
            </w14:solidFill>
          </w14:textFill>
        </w:rPr>
      </w:pPr>
      <w:bookmarkStart w:id="471" w:name="_Toc332389357"/>
      <w:bookmarkEnd w:id="471"/>
      <w:bookmarkStart w:id="472" w:name="_Toc336077827"/>
      <w:bookmarkEnd w:id="472"/>
      <w:bookmarkStart w:id="473" w:name="_Toc336073752"/>
      <w:bookmarkEnd w:id="473"/>
      <w:bookmarkStart w:id="474" w:name="_Toc322551554"/>
      <w:bookmarkEnd w:id="474"/>
      <w:bookmarkStart w:id="475" w:name="_Toc292889334"/>
      <w:bookmarkEnd w:id="475"/>
      <w:bookmarkStart w:id="476" w:name="_Toc330906283"/>
      <w:r>
        <w:rPr>
          <w:rFonts w:hint="eastAsia"/>
          <w:color w:val="000000" w:themeColor="text1"/>
          <w14:textFill>
            <w14:solidFill>
              <w14:schemeClr w14:val="tx1"/>
            </w14:solidFill>
          </w14:textFill>
        </w:rPr>
        <w:t>基础指标</w:t>
      </w:r>
      <w:bookmarkEnd w:id="476"/>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自动检票机基础指标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19。</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477" w:name="_Toc336077956"/>
      <w:bookmarkEnd w:id="477"/>
      <w:bookmarkStart w:id="478" w:name="_Toc336073881"/>
      <w:bookmarkEnd w:id="478"/>
      <w:bookmarkStart w:id="479" w:name="_Toc336073882"/>
      <w:bookmarkEnd w:id="479"/>
      <w:bookmarkStart w:id="480" w:name="_Ref46243215"/>
      <w:bookmarkEnd w:id="480"/>
      <w:bookmarkStart w:id="481" w:name="_Toc332829970"/>
      <w:r>
        <w:rPr>
          <w:rFonts w:hint="eastAsia"/>
          <w:color w:val="000000" w:themeColor="text1"/>
          <w14:textFill>
            <w14:solidFill>
              <w14:schemeClr w14:val="tx1"/>
            </w14:solidFill>
          </w14:textFill>
        </w:rPr>
        <w:t>自动检票机基础指标</w:t>
      </w:r>
      <w:bookmarkEnd w:id="481"/>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正常工作下整机最大功率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休眠状态下功率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在规定时间内，材料所能承受的最大电场强度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在规定的直流电压下，绝缘物泄漏电流对应的电阻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当人体或动物接触一个或多个装置或</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的可触及零部件时，流过他们身体的电流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接地所形成的电阻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电源能够正常工作的电压范围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所能满足的特定降尘方式的等级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所能满足的特定滴水方式的等级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模块抵抗冲击负荷作用的能力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19</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20</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21</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两次关联故障之间的交易次数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22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规定条件下，对</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进行维护（包括对模块的更换），使终端恢复到能执行要求功能状态的能力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23</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和操作维护人员处于潜在危险或不稳定状态的能力</w:t>
            </w:r>
          </w:p>
        </w:tc>
      </w:tr>
    </w:tbl>
    <w:p>
      <w:pPr>
        <w:pStyle w:val="60"/>
        <w:ind w:firstLine="420"/>
        <w:rPr>
          <w:color w:val="000000" w:themeColor="text1"/>
          <w14:textFill>
            <w14:solidFill>
              <w14:schemeClr w14:val="tx1"/>
            </w14:solidFill>
          </w14:textFill>
        </w:rPr>
      </w:pPr>
      <w:bookmarkStart w:id="482" w:name="_Toc330906284"/>
      <w:bookmarkEnd w:id="482"/>
      <w:bookmarkStart w:id="483" w:name="_Toc332389360"/>
      <w:bookmarkEnd w:id="483"/>
      <w:bookmarkStart w:id="484" w:name="_Toc336077828"/>
      <w:bookmarkEnd w:id="484"/>
      <w:bookmarkStart w:id="485" w:name="_Toc336073753"/>
      <w:bookmarkEnd w:id="485"/>
      <w:bookmarkStart w:id="486" w:name="_Toc322551555"/>
      <w:bookmarkEnd w:id="486"/>
      <w:bookmarkStart w:id="487" w:name="_Toc292889335"/>
      <w:r>
        <w:rPr>
          <w:rFonts w:hint="eastAsia"/>
          <w:color w:val="000000" w:themeColor="text1"/>
          <w14:textFill>
            <w14:solidFill>
              <w14:schemeClr w14:val="tx1"/>
            </w14:solidFill>
          </w14:textFill>
        </w:rPr>
        <w:t>自动检票机指标要求</w:t>
      </w:r>
      <w:bookmarkEnd w:id="487"/>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中表A.11。</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自动检票机功能指标应满足如下要求：</w:t>
      </w:r>
    </w:p>
    <w:p>
      <w:pPr>
        <w:pStyle w:val="178"/>
        <w:numPr>
          <w:ilvl w:val="0"/>
          <w:numId w:val="45"/>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功能指标定义和度量公式见</w:t>
      </w:r>
      <w:r>
        <w:rPr>
          <w:rFonts w:hint="eastAsia"/>
          <w:color w:val="000000" w:themeColor="text1"/>
          <w14:textFill>
            <w14:solidFill>
              <w14:schemeClr w14:val="tx1"/>
            </w14:solidFill>
          </w14:textFill>
        </w:rPr>
        <w:t>5.2.2</w:t>
      </w:r>
      <w:r>
        <w:rPr>
          <w:rFonts w:hint="eastAsia"/>
          <w:color w:val="000000" w:themeColor="text1"/>
          <w14:textFill>
            <w14:solidFill>
              <w14:schemeClr w14:val="tx1"/>
            </w14:solidFill>
          </w14:textFill>
        </w:rPr>
        <w:t xml:space="preserve">。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功能性度量应按X=(1-A/B)×100%计算，其中A为受检终端错误实现和未实现DB11/T 1164.1自动检票机规定的功能数量和，或错误实现和未实现用户需求所涉及功能数量和，B为DB11/T 1164.1自动检票机规定的功能总数量或用户需求所涉及的功能总数量。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准确性度量应按X=(A/B)×100%计算，其中A为受检终端正确处理DB11/T 1164.1自动检票机规定的功能数量和，或用户需求所涉及的功能数量和，B为DB11/T 1164.1自动检票机规定的功能总数量或用户需求所涉及的功能总数量。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交互操作性度量应按X=(A/B)×100%计算，其中A为受检终端正确实现DB11/T 1164.3中车站终端相关的时序数量，B为DB11/T 1164.3中车站终端相关的时序总数量。与中心系统相关的时序应包含建立连接时序、参数和软件同步时序、运营开始时序、运营结束时序、运营模式改变时序、调试文件上传，与TPU相关的时序应包含TPU启动、进站、出站。</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安全保密性度量应按X=(A/B)×100%计算，其中A为受检终端正确实现DB11/T 1164.3中车站终端相关的数据传输规定中加密相关的数据项数量，B为DB11/T 1164.3中车站终端相关的数据传输规定中加密相关数据项总数量。涉及安全保密性数据项的功能应包含操作员登录请求、密码修改请求、操作员密码下发、导入导出外部媒体认证、票箱电子标签读写。</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成熟性度量指标应通过车站终端用例进行度量。</w:t>
      </w:r>
    </w:p>
    <w:p>
      <w:pPr>
        <w:pStyle w:val="69"/>
        <w:spacing w:before="156" w:after="156"/>
        <w:rPr>
          <w:color w:val="000000" w:themeColor="text1"/>
          <w14:textFill>
            <w14:solidFill>
              <w14:schemeClr w14:val="tx1"/>
            </w14:solidFill>
          </w14:textFill>
        </w:rPr>
      </w:pPr>
      <w:bookmarkStart w:id="488" w:name="_Toc332389361"/>
      <w:bookmarkEnd w:id="488"/>
      <w:bookmarkStart w:id="489" w:name="_Toc330906285"/>
      <w:bookmarkEnd w:id="489"/>
      <w:bookmarkStart w:id="490" w:name="_Toc322551556"/>
      <w:bookmarkEnd w:id="490"/>
      <w:bookmarkStart w:id="491" w:name="_Toc336077829"/>
      <w:bookmarkEnd w:id="491"/>
      <w:bookmarkStart w:id="492" w:name="_Toc336073754"/>
      <w:r>
        <w:rPr>
          <w:rFonts w:hint="eastAsia"/>
          <w:color w:val="000000" w:themeColor="text1"/>
          <w14:textFill>
            <w14:solidFill>
              <w14:schemeClr w14:val="tx1"/>
            </w14:solidFill>
          </w14:textFill>
        </w:rPr>
        <w:t>性能指标</w:t>
      </w:r>
      <w:bookmarkEnd w:id="492"/>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自动检票机性能指标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20。</w:t>
      </w:r>
    </w:p>
    <w:p>
      <w:pPr>
        <w:pStyle w:val="116"/>
        <w:spacing w:before="156" w:after="156"/>
        <w:rPr>
          <w:color w:val="000000" w:themeColor="text1"/>
          <w14:textFill>
            <w14:solidFill>
              <w14:schemeClr w14:val="tx1"/>
            </w14:solidFill>
          </w14:textFill>
        </w:rPr>
      </w:pPr>
      <w:bookmarkStart w:id="493" w:name="_Ref46243241"/>
      <w:bookmarkEnd w:id="493"/>
      <w:bookmarkStart w:id="494" w:name="_Toc332829971"/>
      <w:bookmarkEnd w:id="494"/>
      <w:bookmarkStart w:id="495" w:name="_Toc336073883"/>
      <w:bookmarkEnd w:id="495"/>
      <w:bookmarkStart w:id="496" w:name="_Toc330906337"/>
      <w:bookmarkEnd w:id="496"/>
      <w:bookmarkStart w:id="497" w:name="_Toc329011363"/>
      <w:r>
        <w:rPr>
          <w:rFonts w:hint="eastAsia"/>
          <w:color w:val="000000" w:themeColor="text1"/>
          <w14:textFill>
            <w14:solidFill>
              <w14:schemeClr w14:val="tx1"/>
            </w14:solidFill>
          </w14:textFill>
        </w:rPr>
        <w:t>自动检票机性能指标</w:t>
      </w:r>
      <w:bookmarkEnd w:id="497"/>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2135"/>
        <w:gridCol w:w="5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7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1139"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803"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通行率</w:t>
            </w:r>
          </w:p>
        </w:tc>
        <w:tc>
          <w:tcPr>
            <w:tcW w:w="113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车票通行率</w:t>
            </w:r>
          </w:p>
        </w:tc>
        <w:tc>
          <w:tcPr>
            <w:tcW w:w="2803"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使用车票时，单位时间内通过检票机的人数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尾随距离</w:t>
            </w:r>
          </w:p>
        </w:tc>
        <w:tc>
          <w:tcPr>
            <w:tcW w:w="113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乘客尾随最小间距报警值</w:t>
            </w:r>
          </w:p>
        </w:tc>
        <w:tc>
          <w:tcPr>
            <w:tcW w:w="2803"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两名乘客顺序进出站时，检票机能产生报警的最小距离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3</w:t>
            </w:r>
          </w:p>
        </w:tc>
        <w:tc>
          <w:tcPr>
            <w:tcW w:w="684" w:type="pct"/>
            <w:shd w:val="clear" w:color="auto" w:fill="auto"/>
            <w:vAlign w:val="center"/>
          </w:tcPr>
          <w:p>
            <w:pPr>
              <w:pStyle w:val="182"/>
              <w:rPr>
                <w:color w:val="000000" w:themeColor="text1"/>
                <w14:textFill>
                  <w14:solidFill>
                    <w14:schemeClr w14:val="tx1"/>
                  </w14:solidFill>
                </w14:textFill>
              </w:rPr>
            </w:pPr>
          </w:p>
        </w:tc>
        <w:tc>
          <w:tcPr>
            <w:tcW w:w="113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乘客尾随最小关门距离</w:t>
            </w:r>
          </w:p>
        </w:tc>
        <w:tc>
          <w:tcPr>
            <w:tcW w:w="2803"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两名乘客顺序进出站时，检票机能够关门的最小距离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4</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参数同步</w:t>
            </w:r>
          </w:p>
        </w:tc>
        <w:tc>
          <w:tcPr>
            <w:tcW w:w="113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终端参数同步时间</w:t>
            </w:r>
          </w:p>
        </w:tc>
        <w:tc>
          <w:tcPr>
            <w:tcW w:w="2803"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从模拟中心系统下发参数，到终端同步参数成功的时间间隔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5</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控制指令</w:t>
            </w:r>
          </w:p>
        </w:tc>
        <w:tc>
          <w:tcPr>
            <w:tcW w:w="113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终端执行控制指令时间</w:t>
            </w:r>
          </w:p>
        </w:tc>
        <w:tc>
          <w:tcPr>
            <w:tcW w:w="2803"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模拟中心系统下发控制命令后，终端接收命令并执行动作的时间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6</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读写识别性能</w:t>
            </w:r>
          </w:p>
        </w:tc>
        <w:tc>
          <w:tcPr>
            <w:tcW w:w="113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读写票卡距离</w:t>
            </w:r>
          </w:p>
        </w:tc>
        <w:tc>
          <w:tcPr>
            <w:tcW w:w="2803"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读写器能够读写票卡信息的最远距离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7</w:t>
            </w:r>
          </w:p>
        </w:tc>
        <w:tc>
          <w:tcPr>
            <w:tcW w:w="684"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p>
        </w:tc>
        <w:tc>
          <w:tcPr>
            <w:tcW w:w="1139"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二维码扫描距离</w:t>
            </w:r>
          </w:p>
        </w:tc>
        <w:tc>
          <w:tcPr>
            <w:tcW w:w="2803" w:type="pct"/>
            <w:tcBorders>
              <w:bottom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二维码模块能识别二维码信息的最远距离</w:t>
            </w:r>
          </w:p>
        </w:tc>
      </w:tr>
    </w:tbl>
    <w:p>
      <w:pPr>
        <w:pStyle w:val="109"/>
        <w:spacing w:before="156" w:after="156"/>
        <w:rPr>
          <w:color w:val="000000" w:themeColor="text1"/>
          <w14:textFill>
            <w14:solidFill>
              <w14:schemeClr w14:val="tx1"/>
            </w14:solidFill>
          </w14:textFill>
        </w:rPr>
      </w:pPr>
      <w:bookmarkStart w:id="498" w:name="_Toc164396472"/>
      <w:bookmarkEnd w:id="498"/>
      <w:bookmarkStart w:id="499" w:name="_Toc661172347"/>
      <w:bookmarkEnd w:id="499"/>
      <w:bookmarkStart w:id="500" w:name="_Toc22099"/>
      <w:bookmarkEnd w:id="500"/>
      <w:bookmarkStart w:id="501" w:name="_Toc1361926934"/>
      <w:bookmarkEnd w:id="501"/>
      <w:bookmarkStart w:id="502" w:name="_Toc422455069"/>
      <w:bookmarkEnd w:id="502"/>
      <w:bookmarkStart w:id="503" w:name="_Toc58336995"/>
      <w:bookmarkStart w:id="504" w:name="_Toc203315337"/>
      <w:bookmarkStart w:id="505" w:name="_Toc203311409"/>
      <w:bookmarkStart w:id="506" w:name="_Toc2780"/>
      <w:r>
        <w:rPr>
          <w:rFonts w:hint="eastAsia"/>
          <w:color w:val="000000" w:themeColor="text1"/>
          <w14:textFill>
            <w14:solidFill>
              <w14:schemeClr w14:val="tx1"/>
            </w14:solidFill>
          </w14:textFill>
        </w:rPr>
        <w:t>自动售票机</w:t>
      </w:r>
      <w:bookmarkEnd w:id="503"/>
      <w:bookmarkEnd w:id="504"/>
      <w:bookmarkEnd w:id="505"/>
      <w:bookmarkEnd w:id="506"/>
    </w:p>
    <w:p>
      <w:pPr>
        <w:pStyle w:val="69"/>
        <w:spacing w:before="156" w:after="156"/>
        <w:rPr>
          <w:color w:val="000000" w:themeColor="text1"/>
          <w14:textFill>
            <w14:solidFill>
              <w14:schemeClr w14:val="tx1"/>
            </w14:solidFill>
          </w14:textFill>
        </w:rPr>
      </w:pPr>
      <w:bookmarkStart w:id="507" w:name="_Toc332389363"/>
      <w:bookmarkEnd w:id="507"/>
      <w:bookmarkStart w:id="508" w:name="_Toc292889337"/>
      <w:bookmarkEnd w:id="508"/>
      <w:bookmarkStart w:id="509" w:name="_Toc336077831"/>
      <w:bookmarkEnd w:id="509"/>
      <w:bookmarkStart w:id="510" w:name="_Toc322551558"/>
      <w:bookmarkEnd w:id="510"/>
      <w:bookmarkStart w:id="511" w:name="_Toc336073756"/>
      <w:bookmarkEnd w:id="511"/>
      <w:bookmarkStart w:id="512" w:name="_Toc330906287"/>
      <w:r>
        <w:rPr>
          <w:rFonts w:hint="eastAsia"/>
          <w:color w:val="000000" w:themeColor="text1"/>
          <w14:textFill>
            <w14:solidFill>
              <w14:schemeClr w14:val="tx1"/>
            </w14:solidFill>
          </w14:textFill>
        </w:rPr>
        <w:t>基础指标</w:t>
      </w:r>
      <w:bookmarkEnd w:id="512"/>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自动售票机基础指标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21。</w:t>
      </w:r>
    </w:p>
    <w:p>
      <w:pPr>
        <w:pStyle w:val="116"/>
        <w:spacing w:before="156" w:after="156"/>
        <w:rPr>
          <w:color w:val="000000" w:themeColor="text1"/>
          <w14:textFill>
            <w14:solidFill>
              <w14:schemeClr w14:val="tx1"/>
            </w14:solidFill>
          </w14:textFill>
        </w:rPr>
      </w:pPr>
      <w:bookmarkStart w:id="513" w:name="_Toc329011364"/>
      <w:bookmarkEnd w:id="513"/>
      <w:bookmarkStart w:id="514" w:name="_Toc336073884"/>
      <w:bookmarkEnd w:id="514"/>
      <w:bookmarkStart w:id="515" w:name="_Toc332829972"/>
      <w:bookmarkEnd w:id="515"/>
      <w:bookmarkStart w:id="516" w:name="_Ref46243248"/>
      <w:bookmarkEnd w:id="516"/>
      <w:bookmarkStart w:id="517" w:name="_Toc330906338"/>
      <w:r>
        <w:rPr>
          <w:rFonts w:hint="eastAsia"/>
          <w:color w:val="000000" w:themeColor="text1"/>
          <w14:textFill>
            <w14:solidFill>
              <w14:schemeClr w14:val="tx1"/>
            </w14:solidFill>
          </w14:textFill>
        </w:rPr>
        <w:t>自动售票机基础指标</w:t>
      </w:r>
      <w:bookmarkEnd w:id="517"/>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正常工作下整机最大功率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终端休眠状态下功率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在规定时间内，材料所能承受的最大电场强度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在规定的直流电压下，绝缘物泄漏电流对应的电阻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Ansi="宋体"/>
                <w:color w:val="000000" w:themeColor="text1"/>
                <w:szCs w:val="18"/>
                <w14:textFill>
                  <w14:solidFill>
                    <w14:schemeClr w14:val="tx1"/>
                  </w14:solidFill>
                </w14:textFill>
              </w:rPr>
              <w:t>当人体或动物接触一个或多个装置的或</w:t>
            </w:r>
            <w:r>
              <w:rPr>
                <w:rFonts w:hint="eastAsia" w:hAnsi="宋体"/>
                <w:color w:val="000000" w:themeColor="text1"/>
                <w:szCs w:val="18"/>
                <w14:textFill>
                  <w14:solidFill>
                    <w14:schemeClr w14:val="tx1"/>
                  </w14:solidFill>
                </w14:textFill>
              </w:rPr>
              <w:t>终端</w:t>
            </w:r>
            <w:r>
              <w:rPr>
                <w:rFonts w:hAnsi="宋体"/>
                <w:color w:val="000000" w:themeColor="text1"/>
                <w:szCs w:val="18"/>
                <w14:textFill>
                  <w14:solidFill>
                    <w14:schemeClr w14:val="tx1"/>
                  </w14:solidFill>
                </w14:textFill>
              </w:rPr>
              <w:t>的可触及零部件时，流过他们身体的电流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终端接地所形成的电阻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电源能够正常工作的电压范围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CCC</w:t>
            </w:r>
            <w:r>
              <w:rPr>
                <w:rFonts w:hint="eastAsia" w:hAnsi="宋体"/>
                <w:color w:val="000000" w:themeColor="text1"/>
                <w:szCs w:val="18"/>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tcBorders>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tcBorders>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tcBorders>
              <w:bottom w:val="single" w:color="auto" w:sz="4"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0"/>
        <w:pageBreakBefore/>
        <w:spacing w:before="156" w:beforeLines="50" w:after="156" w:afterLines="50"/>
        <w:ind w:firstLine="0" w:firstLineChars="0"/>
        <w:jc w:val="center"/>
        <w:rPr>
          <w:rFonts w:hint="eastAsia"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表21  自动售票机基础指标</w:t>
      </w:r>
      <w:r>
        <w:rPr>
          <w:rFonts w:hint="eastAsia" w:hAnsi="宋体"/>
          <w:color w:val="000000" w:themeColor="text1"/>
          <w14:textFill>
            <w14:solidFill>
              <w14:schemeClr w14:val="tx1"/>
            </w14:solidFill>
          </w14:textFill>
        </w:rPr>
        <w:t>（续）</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4" w:space="0"/>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restart"/>
            <w:tcBorders>
              <w:top w:val="single" w:color="auto" w:sz="4" w:space="0"/>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835" w:type="pct"/>
            <w:tcBorders>
              <w:top w:val="single" w:color="auto" w:sz="4" w:space="0"/>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3107" w:type="pct"/>
            <w:tcBorders>
              <w:top w:val="single" w:color="auto" w:sz="4" w:space="0"/>
              <w:bottom w:val="single" w:color="auto" w:sz="4"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终端所能满足的特定降尘方式的等级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continue"/>
            <w:tcBorders>
              <w:top w:val="single" w:color="auto" w:sz="4" w:space="0"/>
            </w:tcBorders>
            <w:shd w:val="clear" w:color="auto" w:fill="auto"/>
            <w:vAlign w:val="center"/>
          </w:tcPr>
          <w:p>
            <w:pPr>
              <w:pStyle w:val="182"/>
              <w:rPr>
                <w:color w:val="000000" w:themeColor="text1"/>
                <w14:textFill>
                  <w14:solidFill>
                    <w14:schemeClr w14:val="tx1"/>
                  </w14:solidFill>
                </w14:textFill>
              </w:rPr>
            </w:pPr>
          </w:p>
        </w:tc>
        <w:tc>
          <w:tcPr>
            <w:tcW w:w="835" w:type="pct"/>
            <w:tcBorders>
              <w:top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3107" w:type="pct"/>
            <w:tcBorders>
              <w:top w:val="single" w:color="auto" w:sz="4"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终端所能满足的特定滴水方式的等级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19</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运行终端两次关联故障之间的交易次数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20</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规定条件下，对终端进行维护（包括对模块的更换），使终端恢复到能执行要求功能状态的能力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21</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避免终端和操作维护人员处于潜在危险或不稳定状态的能力</w:t>
            </w:r>
          </w:p>
        </w:tc>
      </w:tr>
    </w:tbl>
    <w:p>
      <w:pPr>
        <w:pStyle w:val="60"/>
        <w:ind w:firstLine="420"/>
        <w:rPr>
          <w:color w:val="000000" w:themeColor="text1"/>
          <w14:textFill>
            <w14:solidFill>
              <w14:schemeClr w14:val="tx1"/>
            </w14:solidFill>
          </w14:textFill>
        </w:rPr>
      </w:pPr>
      <w:bookmarkStart w:id="518" w:name="_Toc322551559"/>
      <w:bookmarkEnd w:id="518"/>
      <w:bookmarkStart w:id="519" w:name="_Toc336077832"/>
      <w:bookmarkEnd w:id="519"/>
      <w:bookmarkStart w:id="520" w:name="_Toc332389370"/>
      <w:bookmarkEnd w:id="520"/>
      <w:bookmarkStart w:id="521" w:name="_Toc292889338"/>
      <w:bookmarkEnd w:id="521"/>
      <w:bookmarkStart w:id="522" w:name="_Toc330906288"/>
      <w:bookmarkEnd w:id="522"/>
      <w:bookmarkStart w:id="523" w:name="_Toc336073757"/>
      <w:r>
        <w:rPr>
          <w:rFonts w:hint="eastAsia"/>
          <w:color w:val="000000" w:themeColor="text1"/>
          <w14:textFill>
            <w14:solidFill>
              <w14:schemeClr w14:val="tx1"/>
            </w14:solidFill>
          </w14:textFill>
        </w:rPr>
        <w:t>自动售票机指标要求</w:t>
      </w:r>
      <w:bookmarkEnd w:id="523"/>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中表A.12。</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自动售票机功能指标应满足如下要求：</w:t>
      </w:r>
    </w:p>
    <w:p>
      <w:pPr>
        <w:pStyle w:val="178"/>
        <w:numPr>
          <w:ilvl w:val="0"/>
          <w:numId w:val="46"/>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功能指标的定义和度量公式见5.2.2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功能性度量应按X=(1-A/B)×100%计算，其中A为受检终端错误实现、未实现DB11/T 1164.1中自动售票机规定的功能数量和或错误实现和未实现用户需求所涉及功能数量和，B为DB11/T 1164.1中自动售票机规定的功能总数量或用户需求所涉及的功能总数量。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准确性度量应按X=(A/B)×100%计算，其中A为受检终端正确处理DB11/T 1164.1中自动售票机规定的功能数量和或用户需求所涉及的功能数量和，B为DB11/T 1164.1中自动售票机规定的功能总数量或用户需求所涉及的功能总数量。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交互操作性度量应按X=(A/B)×100%计算，其中A为受检终端正确实现DB11/T 1164.3中车站终端相关的时序数量，B为DB11/T 1164.3中车站终端相关的时序总数量。与中心系统相关的时序应包含建立连接时序、参数和软件同步时序、运营开始时序、运营结束时序、终端招援请求时序、运营模式改变时序、调试文件上传，与TPU相关的时序应包含TPU启动、售票、充值、查询。</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安全保密性度量应按X=(A/B)×100%计算，其中A为受检终端正确实现DB11/T 1164.3中车站终端相关的数据传输规定中加密相关的数据项数量，B为DB11/T 1164.3中车站终端相关的数据传输规定中加密相关的数据项总数量。涉及安全保密性数据项的功能应包含操作员登录请求、密码修改请求、操作员密码下发、导入导出外部媒体认证、钱箱电子标签读写、票箱电子标签读写。</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成熟性度量指标应通过车站终端用例进行度量。</w:t>
      </w:r>
    </w:p>
    <w:p>
      <w:pPr>
        <w:pStyle w:val="69"/>
        <w:spacing w:before="156" w:after="156"/>
        <w:rPr>
          <w:color w:val="000000" w:themeColor="text1"/>
          <w14:textFill>
            <w14:solidFill>
              <w14:schemeClr w14:val="tx1"/>
            </w14:solidFill>
          </w14:textFill>
        </w:rPr>
      </w:pPr>
      <w:bookmarkStart w:id="524" w:name="_Toc332389371"/>
      <w:bookmarkEnd w:id="524"/>
      <w:bookmarkStart w:id="525" w:name="_Toc330906289"/>
      <w:bookmarkEnd w:id="525"/>
      <w:bookmarkStart w:id="526" w:name="_Toc336077833"/>
      <w:bookmarkEnd w:id="526"/>
      <w:bookmarkStart w:id="527" w:name="_Toc322551560"/>
      <w:bookmarkEnd w:id="527"/>
      <w:bookmarkStart w:id="528" w:name="_Toc336073758"/>
      <w:r>
        <w:rPr>
          <w:rFonts w:hint="eastAsia"/>
          <w:color w:val="000000" w:themeColor="text1"/>
          <w14:textFill>
            <w14:solidFill>
              <w14:schemeClr w14:val="tx1"/>
            </w14:solidFill>
          </w14:textFill>
        </w:rPr>
        <w:t>性能指标</w:t>
      </w:r>
      <w:bookmarkEnd w:id="52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自动售票机性能指标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22。</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529" w:name="_Toc332829973"/>
      <w:bookmarkEnd w:id="529"/>
      <w:bookmarkStart w:id="530" w:name="_Toc336077960"/>
      <w:bookmarkEnd w:id="530"/>
      <w:bookmarkStart w:id="531" w:name="_Toc336073886"/>
      <w:bookmarkEnd w:id="531"/>
      <w:bookmarkStart w:id="532" w:name="_Toc329011365"/>
      <w:bookmarkEnd w:id="532"/>
      <w:bookmarkStart w:id="533" w:name="_Ref46243258"/>
      <w:bookmarkEnd w:id="533"/>
      <w:bookmarkStart w:id="534" w:name="_Toc336073885"/>
      <w:bookmarkEnd w:id="534"/>
      <w:bookmarkStart w:id="535" w:name="_Toc330906339"/>
      <w:r>
        <w:rPr>
          <w:rFonts w:hint="eastAsia"/>
          <w:color w:val="000000" w:themeColor="text1"/>
          <w14:textFill>
            <w14:solidFill>
              <w14:schemeClr w14:val="tx1"/>
            </w14:solidFill>
          </w14:textFill>
        </w:rPr>
        <w:t>自动售票机性能指标</w:t>
      </w:r>
      <w:bookmarkEnd w:id="535"/>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850"/>
        <w:gridCol w:w="55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98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95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投足纸币后的发售时间</w:t>
            </w:r>
          </w:p>
        </w:tc>
        <w:tc>
          <w:tcPr>
            <w:tcW w:w="987"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投足纸币后的发售时间（无找零）</w:t>
            </w:r>
          </w:p>
        </w:tc>
        <w:tc>
          <w:tcPr>
            <w:tcW w:w="2955"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从投入等额纸币后开始计时到成功发出车票所花费的时间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98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投足纸币后的发售时间（纸币找零）</w:t>
            </w:r>
          </w:p>
        </w:tc>
        <w:tc>
          <w:tcPr>
            <w:tcW w:w="2955"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从投入足额纸币后开始计时到成功发出车票并且完成纸币找零所花费的时间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98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投足纸币后的发售时间（混合找零）</w:t>
            </w:r>
          </w:p>
        </w:tc>
        <w:tc>
          <w:tcPr>
            <w:tcW w:w="2955"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从投入足额纸币后开始计时到成功发出车票并且完成纸硬币混合找零所花费的时间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98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投足纸币后的发售时间（硬币找零）</w:t>
            </w:r>
          </w:p>
        </w:tc>
        <w:tc>
          <w:tcPr>
            <w:tcW w:w="2955"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从投入足额纸币后开始计时到成功发出车票并且完成硬币找零所花费的时间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投足硬币后的发售时间</w:t>
            </w:r>
          </w:p>
        </w:tc>
        <w:tc>
          <w:tcPr>
            <w:tcW w:w="98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投足硬币后的发售时间</w:t>
            </w:r>
          </w:p>
        </w:tc>
        <w:tc>
          <w:tcPr>
            <w:tcW w:w="2955"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投足硬币后到发出车票所花费的时间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6</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非现金支付完成后的发售时间</w:t>
            </w:r>
          </w:p>
        </w:tc>
        <w:tc>
          <w:tcPr>
            <w:tcW w:w="98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非现金支付完成后的发售时间</w:t>
            </w:r>
          </w:p>
        </w:tc>
        <w:tc>
          <w:tcPr>
            <w:tcW w:w="2955"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非现金支付完成后到发出车票所花费的时间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7</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参数同步</w:t>
            </w:r>
          </w:p>
        </w:tc>
        <w:tc>
          <w:tcPr>
            <w:tcW w:w="98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终端参数同步时间</w:t>
            </w:r>
          </w:p>
        </w:tc>
        <w:tc>
          <w:tcPr>
            <w:tcW w:w="2955"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从模拟中心系统下发参数，到终端同步参数成功的时间间隔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8</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控制指令</w:t>
            </w:r>
          </w:p>
        </w:tc>
        <w:tc>
          <w:tcPr>
            <w:tcW w:w="98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终端执行控制指令时间</w:t>
            </w:r>
          </w:p>
        </w:tc>
        <w:tc>
          <w:tcPr>
            <w:tcW w:w="2955"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模拟中心系统下发控制命令后，终端接收命令并执行动作的时间</w:t>
            </w:r>
          </w:p>
        </w:tc>
      </w:tr>
    </w:tbl>
    <w:p>
      <w:pPr>
        <w:pStyle w:val="109"/>
        <w:spacing w:before="156" w:after="156"/>
        <w:rPr>
          <w:color w:val="000000" w:themeColor="text1"/>
          <w14:textFill>
            <w14:solidFill>
              <w14:schemeClr w14:val="tx1"/>
            </w14:solidFill>
          </w14:textFill>
        </w:rPr>
      </w:pPr>
      <w:bookmarkStart w:id="536" w:name="_Toc336077834"/>
      <w:bookmarkEnd w:id="536"/>
      <w:bookmarkStart w:id="537" w:name="_Toc1243246451"/>
      <w:bookmarkEnd w:id="537"/>
      <w:bookmarkStart w:id="538" w:name="_Toc621407701"/>
      <w:bookmarkEnd w:id="538"/>
      <w:bookmarkStart w:id="539" w:name="_Toc58336996"/>
      <w:bookmarkEnd w:id="539"/>
      <w:bookmarkStart w:id="540" w:name="_Toc330906290"/>
      <w:bookmarkEnd w:id="540"/>
      <w:bookmarkStart w:id="541" w:name="_Toc332389372"/>
      <w:bookmarkEnd w:id="541"/>
      <w:bookmarkStart w:id="542" w:name="_Toc3107"/>
      <w:bookmarkEnd w:id="542"/>
      <w:bookmarkStart w:id="543" w:name="_Toc2025270012"/>
      <w:bookmarkEnd w:id="543"/>
      <w:bookmarkStart w:id="544" w:name="_Toc1347534862"/>
      <w:bookmarkEnd w:id="544"/>
      <w:bookmarkStart w:id="545" w:name="_Toc203315338"/>
      <w:bookmarkStart w:id="546" w:name="_Toc336073759"/>
      <w:bookmarkStart w:id="547" w:name="_Toc203311410"/>
      <w:bookmarkStart w:id="548" w:name="_Toc18826"/>
      <w:r>
        <w:rPr>
          <w:rFonts w:hint="eastAsia"/>
          <w:color w:val="000000" w:themeColor="text1"/>
          <w14:textFill>
            <w14:solidFill>
              <w14:schemeClr w14:val="tx1"/>
            </w14:solidFill>
          </w14:textFill>
        </w:rPr>
        <w:t>半自动售票机</w:t>
      </w:r>
      <w:bookmarkEnd w:id="545"/>
      <w:bookmarkEnd w:id="546"/>
      <w:bookmarkEnd w:id="547"/>
      <w:bookmarkEnd w:id="548"/>
    </w:p>
    <w:p>
      <w:pPr>
        <w:pStyle w:val="69"/>
        <w:spacing w:before="156" w:after="156"/>
        <w:rPr>
          <w:color w:val="000000" w:themeColor="text1"/>
          <w14:textFill>
            <w14:solidFill>
              <w14:schemeClr w14:val="tx1"/>
            </w14:solidFill>
          </w14:textFill>
        </w:rPr>
      </w:pPr>
      <w:bookmarkStart w:id="549" w:name="_Toc336077835"/>
      <w:bookmarkEnd w:id="549"/>
      <w:bookmarkStart w:id="550" w:name="_Toc292889340"/>
      <w:bookmarkEnd w:id="550"/>
      <w:bookmarkStart w:id="551" w:name="_Toc330906291"/>
      <w:bookmarkEnd w:id="551"/>
      <w:bookmarkStart w:id="552" w:name="_Toc322551562"/>
      <w:bookmarkEnd w:id="552"/>
      <w:bookmarkStart w:id="553" w:name="_Toc336073760"/>
      <w:bookmarkEnd w:id="553"/>
      <w:bookmarkStart w:id="554" w:name="_Toc332389373"/>
      <w:r>
        <w:rPr>
          <w:rFonts w:hint="eastAsia"/>
          <w:color w:val="000000" w:themeColor="text1"/>
          <w14:textFill>
            <w14:solidFill>
              <w14:schemeClr w14:val="tx1"/>
            </w14:solidFill>
          </w14:textFill>
        </w:rPr>
        <w:t>基础指标</w:t>
      </w:r>
      <w:bookmarkEnd w:id="554"/>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半自动售票机基础指标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23。</w:t>
      </w:r>
      <w:bookmarkStart w:id="555" w:name="_Toc461957616"/>
      <w:bookmarkEnd w:id="555"/>
    </w:p>
    <w:p>
      <w:pPr>
        <w:pStyle w:val="116"/>
        <w:spacing w:before="156" w:after="156"/>
        <w:rPr>
          <w:color w:val="000000" w:themeColor="text1"/>
          <w14:textFill>
            <w14:solidFill>
              <w14:schemeClr w14:val="tx1"/>
            </w14:solidFill>
          </w14:textFill>
        </w:rPr>
      </w:pPr>
      <w:bookmarkStart w:id="556" w:name="_Toc329011366"/>
      <w:bookmarkEnd w:id="556"/>
      <w:bookmarkStart w:id="557" w:name="_Toc336073887"/>
      <w:bookmarkEnd w:id="557"/>
      <w:bookmarkStart w:id="558" w:name="_Ref46243268"/>
      <w:bookmarkEnd w:id="558"/>
      <w:bookmarkStart w:id="559" w:name="_Toc332829974"/>
      <w:bookmarkEnd w:id="559"/>
      <w:bookmarkStart w:id="560" w:name="_Toc330906340"/>
      <w:r>
        <w:rPr>
          <w:rFonts w:hint="eastAsia"/>
          <w:color w:val="000000" w:themeColor="text1"/>
          <w14:textFill>
            <w14:solidFill>
              <w14:schemeClr w14:val="tx1"/>
            </w14:solidFill>
          </w14:textFill>
        </w:rPr>
        <w:t>半自动售票机基础指标</w:t>
      </w:r>
      <w:bookmarkEnd w:id="560"/>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正常工作下整机最大功率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终端休眠状态下功率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在规定时间内，材料所能承受的最大电场强度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在规定的直流电压下，绝缘物泄漏电流对应的电阻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Ansi="宋体"/>
                <w:color w:val="000000" w:themeColor="text1"/>
                <w:szCs w:val="18"/>
                <w14:textFill>
                  <w14:solidFill>
                    <w14:schemeClr w14:val="tx1"/>
                  </w14:solidFill>
                </w14:textFill>
              </w:rPr>
              <w:t>当人体或动物接触一个或多个装置或</w:t>
            </w:r>
            <w:r>
              <w:rPr>
                <w:rFonts w:hint="eastAsia" w:hAnsi="宋体"/>
                <w:color w:val="000000" w:themeColor="text1"/>
                <w:szCs w:val="18"/>
                <w14:textFill>
                  <w14:solidFill>
                    <w14:schemeClr w14:val="tx1"/>
                  </w14:solidFill>
                </w14:textFill>
              </w:rPr>
              <w:t>终端</w:t>
            </w:r>
            <w:r>
              <w:rPr>
                <w:rFonts w:hAnsi="宋体"/>
                <w:color w:val="000000" w:themeColor="text1"/>
                <w:szCs w:val="18"/>
                <w14:textFill>
                  <w14:solidFill>
                    <w14:schemeClr w14:val="tx1"/>
                  </w14:solidFill>
                </w14:textFill>
              </w:rPr>
              <w:t>的可触及零部件时，流过他们身体的电流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终端接地所形成的电阻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电源能够正常工作的电压范围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在不影响终端或系统性能情况下，所能承受的最大干扰电平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在存在电磁骚扰的情况下，装置、终端或系统不能避免性能降低的能力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对静电放电的抗干扰能力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终端所能满足的特定降尘方式的等级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vMerge w:val="continue"/>
            <w:tcBorders>
              <w:bottom w:val="single" w:color="auto" w:sz="4" w:space="0"/>
            </w:tcBorders>
            <w:shd w:val="clear" w:color="auto" w:fill="auto"/>
            <w:vAlign w:val="center"/>
          </w:tcPr>
          <w:p>
            <w:pPr>
              <w:pStyle w:val="182"/>
              <w:rPr>
                <w:color w:val="000000" w:themeColor="text1"/>
                <w14:textFill>
                  <w14:solidFill>
                    <w14:schemeClr w14:val="tx1"/>
                  </w14:solidFill>
                </w14:textFill>
              </w:rPr>
            </w:pPr>
          </w:p>
        </w:tc>
        <w:tc>
          <w:tcPr>
            <w:tcW w:w="835" w:type="pct"/>
            <w:tcBorders>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3107" w:type="pct"/>
            <w:tcBorders>
              <w:bottom w:val="single" w:color="auto" w:sz="4"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终端所能满足的特定滴水方式的等级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4" w:space="0"/>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vMerge w:val="restart"/>
            <w:tcBorders>
              <w:top w:val="single" w:color="auto" w:sz="4" w:space="0"/>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tcBorders>
              <w:top w:val="single" w:color="auto" w:sz="4" w:space="0"/>
              <w:bottom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tcBorders>
              <w:top w:val="single" w:color="auto" w:sz="4" w:space="0"/>
              <w:bottom w:val="single" w:color="auto" w:sz="4"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材料抵抗振动负荷作用的能力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w:t>
            </w:r>
          </w:p>
        </w:tc>
        <w:tc>
          <w:tcPr>
            <w:tcW w:w="684" w:type="pct"/>
            <w:vMerge w:val="continue"/>
            <w:tcBorders>
              <w:top w:val="single" w:color="auto" w:sz="4" w:space="0"/>
            </w:tcBorders>
            <w:shd w:val="clear" w:color="auto" w:fill="auto"/>
            <w:vAlign w:val="center"/>
          </w:tcPr>
          <w:p>
            <w:pPr>
              <w:pStyle w:val="182"/>
              <w:rPr>
                <w:color w:val="000000" w:themeColor="text1"/>
                <w14:textFill>
                  <w14:solidFill>
                    <w14:schemeClr w14:val="tx1"/>
                  </w14:solidFill>
                </w14:textFill>
              </w:rPr>
            </w:pPr>
          </w:p>
        </w:tc>
        <w:tc>
          <w:tcPr>
            <w:tcW w:w="835" w:type="pct"/>
            <w:tcBorders>
              <w:top w:val="single" w:color="auto" w:sz="4"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tcBorders>
              <w:top w:val="single" w:color="auto" w:sz="4"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材料抵抗冲击负荷作用的能力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19</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20</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21</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运行终端两次关联故障之间的交易次数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2</w:t>
            </w:r>
            <w:r>
              <w:rPr>
                <w:rFonts w:hint="eastAsia"/>
                <w:color w:val="000000" w:themeColor="text1"/>
                <w:szCs w:val="18"/>
                <w14:textFill>
                  <w14:solidFill>
                    <w14:schemeClr w14:val="tx1"/>
                  </w14:solidFill>
                </w14:textFill>
              </w:rPr>
              <w:t>2</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规定条件下，对终端进行维护（包括对模块的更换），使终端恢复到能执行要求功能状态的能力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r>
              <w:rPr>
                <w:rFonts w:hint="eastAsia"/>
                <w:color w:val="000000" w:themeColor="text1"/>
                <w:szCs w:val="18"/>
                <w14:textFill>
                  <w14:solidFill>
                    <w14:schemeClr w14:val="tx1"/>
                  </w14:solidFill>
                </w14:textFill>
              </w:rPr>
              <w:t>3</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避免终端和操作维护人员处于潜在危险或不稳定状态的能力</w:t>
            </w:r>
          </w:p>
        </w:tc>
      </w:tr>
    </w:tbl>
    <w:p>
      <w:pPr>
        <w:pStyle w:val="60"/>
        <w:ind w:firstLine="420"/>
        <w:rPr>
          <w:color w:val="000000" w:themeColor="text1"/>
          <w14:textFill>
            <w14:solidFill>
              <w14:schemeClr w14:val="tx1"/>
            </w14:solidFill>
          </w14:textFill>
        </w:rPr>
      </w:pPr>
      <w:bookmarkStart w:id="561" w:name="_Toc322551563"/>
      <w:bookmarkEnd w:id="561"/>
      <w:bookmarkStart w:id="562" w:name="_Toc330906292"/>
      <w:bookmarkEnd w:id="562"/>
      <w:bookmarkStart w:id="563" w:name="_Toc336077888"/>
      <w:bookmarkEnd w:id="563"/>
      <w:bookmarkStart w:id="564" w:name="_Toc332389378"/>
      <w:bookmarkEnd w:id="564"/>
      <w:bookmarkStart w:id="565" w:name="_Toc336073813"/>
      <w:bookmarkEnd w:id="565"/>
      <w:bookmarkStart w:id="566" w:name="_Toc292889341"/>
      <w:r>
        <w:rPr>
          <w:rFonts w:hint="eastAsia"/>
          <w:color w:val="000000" w:themeColor="text1"/>
          <w14:textFill>
            <w14:solidFill>
              <w14:schemeClr w14:val="tx1"/>
            </w14:solidFill>
          </w14:textFill>
        </w:rPr>
        <w:t>半自动售票机指标要求</w:t>
      </w:r>
      <w:bookmarkEnd w:id="566"/>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中表A.13。</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半自动售票机功能指标应满足如下要求：</w:t>
      </w:r>
    </w:p>
    <w:p>
      <w:pPr>
        <w:pStyle w:val="178"/>
        <w:numPr>
          <w:ilvl w:val="0"/>
          <w:numId w:val="47"/>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功能指标定义和度量公式见5.2.2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功能性度量应按X=(1-A/B)×100%计算，其中A受检终端错误实现和未实现DB11/T 1164.1 半自动售票机规定的功能数量和或错误实现和未实现用户需求所涉及功能数量和，B为DB11/T 1164.1 半自动售票机规定的功能总数量或用户需求所涉及的功能总数量。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准确性度量应按X=(A/B)×100%计算，其中A为受检终端正确处理DB11/T 1164.1 半自动售票机规定的功能数量和，或用户需求所涉及的功能数量和，B为DB11/T 1164.1 半自动售票机规定的功能总数量或用户需求所涉及的功能总数量。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交互操作性度量应按X=(A/B)×100%计算，其中A为受检终端正确实现DB11/T 1164.3中车站终端相关的时序数量，B为DB11/T 1164.3中车站终端相关的时序总数量。与中心系统相关的时序应包含建立连接时序、参数和软件同步时序、运营开始时序、运营结束时序、运营模式改变时序、调试文件上传；与TPU相关的时序应包含TPU开启、售票、充值、补票、查询分析、退票退资、替换、激活、延期、挂失、抵消、一票通单张车票售票、一票通多张车票批量售票。</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安全保密性度量应按X=(A/B)×100%计算，其中A为受检终端正确实现DB11/T 1164.3中车站终端相关的数据传输规定中加密相关的数据项数量，B为DB11/T 1164.3中车站终端相关的数据传输规定中加密相关的数据项总数量。涉及安全保密性数据项的功能应包含操作员登录请求、密码修改请求、操作员密码下发、导入导出外部媒体认证、票箱电子标签读写。</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成熟性度量指标应通过车站终端用例进行度量。</w:t>
      </w:r>
    </w:p>
    <w:p>
      <w:pPr>
        <w:pStyle w:val="69"/>
        <w:spacing w:before="156" w:after="156"/>
        <w:rPr>
          <w:color w:val="000000" w:themeColor="text1"/>
          <w14:textFill>
            <w14:solidFill>
              <w14:schemeClr w14:val="tx1"/>
            </w14:solidFill>
          </w14:textFill>
        </w:rPr>
      </w:pPr>
      <w:bookmarkStart w:id="567" w:name="_Toc336073814"/>
      <w:bookmarkEnd w:id="567"/>
      <w:bookmarkStart w:id="568" w:name="_Toc332389379"/>
      <w:bookmarkEnd w:id="568"/>
      <w:bookmarkStart w:id="569" w:name="_Toc330906293"/>
      <w:bookmarkEnd w:id="569"/>
      <w:bookmarkStart w:id="570" w:name="_Toc336077889"/>
      <w:bookmarkEnd w:id="570"/>
      <w:bookmarkStart w:id="571" w:name="_Toc322551564"/>
      <w:r>
        <w:rPr>
          <w:rFonts w:hint="eastAsia"/>
          <w:color w:val="000000" w:themeColor="text1"/>
          <w14:textFill>
            <w14:solidFill>
              <w14:schemeClr w14:val="tx1"/>
            </w14:solidFill>
          </w14:textFill>
        </w:rPr>
        <w:t>性能指标</w:t>
      </w:r>
      <w:bookmarkEnd w:id="571"/>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半自动售票机性能指标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24。</w:t>
      </w:r>
    </w:p>
    <w:p>
      <w:pPr>
        <w:pStyle w:val="116"/>
        <w:spacing w:before="156" w:after="156"/>
        <w:rPr>
          <w:color w:val="000000" w:themeColor="text1"/>
          <w14:textFill>
            <w14:solidFill>
              <w14:schemeClr w14:val="tx1"/>
            </w14:solidFill>
          </w14:textFill>
        </w:rPr>
      </w:pPr>
      <w:bookmarkStart w:id="572" w:name="_Toc330906341"/>
      <w:bookmarkEnd w:id="572"/>
      <w:bookmarkStart w:id="573" w:name="_Toc332829975"/>
      <w:bookmarkEnd w:id="573"/>
      <w:bookmarkStart w:id="574" w:name="_Ref46243291"/>
      <w:bookmarkEnd w:id="574"/>
      <w:bookmarkStart w:id="575" w:name="_Toc329011367"/>
      <w:bookmarkEnd w:id="575"/>
      <w:bookmarkStart w:id="576" w:name="_Toc336073888"/>
      <w:r>
        <w:rPr>
          <w:rFonts w:hint="eastAsia"/>
          <w:color w:val="000000" w:themeColor="text1"/>
          <w14:textFill>
            <w14:solidFill>
              <w14:schemeClr w14:val="tx1"/>
            </w14:solidFill>
          </w14:textFill>
        </w:rPr>
        <w:t>半自动售票机性能指标</w:t>
      </w:r>
      <w:bookmarkEnd w:id="576"/>
    </w:p>
    <w:tbl>
      <w:tblPr>
        <w:tblStyle w:val="29"/>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21"/>
        <w:gridCol w:w="1418"/>
        <w:gridCol w:w="2126"/>
        <w:gridCol w:w="5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21"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418"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指标类别</w:t>
            </w:r>
          </w:p>
        </w:tc>
        <w:tc>
          <w:tcPr>
            <w:tcW w:w="2126"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指标名称</w:t>
            </w:r>
          </w:p>
        </w:tc>
        <w:tc>
          <w:tcPr>
            <w:tcW w:w="5113"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1" w:type="dxa"/>
            <w:tcBorders>
              <w:top w:val="single" w:color="auto" w:sz="8" w:space="0"/>
            </w:tcBorders>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418" w:type="dxa"/>
            <w:tcBorders>
              <w:top w:val="single" w:color="auto" w:sz="8" w:space="0"/>
            </w:tcBorders>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车票处理速度</w:t>
            </w:r>
          </w:p>
        </w:tc>
        <w:tc>
          <w:tcPr>
            <w:tcW w:w="2126" w:type="dxa"/>
            <w:tcBorders>
              <w:top w:val="single" w:color="auto" w:sz="8" w:space="0"/>
            </w:tcBorders>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车票处理速度</w:t>
            </w:r>
          </w:p>
        </w:tc>
        <w:tc>
          <w:tcPr>
            <w:tcW w:w="5113" w:type="dxa"/>
            <w:tcBorders>
              <w:top w:val="single" w:color="auto" w:sz="8" w:space="0"/>
            </w:tcBorders>
            <w:shd w:val="clear" w:color="auto" w:fill="auto"/>
            <w:vAlign w:val="center"/>
          </w:tcPr>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从点击购票“确定”键开始到正确发出车票的时间，或从“确定”补票金额开始到正确完成补票交易的时间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721" w:type="dxa"/>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418" w:type="dxa"/>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参数同步</w:t>
            </w:r>
          </w:p>
        </w:tc>
        <w:tc>
          <w:tcPr>
            <w:tcW w:w="2126" w:type="dxa"/>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终端参数同步时间</w:t>
            </w:r>
          </w:p>
        </w:tc>
        <w:tc>
          <w:tcPr>
            <w:tcW w:w="5113" w:type="dxa"/>
            <w:shd w:val="clear" w:color="auto" w:fill="auto"/>
            <w:vAlign w:val="center"/>
          </w:tcPr>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从模拟中心系统下发参数，到终端同步参数成功的时间间隔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721" w:type="dxa"/>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418" w:type="dxa"/>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控制指令</w:t>
            </w:r>
          </w:p>
        </w:tc>
        <w:tc>
          <w:tcPr>
            <w:tcW w:w="2126" w:type="dxa"/>
            <w:shd w:val="clear" w:color="auto" w:fill="auto"/>
            <w:vAlign w:val="center"/>
          </w:tcPr>
          <w:p>
            <w:pPr>
              <w:pStyle w:val="6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终端执行控制指令时间</w:t>
            </w:r>
          </w:p>
        </w:tc>
        <w:tc>
          <w:tcPr>
            <w:tcW w:w="5113" w:type="dxa"/>
            <w:shd w:val="clear" w:color="auto" w:fill="auto"/>
            <w:vAlign w:val="center"/>
          </w:tcPr>
          <w:p>
            <w:pPr>
              <w:pStyle w:val="60"/>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模拟中心系统下发控制命令后，终端接收命令并执行动作的时间</w:t>
            </w:r>
          </w:p>
        </w:tc>
      </w:tr>
    </w:tbl>
    <w:p>
      <w:pPr>
        <w:pStyle w:val="109"/>
        <w:spacing w:before="156" w:after="156"/>
        <w:rPr>
          <w:color w:val="000000" w:themeColor="text1"/>
          <w14:textFill>
            <w14:solidFill>
              <w14:schemeClr w14:val="tx1"/>
            </w14:solidFill>
          </w14:textFill>
        </w:rPr>
      </w:pPr>
      <w:bookmarkStart w:id="577" w:name="_Toc655884372"/>
      <w:bookmarkEnd w:id="577"/>
      <w:bookmarkStart w:id="578" w:name="_Toc786255346"/>
      <w:bookmarkEnd w:id="578"/>
      <w:bookmarkStart w:id="579" w:name="_Toc1097286734"/>
      <w:bookmarkEnd w:id="579"/>
      <w:bookmarkStart w:id="580" w:name="_Toc902"/>
      <w:bookmarkEnd w:id="580"/>
      <w:bookmarkStart w:id="581" w:name="_Toc227216647"/>
      <w:bookmarkStart w:id="582" w:name="_Toc203311411"/>
      <w:bookmarkStart w:id="583" w:name="_Toc203315339"/>
      <w:bookmarkStart w:id="584" w:name="_Toc17615"/>
      <w:r>
        <w:rPr>
          <w:rFonts w:hint="eastAsia"/>
          <w:color w:val="000000" w:themeColor="text1"/>
          <w14:textFill>
            <w14:solidFill>
              <w14:schemeClr w14:val="tx1"/>
            </w14:solidFill>
          </w14:textFill>
        </w:rPr>
        <w:t>互联网</w:t>
      </w:r>
      <w:bookmarkEnd w:id="581"/>
      <w:r>
        <w:rPr>
          <w:rFonts w:hint="eastAsia"/>
          <w:color w:val="000000" w:themeColor="text1"/>
          <w14:textFill>
            <w14:solidFill>
              <w14:schemeClr w14:val="tx1"/>
            </w14:solidFill>
          </w14:textFill>
        </w:rPr>
        <w:t>自动售票机</w:t>
      </w:r>
      <w:bookmarkEnd w:id="582"/>
      <w:bookmarkEnd w:id="583"/>
      <w:bookmarkEnd w:id="584"/>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基础指标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互联网自动售票机基础指标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25。</w:t>
      </w:r>
    </w:p>
    <w:p>
      <w:pPr>
        <w:pStyle w:val="116"/>
        <w:spacing w:before="156" w:after="156"/>
        <w:rPr>
          <w:color w:val="000000" w:themeColor="text1"/>
          <w14:textFill>
            <w14:solidFill>
              <w14:schemeClr w14:val="tx1"/>
            </w14:solidFill>
          </w14:textFill>
        </w:rPr>
      </w:pPr>
      <w:bookmarkStart w:id="585" w:name="_Ref7205"/>
      <w:bookmarkEnd w:id="585"/>
      <w:r>
        <w:rPr>
          <w:rFonts w:hint="eastAsia"/>
          <w:color w:val="000000" w:themeColor="text1"/>
          <w14:textFill>
            <w14:solidFill>
              <w14:schemeClr w14:val="tx1"/>
            </w14:solidFill>
          </w14:textFill>
        </w:rPr>
        <w:t>互联网自动售票机基础指标</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正常工作下整机最大功率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终端休眠状态下功率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在规定时间内，材料所能承受的最大电场强度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在规定的直流电压下，绝缘物泄漏电流对应的电阻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Ansi="宋体"/>
                <w:color w:val="000000" w:themeColor="text1"/>
                <w:szCs w:val="18"/>
                <w14:textFill>
                  <w14:solidFill>
                    <w14:schemeClr w14:val="tx1"/>
                  </w14:solidFill>
                </w14:textFill>
              </w:rPr>
              <w:t>当人体或动物接触一个或多个装置的或</w:t>
            </w:r>
            <w:r>
              <w:rPr>
                <w:rFonts w:hint="eastAsia" w:hAnsi="宋体"/>
                <w:color w:val="000000" w:themeColor="text1"/>
                <w:szCs w:val="18"/>
                <w14:textFill>
                  <w14:solidFill>
                    <w14:schemeClr w14:val="tx1"/>
                  </w14:solidFill>
                </w14:textFill>
              </w:rPr>
              <w:t>终端</w:t>
            </w:r>
            <w:r>
              <w:rPr>
                <w:rFonts w:hAnsi="宋体"/>
                <w:color w:val="000000" w:themeColor="text1"/>
                <w:szCs w:val="18"/>
                <w14:textFill>
                  <w14:solidFill>
                    <w14:schemeClr w14:val="tx1"/>
                  </w14:solidFill>
                </w14:textFill>
              </w:rPr>
              <w:t>的可触及零部件时，流过他们身体的电流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终端接地所形成的电阻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电源能够正常工作的电压范围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CCC</w:t>
            </w:r>
            <w:r>
              <w:rPr>
                <w:rFonts w:hint="eastAsia" w:hAnsi="宋体"/>
                <w:color w:val="000000" w:themeColor="text1"/>
                <w:szCs w:val="18"/>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终端所能满足的特定降尘方式的等级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终端所能满足的特定滴水方式的等级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18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19</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运行终端两次关联故障之间的交易次数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规定条件下，对终端进行维护（包括对模块的更换），使终端恢复到能执行要求功能状态的能力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21</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避免终端和操作维护人员处于潜在危险或不稳定状态的能力</w:t>
            </w:r>
          </w:p>
        </w:tc>
      </w:tr>
    </w:tbl>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互联网自动售票</w:t>
      </w:r>
      <w:r>
        <w:rPr>
          <w:color w:val="000000" w:themeColor="text1"/>
          <w14:textFill>
            <w14:solidFill>
              <w14:schemeClr w14:val="tx1"/>
            </w14:solidFill>
          </w14:textFill>
        </w:rPr>
        <w:t>机指标要求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附录A中表A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互联网自动售票机功能指标应满足如下要求：</w:t>
      </w:r>
    </w:p>
    <w:p>
      <w:pPr>
        <w:pStyle w:val="178"/>
        <w:numPr>
          <w:ilvl w:val="0"/>
          <w:numId w:val="48"/>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功能指标的定义和度量公式见5.2.2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功能性度量应按X=(1-A/B)×100%计算，其中A为受检终端错误实现、未实现DB11/T 1164.1中互联网自动售票机规定的功能数量和或错误实现和未实现用户需求所涉及功能数量和，B为DB11/T 1164.1中互联网自动售票机规定的功能总数量或用户需求所涉及的功能总数量。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准确性度量应按X=(A/B)×100%计算，其中A为受检终端正确处理DB11/T 1164.1中互联网自动售票机规定的功能数量和或用户需求所涉及的功能数量和，B为DB11/T 1164.1中互联网自动售票机规定的功能总数量或用户需求所涉及的功能总数量。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交互操作性度量应按X=(A/B)×100%计算，其中A为受检终端正确实现DB11/T 1164.3中车站终端相关的时序数量，B为DB11/T 1164.3中车站终端相关的时序总数量。与中心系统相关的时序应包含建立连接时序、参数和软件同步时序、运营开始时序、运营结束时序、终端招援请求时序、运营模式改变时序、调试文件上传，与TPU相关的时序应包含TPU启动、售票、充值、查询。</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安全保密性度量应按X=(A/B)×100%计算，其中A为受检终端正确实现DB11/T 1164.3中车站终端相关的数据传输规定中加密相关的数据项数量，B为DB11/T 1164.3中车站终端相关的数据传输规定中加密相关的数据项总数量。涉及安全保密性数据项的功能应包含操作员登录请求、密码修改请求、操作员密码下发、导入导出外部媒体认证、票箱电子标签读写。</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成熟性度量指标应通过车站终端用例进行度量。</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性能指标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互联网自动售票机性能指标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26。</w:t>
      </w:r>
    </w:p>
    <w:p>
      <w:pPr>
        <w:pStyle w:val="116"/>
        <w:spacing w:before="156" w:after="156"/>
        <w:rPr>
          <w:color w:val="000000" w:themeColor="text1"/>
          <w14:textFill>
            <w14:solidFill>
              <w14:schemeClr w14:val="tx1"/>
            </w14:solidFill>
          </w14:textFill>
        </w:rPr>
      </w:pPr>
      <w:bookmarkStart w:id="586" w:name="_Ref18029"/>
      <w:bookmarkEnd w:id="586"/>
      <w:r>
        <w:rPr>
          <w:rFonts w:hint="eastAsia"/>
          <w:color w:val="000000" w:themeColor="text1"/>
          <w14:textFill>
            <w14:solidFill>
              <w14:schemeClr w14:val="tx1"/>
            </w14:solidFill>
          </w14:textFill>
        </w:rPr>
        <w:t>互联网自动售票机性能指标</w:t>
      </w:r>
    </w:p>
    <w:tbl>
      <w:tblPr>
        <w:tblStyle w:val="29"/>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21"/>
        <w:gridCol w:w="2388"/>
        <w:gridCol w:w="2693"/>
        <w:gridCol w:w="35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21"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序号</w:t>
            </w:r>
          </w:p>
        </w:tc>
        <w:tc>
          <w:tcPr>
            <w:tcW w:w="2388"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指标类别</w:t>
            </w:r>
          </w:p>
        </w:tc>
        <w:tc>
          <w:tcPr>
            <w:tcW w:w="2693"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指标名称</w:t>
            </w:r>
          </w:p>
        </w:tc>
        <w:tc>
          <w:tcPr>
            <w:tcW w:w="3576"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21"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w:t>
            </w:r>
          </w:p>
        </w:tc>
        <w:tc>
          <w:tcPr>
            <w:tcW w:w="2388"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非现金支付完成后的发售时间</w:t>
            </w:r>
          </w:p>
        </w:tc>
        <w:tc>
          <w:tcPr>
            <w:tcW w:w="2693"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非现金支付完成后的发售时间</w:t>
            </w:r>
          </w:p>
        </w:tc>
        <w:tc>
          <w:tcPr>
            <w:tcW w:w="3576"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非现金支付完成后到发出车票所花费的时间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72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p>
        </w:tc>
        <w:tc>
          <w:tcPr>
            <w:tcW w:w="2388"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参数同步</w:t>
            </w:r>
          </w:p>
        </w:tc>
        <w:tc>
          <w:tcPr>
            <w:tcW w:w="2693"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终端参数同步时间</w:t>
            </w:r>
          </w:p>
        </w:tc>
        <w:tc>
          <w:tcPr>
            <w:tcW w:w="3576"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从模拟中心系统下发参数，到终端同步参数成功的时间间隔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21" w:type="dxa"/>
            <w:tcBorders>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w:t>
            </w:r>
          </w:p>
        </w:tc>
        <w:tc>
          <w:tcPr>
            <w:tcW w:w="2388" w:type="dxa"/>
            <w:tcBorders>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控制指令</w:t>
            </w:r>
          </w:p>
        </w:tc>
        <w:tc>
          <w:tcPr>
            <w:tcW w:w="2693" w:type="dxa"/>
            <w:tcBorders>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终端执行控制指令时间</w:t>
            </w:r>
          </w:p>
        </w:tc>
        <w:tc>
          <w:tcPr>
            <w:tcW w:w="3576" w:type="dxa"/>
            <w:tcBorders>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模拟中心系统下发控制命令后，终端接收命令并执行动作的时间</w:t>
            </w:r>
          </w:p>
        </w:tc>
      </w:tr>
    </w:tbl>
    <w:p>
      <w:pPr>
        <w:pStyle w:val="109"/>
        <w:spacing w:before="156" w:after="156"/>
        <w:rPr>
          <w:color w:val="000000" w:themeColor="text1"/>
          <w14:textFill>
            <w14:solidFill>
              <w14:schemeClr w14:val="tx1"/>
            </w14:solidFill>
          </w14:textFill>
        </w:rPr>
      </w:pPr>
      <w:bookmarkStart w:id="587" w:name="_Toc1126720231"/>
      <w:bookmarkEnd w:id="587"/>
      <w:bookmarkStart w:id="588" w:name="_Toc1656061549"/>
      <w:bookmarkEnd w:id="588"/>
      <w:bookmarkStart w:id="589" w:name="_Toc604261763"/>
      <w:bookmarkEnd w:id="589"/>
      <w:bookmarkStart w:id="590" w:name="_Toc415080153"/>
      <w:bookmarkStart w:id="591" w:name="_Toc203311412"/>
      <w:bookmarkStart w:id="592" w:name="_Toc203315340"/>
      <w:bookmarkStart w:id="593" w:name="_Toc5186"/>
      <w:r>
        <w:rPr>
          <w:rFonts w:hint="eastAsia"/>
          <w:color w:val="000000" w:themeColor="text1"/>
          <w14:textFill>
            <w14:solidFill>
              <w14:schemeClr w14:val="tx1"/>
            </w14:solidFill>
          </w14:textFill>
        </w:rPr>
        <w:t>自助补票</w:t>
      </w:r>
      <w:bookmarkEnd w:id="590"/>
      <w:r>
        <w:rPr>
          <w:rFonts w:hint="eastAsia"/>
          <w:color w:val="000000" w:themeColor="text1"/>
          <w14:textFill>
            <w14:solidFill>
              <w14:schemeClr w14:val="tx1"/>
            </w14:solidFill>
          </w14:textFill>
        </w:rPr>
        <w:t>机</w:t>
      </w:r>
      <w:bookmarkEnd w:id="591"/>
      <w:bookmarkEnd w:id="592"/>
      <w:bookmarkEnd w:id="593"/>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基础指标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自助补票机基础指标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27。</w:t>
      </w:r>
    </w:p>
    <w:p>
      <w:pPr>
        <w:pStyle w:val="116"/>
        <w:spacing w:before="156" w:after="156"/>
        <w:rPr>
          <w:color w:val="000000" w:themeColor="text1"/>
          <w14:textFill>
            <w14:solidFill>
              <w14:schemeClr w14:val="tx1"/>
            </w14:solidFill>
          </w14:textFill>
        </w:rPr>
      </w:pPr>
      <w:bookmarkStart w:id="594" w:name="_Ref30183"/>
      <w:bookmarkEnd w:id="594"/>
      <w:r>
        <w:rPr>
          <w:rFonts w:hint="eastAsia"/>
          <w:color w:val="000000" w:themeColor="text1"/>
          <w14:textFill>
            <w14:solidFill>
              <w14:schemeClr w14:val="tx1"/>
            </w14:solidFill>
          </w14:textFill>
        </w:rPr>
        <w:t>自助补票机基础指标</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1282"/>
        <w:gridCol w:w="1565"/>
        <w:gridCol w:w="5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4" w:type="pct"/>
            <w:tcBorders>
              <w:top w:val="single" w:color="auto" w:sz="8" w:space="0"/>
              <w:bottom w:val="single" w:color="auto" w:sz="8" w:space="0"/>
            </w:tcBorders>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4"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83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3107"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w:t>
            </w:r>
          </w:p>
        </w:tc>
        <w:tc>
          <w:tcPr>
            <w:tcW w:w="68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83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3107" w:type="pct"/>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终端整体形状的尺寸大小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正常工作下整机最大功率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终端休眠状态下功率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在规定时间内，材料所能承受的最大电场强度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在规定的直流电压下，绝缘物泄漏电流对应的电阻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Ansi="宋体"/>
                <w:color w:val="000000" w:themeColor="text1"/>
                <w:szCs w:val="18"/>
                <w14:textFill>
                  <w14:solidFill>
                    <w14:schemeClr w14:val="tx1"/>
                  </w14:solidFill>
                </w14:textFill>
              </w:rPr>
              <w:t>当人体或动物接触一个或多个装置的或</w:t>
            </w:r>
            <w:r>
              <w:rPr>
                <w:rFonts w:hint="eastAsia" w:hAnsi="宋体"/>
                <w:color w:val="000000" w:themeColor="text1"/>
                <w:szCs w:val="18"/>
                <w14:textFill>
                  <w14:solidFill>
                    <w14:schemeClr w14:val="tx1"/>
                  </w14:solidFill>
                </w14:textFill>
              </w:rPr>
              <w:t>终端</w:t>
            </w:r>
            <w:r>
              <w:rPr>
                <w:rFonts w:hAnsi="宋体"/>
                <w:color w:val="000000" w:themeColor="text1"/>
                <w:szCs w:val="18"/>
                <w14:textFill>
                  <w14:solidFill>
                    <w14:schemeClr w14:val="tx1"/>
                  </w14:solidFill>
                </w14:textFill>
              </w:rPr>
              <w:t>的可触及零部件时，流过他们身体的电流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终端接地所形成的电阻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电源能够正常工作的电压范围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CCC</w:t>
            </w:r>
            <w:r>
              <w:rPr>
                <w:rFonts w:hint="eastAsia" w:hAnsi="宋体"/>
                <w:color w:val="000000" w:themeColor="text1"/>
                <w:szCs w:val="18"/>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给定声功率与参考声功率之比以10为底的对数乘以10，以分贝计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终端所能满足的特定降尘方式的等级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12</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终端所能满足的特定滴水方式的等级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终端抵抗振动负荷作用的能力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14</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终端抵抗冲击负荷作用的能力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w:t>
            </w:r>
          </w:p>
        </w:tc>
        <w:tc>
          <w:tcPr>
            <w:tcW w:w="6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终端工作时的环境温度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终端工作时的环境湿度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终端存储时的温度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18</w:t>
            </w:r>
          </w:p>
        </w:tc>
        <w:tc>
          <w:tcPr>
            <w:tcW w:w="684" w:type="pct"/>
            <w:vMerge w:val="continue"/>
            <w:shd w:val="clear" w:color="auto" w:fill="auto"/>
            <w:vAlign w:val="center"/>
          </w:tcPr>
          <w:p>
            <w:pPr>
              <w:pStyle w:val="182"/>
              <w:rPr>
                <w:color w:val="000000" w:themeColor="text1"/>
                <w14:textFill>
                  <w14:solidFill>
                    <w14:schemeClr w14:val="tx1"/>
                  </w14:solidFill>
                </w14:textFill>
              </w:rPr>
            </w:pP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终端存储时的湿度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19</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运行终端两次关联故障之间的交易次数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20</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规定条件下，对终端进行维护（包括对模块的更换），使终端恢复到能执行要求功能状态的能力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21</w:t>
            </w:r>
          </w:p>
        </w:tc>
        <w:tc>
          <w:tcPr>
            <w:tcW w:w="6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83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3107"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避免终端和操作维护人员处于潜在危险或不稳定状态的能力</w:t>
            </w:r>
          </w:p>
        </w:tc>
      </w:tr>
    </w:tbl>
    <w:p>
      <w:pPr>
        <w:pStyle w:val="60"/>
        <w:ind w:firstLine="420"/>
        <w:rPr>
          <w:color w:val="000000" w:themeColor="text1"/>
          <w14:textFill>
            <w14:solidFill>
              <w14:schemeClr w14:val="tx1"/>
            </w14:solidFill>
          </w14:textFill>
        </w:rPr>
      </w:pPr>
      <w:r>
        <w:rPr>
          <w:color w:val="000000" w:themeColor="text1"/>
          <w14:textFill>
            <w14:solidFill>
              <w14:schemeClr w14:val="tx1"/>
            </w14:solidFill>
          </w14:textFill>
        </w:rPr>
        <w:t>自助补票机指标要求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附录A中表A</w:t>
      </w:r>
      <w:r>
        <w:rPr>
          <w:color w:val="000000" w:themeColor="text1"/>
          <w14:textFill>
            <w14:solidFill>
              <w14:schemeClr w14:val="tx1"/>
            </w14:solidFill>
          </w14:textFill>
        </w:rPr>
        <w:t>.15。</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自助补票机功能指标应满足如下要求：</w:t>
      </w:r>
    </w:p>
    <w:p>
      <w:pPr>
        <w:pStyle w:val="178"/>
        <w:numPr>
          <w:ilvl w:val="0"/>
          <w:numId w:val="49"/>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功能指标的定义和度量公式见5.2.2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功能性度量应按X=(1-A/B)×100%计算，其中A为受检终端错误实现、未实现DB11/T 1164.1中自助补票机规定的功能数量和或错误实现和未实现用户需求所涉及功能数量和，B为DB11/T 1164.1中自助补票机规定的功能总数量或用户需求所涉及的功能总数量。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准确性度量应按X=(A/B)×100%计算，其中A为受检终端正确处理DB11/T 1164.1中自助补票机规定的功能数量和或用户需求所涉及的功能数量和，B为DB11/T 1164.1中自助补票机规定的功能总数量或用户需求所涉及的功能总数量。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交互操作性度量应按X=(A/B)×100%计算，其中A为受检终端正确实现DB11/T 1164.3中车站终端相关的时序数量，B为DB11/T 1164.3中车站终端相关的时序总数量。与中心系统相关的时序应包含建立连接时序、参数和软件同步时序、运营开始时序、运营结束时序、终端招援请求时序、运营模式改变时序、调试文件上传，与TPU相关的时序应包含TPU启动、售票、充值、查询。</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安全保密性度量应按X=(A/B)×100%计算，其中A为受检终端正确实现DB11/T 1164.3中车站终端相关的数据传输规定中加密相关的数据项数量，B为DB11/T 1164.3中车站终端相关的数据传输规定中加密相关的数据项总数量。涉及安全保密性数据项的功能应包含操作员登录请求、密码修改请求、操作员密码下发、导入导出外部媒体认证、票箱电子标签读写。</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成熟性度量指标应通过车站终端用例进行度量。</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性能指标</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自助补票机性能指标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28。</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116"/>
        <w:spacing w:before="156" w:after="156"/>
        <w:rPr>
          <w:color w:val="000000" w:themeColor="text1"/>
          <w14:textFill>
            <w14:solidFill>
              <w14:schemeClr w14:val="tx1"/>
            </w14:solidFill>
          </w14:textFill>
        </w:rPr>
      </w:pPr>
      <w:bookmarkStart w:id="595" w:name="_Ref32756"/>
      <w:bookmarkEnd w:id="595"/>
      <w:r>
        <w:rPr>
          <w:rFonts w:hint="eastAsia"/>
          <w:color w:val="000000" w:themeColor="text1"/>
          <w14:textFill>
            <w14:solidFill>
              <w14:schemeClr w14:val="tx1"/>
            </w14:solidFill>
          </w14:textFill>
        </w:rPr>
        <w:t>自助补票机性能指标</w:t>
      </w:r>
    </w:p>
    <w:tbl>
      <w:tblPr>
        <w:tblStyle w:val="29"/>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21"/>
        <w:gridCol w:w="2388"/>
        <w:gridCol w:w="2693"/>
        <w:gridCol w:w="35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21"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序号</w:t>
            </w:r>
          </w:p>
        </w:tc>
        <w:tc>
          <w:tcPr>
            <w:tcW w:w="2388"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指标类别</w:t>
            </w:r>
          </w:p>
        </w:tc>
        <w:tc>
          <w:tcPr>
            <w:tcW w:w="2693"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指标名称</w:t>
            </w:r>
          </w:p>
        </w:tc>
        <w:tc>
          <w:tcPr>
            <w:tcW w:w="3576"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21"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1</w:t>
            </w:r>
          </w:p>
        </w:tc>
        <w:tc>
          <w:tcPr>
            <w:tcW w:w="2388"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非现金支付完成后的发售时间</w:t>
            </w:r>
          </w:p>
        </w:tc>
        <w:tc>
          <w:tcPr>
            <w:tcW w:w="2693"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非现金支付完成后的发售时间</w:t>
            </w:r>
          </w:p>
        </w:tc>
        <w:tc>
          <w:tcPr>
            <w:tcW w:w="3576"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非现金支付完成后到发出车票所花费的时间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72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2</w:t>
            </w:r>
          </w:p>
        </w:tc>
        <w:tc>
          <w:tcPr>
            <w:tcW w:w="2388"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参数同步</w:t>
            </w:r>
          </w:p>
        </w:tc>
        <w:tc>
          <w:tcPr>
            <w:tcW w:w="2693"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终端参数同步时间</w:t>
            </w:r>
          </w:p>
        </w:tc>
        <w:tc>
          <w:tcPr>
            <w:tcW w:w="3576"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从模拟中心系统下发参数，到终端同步参数成功的时间间隔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21" w:type="dxa"/>
            <w:tcBorders>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3</w:t>
            </w:r>
          </w:p>
        </w:tc>
        <w:tc>
          <w:tcPr>
            <w:tcW w:w="2388" w:type="dxa"/>
            <w:tcBorders>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控制指令</w:t>
            </w:r>
          </w:p>
        </w:tc>
        <w:tc>
          <w:tcPr>
            <w:tcW w:w="2693" w:type="dxa"/>
            <w:tcBorders>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终端执行控制指令时间</w:t>
            </w:r>
          </w:p>
        </w:tc>
        <w:tc>
          <w:tcPr>
            <w:tcW w:w="3576" w:type="dxa"/>
            <w:tcBorders>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hAnsi="宋体"/>
                <w:color w:val="000000" w:themeColor="text1"/>
                <w:sz w:val="18"/>
                <w:szCs w:val="18"/>
                <w14:textFill>
                  <w14:solidFill>
                    <w14:schemeClr w14:val="tx1"/>
                  </w14:solidFill>
                </w14:textFill>
              </w:rPr>
              <w:t>模拟中心系统下发控制命令后，终端接收命令并执行动作的时间</w:t>
            </w:r>
          </w:p>
        </w:tc>
      </w:tr>
    </w:tbl>
    <w:p>
      <w:pPr>
        <w:pStyle w:val="109"/>
        <w:spacing w:before="156" w:after="156"/>
        <w:rPr>
          <w:color w:val="000000" w:themeColor="text1"/>
          <w14:textFill>
            <w14:solidFill>
              <w14:schemeClr w14:val="tx1"/>
            </w14:solidFill>
          </w14:textFill>
        </w:rPr>
      </w:pPr>
      <w:bookmarkStart w:id="596" w:name="_Toc1225246015"/>
      <w:bookmarkEnd w:id="596"/>
      <w:bookmarkStart w:id="597" w:name="_Toc2038388923"/>
      <w:bookmarkEnd w:id="597"/>
      <w:bookmarkStart w:id="598" w:name="_Toc276123171"/>
      <w:bookmarkEnd w:id="598"/>
      <w:bookmarkStart w:id="599" w:name="_Toc27801"/>
      <w:bookmarkStart w:id="600" w:name="_Toc377284078"/>
      <w:bookmarkStart w:id="601" w:name="_Toc203315341"/>
      <w:bookmarkStart w:id="602" w:name="_Toc203311413"/>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w:t>
      </w:r>
      <w:bookmarkEnd w:id="599"/>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w:t>
      </w:r>
    </w:p>
    <w:p>
      <w:pPr>
        <w:pStyle w:val="60"/>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检票机功能指标应满足如下要求：</w:t>
      </w:r>
    </w:p>
    <w:p>
      <w:pPr>
        <w:pStyle w:val="178"/>
        <w:numPr>
          <w:ilvl w:val="0"/>
          <w:numId w:val="45"/>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功能指标定义和度量公式见</w:t>
      </w:r>
      <w:r>
        <w:rPr>
          <w:rFonts w:hint="eastAsia"/>
          <w:color w:val="000000" w:themeColor="text1"/>
          <w14:textFill>
            <w14:solidFill>
              <w14:schemeClr w14:val="tx1"/>
            </w14:solidFill>
          </w14:textFill>
        </w:rPr>
        <w:t>5.2.2</w:t>
      </w:r>
      <w:r>
        <w:rPr>
          <w:rFonts w:hint="eastAsia"/>
          <w:color w:val="000000" w:themeColor="text1"/>
          <w14:textFill>
            <w14:solidFill>
              <w14:schemeClr w14:val="tx1"/>
            </w14:solidFill>
          </w14:textFill>
        </w:rPr>
        <w:t xml:space="preserve">。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功能性度量应按X=(1-A/B)×100%计算，其中A为受检终端错误实现和未实现DB11/T 1164.1自动检票机规定的功能数量和，或错误实现和未实现用户需求所涉及功能数量和，B为DB11/T 1164.1</w:t>
      </w: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准确性度量应按X=(A/B)×100%计算，其中A为受检终端正确处理DB11/T 1164.1</w:t>
      </w: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检票机规定的功能数量和，或用户需求所涉及的功能数量和，B为DB11/T 1164.1</w:t>
      </w: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交互操作性度量应按X=(A/B)×100%计算，其中A为受检终端正确实现DB11/T 1164.3中车站终端相关的时序数量，B为DB11/T 1164.3中车站终端相关的时序总数量。与中心系统相关的时序应包含建立连接时序、参数和软件同步时序、调试文件上传。</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安全保密性度量应按X=(A/B)×100%计算，其中A为受检终端正确实现DB11/T 1164.3中车站终端相关的数据传输规定中加密相关的数据项数量，B为DB11/T 1164.3中车站终端相关的数据传输规定中加密相关数据项总数量。涉及安全保密性数据项的功能应包含操作员登录请求、密码修改请求、操作员密码下发、导入导出外部媒体认证。</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成熟性度量指标应通过车站终端用例进行度量。</w:t>
      </w:r>
    </w:p>
    <w:p>
      <w:pPr>
        <w:pStyle w:val="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性能指标</w:t>
      </w:r>
    </w:p>
    <w:p>
      <w:pPr>
        <w:pStyle w:val="60"/>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20。</w:t>
      </w:r>
    </w:p>
    <w:p>
      <w:pPr>
        <w:pStyle w:val="116"/>
        <w:spacing w:before="156" w:after="15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检票机性能指标</w:t>
      </w:r>
    </w:p>
    <w:tbl>
      <w:tblPr>
        <w:tblStyle w:val="30"/>
        <w:tblW w:w="50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2"/>
        <w:gridCol w:w="1289"/>
        <w:gridCol w:w="2147"/>
        <w:gridCol w:w="5292"/>
        <w:tblGridChange w:id="0">
          <w:tblGrid>
            <w:gridCol w:w="701"/>
            <w:gridCol w:w="1"/>
            <w:gridCol w:w="1281"/>
            <w:gridCol w:w="8"/>
            <w:gridCol w:w="2127"/>
            <w:gridCol w:w="20"/>
            <w:gridCol w:w="5236"/>
            <w:gridCol w:w="56"/>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2"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序号</w:t>
            </w:r>
          </w:p>
        </w:tc>
        <w:tc>
          <w:tcPr>
            <w:tcW w:w="683"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指标类别</w:t>
            </w:r>
          </w:p>
        </w:tc>
        <w:tc>
          <w:tcPr>
            <w:tcW w:w="1138"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80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2" w:type="pct"/>
            <w:shd w:val="clear" w:color="auto" w:fill="auto"/>
            <w:vAlign w:val="center"/>
          </w:tcPr>
          <w:p>
            <w:pPr>
              <w:pStyle w:val="18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参数同步</w:t>
            </w:r>
          </w:p>
        </w:tc>
        <w:tc>
          <w:tcPr>
            <w:tcW w:w="1138"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终端参数同步时间</w:t>
            </w:r>
          </w:p>
        </w:tc>
        <w:tc>
          <w:tcPr>
            <w:tcW w:w="2805"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从模拟中心系统下发参数，到终端同步参数成功的时间间隔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2" w:type="pct"/>
            <w:shd w:val="clear" w:color="auto" w:fill="auto"/>
            <w:vAlign w:val="center"/>
          </w:tcPr>
          <w:p>
            <w:pPr>
              <w:pStyle w:val="18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683"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读写识别性能</w:t>
            </w:r>
          </w:p>
        </w:tc>
        <w:tc>
          <w:tcPr>
            <w:tcW w:w="1138"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读写票卡距离</w:t>
            </w:r>
          </w:p>
        </w:tc>
        <w:tc>
          <w:tcPr>
            <w:tcW w:w="2805" w:type="pct"/>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读写器能够读写票卡信息的最远距离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2" w:type="pct"/>
            <w:tcBorders>
              <w:bottom w:val="single" w:color="auto" w:sz="8" w:space="0"/>
            </w:tcBorders>
            <w:shd w:val="clear" w:color="auto" w:fill="auto"/>
            <w:vAlign w:val="center"/>
          </w:tcPr>
          <w:p>
            <w:pPr>
              <w:pStyle w:val="18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683" w:type="pct"/>
            <w:vMerge w:val="continue"/>
            <w:tcBorders>
              <w:bottom w:val="single" w:color="auto" w:sz="8" w:space="0"/>
            </w:tcBorders>
            <w:shd w:val="clear" w:color="auto" w:fill="auto"/>
            <w:vAlign w:val="center"/>
          </w:tcPr>
          <w:p>
            <w:pPr>
              <w:pStyle w:val="182"/>
              <w:rPr>
                <w:color w:val="000000" w:themeColor="text1"/>
                <w14:textFill>
                  <w14:solidFill>
                    <w14:schemeClr w14:val="tx1"/>
                  </w14:solidFill>
                </w14:textFill>
              </w:rPr>
            </w:pPr>
          </w:p>
        </w:tc>
        <w:tc>
          <w:tcPr>
            <w:tcW w:w="1138"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二维码扫描距离</w:t>
            </w:r>
          </w:p>
        </w:tc>
        <w:tc>
          <w:tcPr>
            <w:tcW w:w="2805" w:type="pct"/>
            <w:tcBorders>
              <w:bottom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二维码模块能识别二维码信息的最远距离</w:t>
            </w:r>
          </w:p>
        </w:tc>
      </w:tr>
    </w:tbl>
    <w:p>
      <w:pPr>
        <w:pStyle w:val="108"/>
        <w:spacing w:before="312" w:after="312"/>
        <w:rPr>
          <w:color w:val="000000" w:themeColor="text1"/>
          <w14:textFill>
            <w14:solidFill>
              <w14:schemeClr w14:val="tx1"/>
            </w14:solidFill>
          </w14:textFill>
        </w:rPr>
      </w:pPr>
      <w:bookmarkStart w:id="603" w:name="_Toc12339"/>
      <w:r>
        <w:rPr>
          <w:rFonts w:hint="eastAsia"/>
          <w:color w:val="000000" w:themeColor="text1"/>
          <w14:textFill>
            <w14:solidFill>
              <w14:schemeClr w14:val="tx1"/>
            </w14:solidFill>
          </w14:textFill>
        </w:rPr>
        <w:t>中心系统</w:t>
      </w:r>
      <w:bookmarkEnd w:id="600"/>
      <w:r>
        <w:rPr>
          <w:rFonts w:hint="eastAsia"/>
          <w:color w:val="000000" w:themeColor="text1"/>
          <w14:textFill>
            <w14:solidFill>
              <w14:schemeClr w14:val="tx1"/>
            </w14:solidFill>
          </w14:textFill>
        </w:rPr>
        <w:t>应用软件技术指标</w:t>
      </w:r>
      <w:bookmarkEnd w:id="601"/>
      <w:bookmarkEnd w:id="602"/>
      <w:bookmarkEnd w:id="603"/>
    </w:p>
    <w:p>
      <w:pPr>
        <w:pStyle w:val="109"/>
        <w:spacing w:before="156" w:after="156"/>
        <w:rPr>
          <w:rFonts w:hint="eastAsia"/>
          <w:color w:val="000000" w:themeColor="text1"/>
          <w14:textFill>
            <w14:solidFill>
              <w14:schemeClr w14:val="tx1"/>
            </w14:solidFill>
          </w14:textFill>
        </w:rPr>
      </w:pPr>
      <w:bookmarkStart w:id="604" w:name="_Toc489083022"/>
      <w:bookmarkEnd w:id="604"/>
      <w:bookmarkStart w:id="605" w:name="_Toc396008270"/>
      <w:bookmarkEnd w:id="605"/>
      <w:bookmarkStart w:id="606" w:name="_Toc89973830"/>
      <w:bookmarkEnd w:id="606"/>
      <w:bookmarkStart w:id="607" w:name="_Toc23927"/>
      <w:r>
        <w:rPr>
          <w:rFonts w:hint="default"/>
          <w:color w:val="000000" w:themeColor="text1"/>
          <w14:textFill>
            <w14:solidFill>
              <w14:schemeClr w14:val="tx1"/>
            </w14:solidFill>
          </w14:textFill>
        </w:rPr>
        <w:t>功能指标</w:t>
      </w:r>
      <w:bookmarkEnd w:id="607"/>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主系统功能指标应满足如下要求：</w:t>
      </w:r>
    </w:p>
    <w:p>
      <w:pPr>
        <w:pStyle w:val="178"/>
        <w:numPr>
          <w:ilvl w:val="0"/>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功能指标定义和度量公式见5.2.2 。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功能性度量应按X=(1-A/B)×100%计算，其中A为受检系统错误实现或未实现DB11/T 1164.1 中心系统规定的功能数量和，或错误实现和，未实现用户需求所涉及功能数量和，B为DB11/T 1164.1 中心系统规定的功能总数量或用户需求所涉及的功能总数量。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准确性度量应按X=(A/B)×100%计算，其中A为受检系统正确处理DB11/T 1164.1 中心系统规定的功能数量和，或用户需求所涉及的功能数量和，B为DB11/T 1164.1 中心系统规定的功能总数量或用户需求所涉及的功能总数量。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交互操作性度量应按X=(A/B)×100%计算，其中A为受检系统正确实现DB11/T 1164.3中中心系统相关的时序数量，B为DB11/T 1164.3中中心系统相关的时序总数量。与车站终端相关的时序应包含建立连接时序、参数和软件同步时序、控制命令下发时序、运营模式改变时序、运营开始时序、运营结束时序、终端招援请求时序、调试文件上传时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安全保密性度量应按X=(A/B)×100%计算，其中A为受检系统正确实现DB11/T 1164.3中心系统相关的数据传输规定中加密相关的数据项数量，B为DB11/T 1164.3中中心系统相关的数据传输规定中加密相关的数据项总数量。涉及安全保密性数据项的功能应包含操作员登录请求、密码修改请求、操作员密码下发、导入导出外部媒体认证、钱箱电子标签读写、票箱电子标签读写。</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成熟性度量指标应通过中心系统测试用例进行度量。</w:t>
      </w:r>
    </w:p>
    <w:p>
      <w:pPr>
        <w:pStyle w:val="109"/>
        <w:spacing w:before="156" w:after="156"/>
        <w:rPr>
          <w:color w:val="000000" w:themeColor="text1"/>
          <w14:textFill>
            <w14:solidFill>
              <w14:schemeClr w14:val="tx1"/>
            </w14:solidFill>
          </w14:textFill>
        </w:rPr>
      </w:pPr>
      <w:bookmarkStart w:id="608" w:name="_Toc5023"/>
      <w:r>
        <w:rPr>
          <w:rFonts w:hint="eastAsia"/>
          <w:color w:val="000000" w:themeColor="text1"/>
          <w14:textFill>
            <w14:solidFill>
              <w14:schemeClr w14:val="tx1"/>
            </w14:solidFill>
          </w14:textFill>
        </w:rPr>
        <w:t>性能指标</w:t>
      </w:r>
      <w:bookmarkEnd w:id="60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中心系统性能指标</w:t>
      </w:r>
      <w:r>
        <w:rPr>
          <w:rFonts w:hint="eastAsia"/>
          <w:color w:val="000000" w:themeColor="text1"/>
          <w:lang w:eastAsia="zh-CN"/>
          <w14:textFill>
            <w14:solidFill>
              <w14:schemeClr w14:val="tx1"/>
            </w14:solidFill>
          </w14:textFill>
        </w:rPr>
        <w:t>应符合</w:t>
      </w:r>
      <w:r>
        <w:rPr>
          <w:color w:val="000000" w:themeColor="text1"/>
          <w14:textFill>
            <w14:solidFill>
              <w14:schemeClr w14:val="tx1"/>
            </w14:solidFill>
          </w14:textFill>
        </w:rPr>
        <w:t>表 29</w:t>
      </w:r>
      <w:r>
        <w:rPr>
          <w:rFonts w:hint="eastAsia"/>
          <w:color w:val="000000" w:themeColor="text1"/>
          <w14:textFill>
            <w14:solidFill>
              <w14:schemeClr w14:val="tx1"/>
            </w14:solidFill>
          </w14:textFill>
        </w:rPr>
        <w:t>。</w:t>
      </w:r>
    </w:p>
    <w:p>
      <w:pPr>
        <w:pStyle w:val="116"/>
        <w:spacing w:before="156" w:after="156"/>
        <w:rPr>
          <w:color w:val="000000" w:themeColor="text1"/>
          <w14:textFill>
            <w14:solidFill>
              <w14:schemeClr w14:val="tx1"/>
            </w14:solidFill>
          </w14:textFill>
        </w:rPr>
      </w:pPr>
      <w:bookmarkStart w:id="609" w:name="_Ref1026602713"/>
      <w:bookmarkEnd w:id="609"/>
      <w:r>
        <w:rPr>
          <w:rFonts w:hint="eastAsia"/>
          <w:color w:val="000000" w:themeColor="text1"/>
          <w14:textFill>
            <w14:solidFill>
              <w14:schemeClr w14:val="tx1"/>
            </w14:solidFill>
          </w14:textFill>
        </w:rPr>
        <w:t>中心系统性能指标</w:t>
      </w:r>
    </w:p>
    <w:tbl>
      <w:tblPr>
        <w:tblStyle w:val="29"/>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1"/>
        <w:gridCol w:w="3529"/>
        <w:gridCol w:w="5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序号</w:t>
            </w:r>
          </w:p>
        </w:tc>
        <w:tc>
          <w:tcPr>
            <w:tcW w:w="3529"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性能指标</w:t>
            </w:r>
          </w:p>
        </w:tc>
        <w:tc>
          <w:tcPr>
            <w:tcW w:w="5148"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1"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w:t>
            </w:r>
          </w:p>
        </w:tc>
        <w:tc>
          <w:tcPr>
            <w:tcW w:w="3529"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系统处理能力</w:t>
            </w:r>
          </w:p>
        </w:tc>
        <w:tc>
          <w:tcPr>
            <w:tcW w:w="5148" w:type="dxa"/>
            <w:tcBorders>
              <w:top w:val="single" w:color="auto" w:sz="8" w:space="0"/>
            </w:tcBorders>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全日交易的处理能力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系统存储容量</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系统数据存储容量，数据包括以下类型：</w:t>
            </w:r>
            <w:r>
              <w:rPr>
                <w:rFonts w:hint="eastAsia"/>
                <w:color w:val="000000" w:themeColor="text1"/>
                <w:sz w:val="18"/>
                <w14:textFill>
                  <w14:solidFill>
                    <w14:schemeClr w14:val="tx1"/>
                  </w14:solidFill>
                </w14:textFill>
              </w:rPr>
              <w:br w:type="textWrapping"/>
            </w:r>
            <w:r>
              <w:rPr>
                <w:rFonts w:hint="eastAsia"/>
                <w:color w:val="000000" w:themeColor="text1"/>
                <w:sz w:val="18"/>
                <w14:textFill>
                  <w14:solidFill>
                    <w14:schemeClr w14:val="tx1"/>
                  </w14:solidFill>
                </w14:textFill>
              </w:rPr>
              <w:t>交易数据、状态数据、客流数据、事件数据、日志数据、原始交易数据、日志数据、系统文件、统计数据、其他数据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全部数据保存周期</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交易数据、状态数据、客流数据、事件数据、日志数据、原始交易数据、日志数据、系统文件、其他数据保存周期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查询客流数据时间</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中心系统依据查询条件，查询客流显示最终结果的时间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两小时的高峰期处理能力</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中心系统对高峰期客流数据的处理能力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更新、存储从系统终端上传的所有数据记录时间</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从中心系统接到数据到数据插入数据库的时间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7</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数据的备份及恢复时间</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报表及交易数据的备份和恢复的最长时间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8</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响应数据统计及报表查询时间</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中心系统触发报表查询命令后到报表成功生成的时间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最大连接终端数</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中心系统能连接的车站终端的最大数量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最大并发连接数</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中心系统能同时与车站终端建立连接的最大数量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11</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控制指令下达时间</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中心系统下发的控制指令到达车站终端的时间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01"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w:t>
            </w:r>
          </w:p>
        </w:tc>
        <w:tc>
          <w:tcPr>
            <w:tcW w:w="352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状态接收时间</w:t>
            </w:r>
          </w:p>
        </w:tc>
        <w:tc>
          <w:tcPr>
            <w:tcW w:w="5148"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车站终端上报的状态到达中心系统的时间</w:t>
            </w:r>
          </w:p>
        </w:tc>
      </w:tr>
    </w:tbl>
    <w:p>
      <w:pPr>
        <w:pStyle w:val="108"/>
        <w:spacing w:before="312" w:after="312"/>
        <w:rPr>
          <w:color w:val="000000" w:themeColor="text1"/>
          <w14:textFill>
            <w14:solidFill>
              <w14:schemeClr w14:val="tx1"/>
            </w14:solidFill>
          </w14:textFill>
        </w:rPr>
      </w:pPr>
      <w:bookmarkStart w:id="610" w:name="_Toc659171837"/>
      <w:bookmarkEnd w:id="610"/>
      <w:bookmarkStart w:id="611" w:name="_Toc898572708"/>
      <w:bookmarkEnd w:id="611"/>
      <w:bookmarkStart w:id="612" w:name="_Toc316360700"/>
      <w:bookmarkEnd w:id="612"/>
      <w:bookmarkStart w:id="613" w:name="_Toc1264801844"/>
      <w:bookmarkEnd w:id="613"/>
      <w:bookmarkStart w:id="614" w:name="_Toc1980413233"/>
      <w:bookmarkStart w:id="615" w:name="_Toc203315344"/>
      <w:bookmarkStart w:id="616" w:name="_Toc203311416"/>
      <w:bookmarkStart w:id="617" w:name="_Toc1211"/>
      <w:r>
        <w:rPr>
          <w:rFonts w:hint="eastAsia"/>
          <w:color w:val="000000" w:themeColor="text1"/>
          <w14:textFill>
            <w14:solidFill>
              <w14:schemeClr w14:val="tx1"/>
            </w14:solidFill>
          </w14:textFill>
        </w:rPr>
        <w:t>接入</w:t>
      </w:r>
      <w:bookmarkEnd w:id="614"/>
      <w:r>
        <w:rPr>
          <w:rFonts w:hint="eastAsia"/>
          <w:color w:val="000000" w:themeColor="text1"/>
          <w14:textFill>
            <w14:solidFill>
              <w14:schemeClr w14:val="tx1"/>
            </w14:solidFill>
          </w14:textFill>
        </w:rPr>
        <w:t>联网技术指标</w:t>
      </w:r>
      <w:bookmarkEnd w:id="615"/>
      <w:bookmarkEnd w:id="616"/>
      <w:bookmarkEnd w:id="617"/>
    </w:p>
    <w:p>
      <w:pPr>
        <w:pStyle w:val="109"/>
        <w:spacing w:before="156" w:after="156"/>
        <w:rPr>
          <w:color w:val="000000" w:themeColor="text1"/>
          <w14:textFill>
            <w14:solidFill>
              <w14:schemeClr w14:val="tx1"/>
            </w14:solidFill>
          </w14:textFill>
        </w:rPr>
      </w:pPr>
      <w:bookmarkStart w:id="618" w:name="_Toc332389406"/>
      <w:bookmarkEnd w:id="618"/>
      <w:bookmarkStart w:id="619" w:name="_Toc1731454102"/>
      <w:bookmarkEnd w:id="619"/>
      <w:bookmarkStart w:id="620" w:name="_Toc1206497652"/>
      <w:bookmarkEnd w:id="620"/>
      <w:bookmarkStart w:id="621" w:name="_Toc322551580"/>
      <w:bookmarkEnd w:id="621"/>
      <w:bookmarkStart w:id="622" w:name="_Toc330906309"/>
      <w:bookmarkEnd w:id="622"/>
      <w:bookmarkStart w:id="623" w:name="_Toc2052258575"/>
      <w:bookmarkEnd w:id="623"/>
      <w:bookmarkStart w:id="624" w:name="_Toc336077905"/>
      <w:bookmarkEnd w:id="624"/>
      <w:bookmarkStart w:id="625" w:name="_Toc336073830"/>
      <w:bookmarkStart w:id="626" w:name="_Toc203311417"/>
      <w:bookmarkStart w:id="627" w:name="_Toc203315345"/>
      <w:bookmarkStart w:id="628" w:name="_Toc20065"/>
      <w:r>
        <w:rPr>
          <w:rFonts w:hint="eastAsia"/>
          <w:color w:val="000000" w:themeColor="text1"/>
          <w14:textFill>
            <w14:solidFill>
              <w14:schemeClr w14:val="tx1"/>
            </w14:solidFill>
          </w14:textFill>
        </w:rPr>
        <w:t>功能指标</w:t>
      </w:r>
      <w:bookmarkEnd w:id="625"/>
      <w:bookmarkEnd w:id="626"/>
      <w:bookmarkEnd w:id="627"/>
      <w:bookmarkEnd w:id="62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终端与</w:t>
      </w:r>
      <w:r>
        <w:rPr>
          <w:rFonts w:hint="eastAsia"/>
          <w:color w:val="000000" w:themeColor="text1"/>
          <w14:textFill>
            <w14:solidFill>
              <w14:schemeClr w14:val="tx1"/>
            </w14:solidFill>
          </w14:textFill>
        </w:rPr>
        <w:t>中心系统</w:t>
      </w:r>
      <w:r>
        <w:rPr>
          <w:rFonts w:hint="eastAsia"/>
          <w:color w:val="000000" w:themeColor="text1"/>
          <w14:textFill>
            <w14:solidFill>
              <w14:schemeClr w14:val="tx1"/>
            </w14:solidFill>
          </w14:textFill>
        </w:rPr>
        <w:t>功能指标应满足如下要求：</w:t>
      </w:r>
    </w:p>
    <w:p>
      <w:pPr>
        <w:pStyle w:val="178"/>
        <w:numPr>
          <w:ilvl w:val="0"/>
          <w:numId w:val="51"/>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功能指标定义和度量公式见5.2.2 。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功能性度量应按X=(1-A/B)×100%计算，其中A为受检系统错误实现或未实现DB11/T 1164.1 中心系统SLE监控、运营管理规定的功能数量和，或错误实现和，未实现用户需求所涉及的功能数量和，B为DB11/T 1164.1 中心系统SLE监控、运营管理规定的功能总数量或用户需求所涉及的功能总数量。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准确性度量应按X=(A/B)×100%计算，其中A为受检系统正确处理DB11/T 1164.1 中心系统SLE监控、运营管理规定的功能数量和，或用户需求所涉及的功能数量和，B为DB11/T 1164.1 中心系统SLE监控、运营管理规定的功能总数量或用户需求所涉及的功能总数量。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交互操作性度量应按X=(A/B)×100%计算，其中A为受检系统正确实现DB11/T 1164.3中车站终端和车站降级系统相关的时序数量，B为DB11/T 1164.3中车站终端和车站降级系统相关的时序总数量。与车站终端和车站降级系统相关的时序应包含建立连接时序、参数和软件同步时序、运营开始时序、运营结束时序、终端招援请求时序、运营模式改变时序、调试文件上传。</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安全保密性度量应按X=(A/B)×100%计算，其中A为受检系统正确实现DB11/T 1164.3中车站终端和车站降级系统相关的数据传输规定中加密相关的通用数据项数量，B为DB11/T 1164.3中车站终端和车站降级系统相关的数据传输规定中加密相关的通用数据项总数量。涉及安全保密性数据项的功能应包含操作员登录请求、密码修改请求、操作员密码下发、导入导出外部媒体认证、钱箱电子标签读写、票箱电子标签读写。</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成熟性度量指标应通过单功能测试用例、常规连接测试用例、专项测试用例、导则符合性测试用例、集成测试用例进行度量。</w:t>
      </w:r>
    </w:p>
    <w:p>
      <w:pPr>
        <w:pStyle w:val="109"/>
        <w:spacing w:before="156" w:after="156"/>
        <w:rPr>
          <w:color w:val="000000" w:themeColor="text1"/>
          <w14:textFill>
            <w14:solidFill>
              <w14:schemeClr w14:val="tx1"/>
            </w14:solidFill>
          </w14:textFill>
        </w:rPr>
      </w:pPr>
      <w:bookmarkStart w:id="629" w:name="_Toc336077906"/>
      <w:bookmarkEnd w:id="629"/>
      <w:bookmarkStart w:id="630" w:name="_Toc330906310"/>
      <w:bookmarkEnd w:id="630"/>
      <w:bookmarkStart w:id="631" w:name="_Toc336073831"/>
      <w:bookmarkEnd w:id="631"/>
      <w:bookmarkStart w:id="632" w:name="_Toc332389407"/>
      <w:bookmarkEnd w:id="632"/>
      <w:bookmarkStart w:id="633" w:name="_Toc322551581"/>
      <w:bookmarkEnd w:id="633"/>
      <w:bookmarkStart w:id="634" w:name="_Toc203315346"/>
      <w:bookmarkStart w:id="635" w:name="_Toc292889354"/>
      <w:bookmarkStart w:id="636" w:name="_Toc203311418"/>
      <w:bookmarkStart w:id="637" w:name="_Toc21361"/>
      <w:r>
        <w:rPr>
          <w:rFonts w:hint="eastAsia"/>
          <w:color w:val="000000" w:themeColor="text1"/>
          <w14:textFill>
            <w14:solidFill>
              <w14:schemeClr w14:val="tx1"/>
            </w14:solidFill>
          </w14:textFill>
        </w:rPr>
        <w:t>性能指标</w:t>
      </w:r>
      <w:bookmarkEnd w:id="634"/>
      <w:bookmarkEnd w:id="635"/>
      <w:bookmarkEnd w:id="636"/>
      <w:bookmarkEnd w:id="637"/>
    </w:p>
    <w:p>
      <w:pPr>
        <w:pStyle w:val="60"/>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终端与车站降级系统性能指标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31。</w:t>
      </w:r>
    </w:p>
    <w:p>
      <w:pPr>
        <w:pStyle w:val="116"/>
        <w:spacing w:before="156" w:after="156"/>
        <w:rPr>
          <w:color w:val="000000" w:themeColor="text1"/>
          <w14:textFill>
            <w14:solidFill>
              <w14:schemeClr w14:val="tx1"/>
            </w14:solidFill>
          </w14:textFill>
        </w:rPr>
      </w:pPr>
      <w:bookmarkStart w:id="638" w:name="_Toc330906346"/>
      <w:bookmarkEnd w:id="638"/>
      <w:bookmarkStart w:id="639" w:name="_Ref46243320"/>
      <w:bookmarkEnd w:id="639"/>
      <w:bookmarkStart w:id="640" w:name="_Toc329011372"/>
      <w:bookmarkEnd w:id="640"/>
      <w:bookmarkStart w:id="641" w:name="_Toc336073893"/>
      <w:bookmarkEnd w:id="641"/>
      <w:bookmarkStart w:id="642" w:name="_Toc332829980"/>
      <w:r>
        <w:rPr>
          <w:rFonts w:hint="eastAsia"/>
          <w:color w:val="000000" w:themeColor="text1"/>
          <w14:textFill>
            <w14:solidFill>
              <w14:schemeClr w14:val="tx1"/>
            </w14:solidFill>
          </w14:textFill>
        </w:rPr>
        <w:t>终端与</w:t>
      </w:r>
      <w:bookmarkEnd w:id="642"/>
      <w:r>
        <w:rPr>
          <w:rFonts w:hint="eastAsia"/>
          <w:color w:val="000000" w:themeColor="text1"/>
          <w14:textFill>
            <w14:solidFill>
              <w14:schemeClr w14:val="tx1"/>
            </w14:solidFill>
          </w14:textFill>
        </w:rPr>
        <w:t>中心系统接入联网</w:t>
      </w:r>
      <w:r>
        <w:rPr>
          <w:rFonts w:hint="eastAsia"/>
          <w:color w:val="000000" w:themeColor="text1"/>
          <w14:textFill>
            <w14:solidFill>
              <w14:schemeClr w14:val="tx1"/>
            </w14:solidFill>
          </w14:textFill>
        </w:rPr>
        <w:t>性能指标</w:t>
      </w:r>
    </w:p>
    <w:tbl>
      <w:tblPr>
        <w:tblStyle w:val="29"/>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97"/>
        <w:gridCol w:w="3745"/>
        <w:gridCol w:w="4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97"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序号</w:t>
            </w:r>
          </w:p>
        </w:tc>
        <w:tc>
          <w:tcPr>
            <w:tcW w:w="3745"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性能指标</w:t>
            </w:r>
          </w:p>
        </w:tc>
        <w:tc>
          <w:tcPr>
            <w:tcW w:w="4836"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97"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w:t>
            </w:r>
          </w:p>
        </w:tc>
        <w:tc>
          <w:tcPr>
            <w:tcW w:w="3745"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终端与</w:t>
            </w:r>
            <w:r>
              <w:rPr>
                <w:rFonts w:hint="eastAsia"/>
                <w:color w:val="000000" w:themeColor="text1"/>
                <w:sz w:val="18"/>
                <w14:textFill>
                  <w14:solidFill>
                    <w14:schemeClr w14:val="tx1"/>
                  </w14:solidFill>
                </w14:textFill>
              </w:rPr>
              <w:t>中心系统</w:t>
            </w:r>
            <w:r>
              <w:rPr>
                <w:rFonts w:hint="eastAsia"/>
                <w:color w:val="000000" w:themeColor="text1"/>
                <w:sz w:val="18"/>
                <w14:textFill>
                  <w14:solidFill>
                    <w14:schemeClr w14:val="tx1"/>
                  </w14:solidFill>
                </w14:textFill>
              </w:rPr>
              <w:t>建立连接时间</w:t>
            </w:r>
          </w:p>
        </w:tc>
        <w:tc>
          <w:tcPr>
            <w:tcW w:w="4836" w:type="dxa"/>
            <w:tcBorders>
              <w:top w:val="single" w:color="auto" w:sz="8" w:space="0"/>
            </w:tcBorders>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从终端与</w:t>
            </w:r>
            <w:r>
              <w:rPr>
                <w:rFonts w:hint="eastAsia"/>
                <w:color w:val="000000" w:themeColor="text1"/>
                <w:sz w:val="18"/>
                <w:lang w:val="en-US" w:eastAsia="zh-CN"/>
                <w14:textFill>
                  <w14:solidFill>
                    <w14:schemeClr w14:val="tx1"/>
                  </w14:solidFill>
                </w14:textFill>
              </w:rPr>
              <w:t>中心</w:t>
            </w:r>
            <w:r>
              <w:rPr>
                <w:rFonts w:hint="eastAsia"/>
                <w:color w:val="000000" w:themeColor="text1"/>
                <w:sz w:val="18"/>
                <w14:textFill>
                  <w14:solidFill>
                    <w14:schemeClr w14:val="tx1"/>
                  </w14:solidFill>
                </w14:textFill>
              </w:rPr>
              <w:t>系统建立开机序列，到开机连接成功的间隔时间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97"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p>
        </w:tc>
        <w:tc>
          <w:tcPr>
            <w:tcW w:w="3745"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终端与</w:t>
            </w:r>
            <w:r>
              <w:rPr>
                <w:rFonts w:hint="eastAsia"/>
                <w:color w:val="000000" w:themeColor="text1"/>
                <w:sz w:val="18"/>
                <w14:textFill>
                  <w14:solidFill>
                    <w14:schemeClr w14:val="tx1"/>
                  </w14:solidFill>
                </w14:textFill>
              </w:rPr>
              <w:t>中心系统</w:t>
            </w:r>
            <w:r>
              <w:rPr>
                <w:rFonts w:hint="eastAsia"/>
                <w:color w:val="000000" w:themeColor="text1"/>
                <w:sz w:val="18"/>
                <w14:textFill>
                  <w14:solidFill>
                    <w14:schemeClr w14:val="tx1"/>
                  </w14:solidFill>
                </w14:textFill>
              </w:rPr>
              <w:t>建立连接失败时间</w:t>
            </w:r>
          </w:p>
        </w:tc>
        <w:tc>
          <w:tcPr>
            <w:tcW w:w="4836"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从终端与</w:t>
            </w:r>
            <w:r>
              <w:rPr>
                <w:rFonts w:hint="eastAsia"/>
                <w:color w:val="000000" w:themeColor="text1"/>
                <w:sz w:val="18"/>
                <w:lang w:val="en-US" w:eastAsia="zh-CN"/>
                <w14:textFill>
                  <w14:solidFill>
                    <w14:schemeClr w14:val="tx1"/>
                  </w14:solidFill>
                </w14:textFill>
              </w:rPr>
              <w:t>中心</w:t>
            </w:r>
            <w:r>
              <w:rPr>
                <w:rFonts w:hint="eastAsia"/>
                <w:color w:val="000000" w:themeColor="text1"/>
                <w:sz w:val="18"/>
                <w14:textFill>
                  <w14:solidFill>
                    <w14:schemeClr w14:val="tx1"/>
                  </w14:solidFill>
                </w14:textFill>
              </w:rPr>
              <w:t>系统开机失败，到连接超时的间隔时间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97"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w:t>
            </w:r>
          </w:p>
        </w:tc>
        <w:tc>
          <w:tcPr>
            <w:tcW w:w="3745"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参数下发成功时间</w:t>
            </w:r>
          </w:p>
        </w:tc>
        <w:tc>
          <w:tcPr>
            <w:tcW w:w="4836"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从</w:t>
            </w:r>
            <w:r>
              <w:rPr>
                <w:rFonts w:hint="eastAsia"/>
                <w:color w:val="000000" w:themeColor="text1"/>
                <w:sz w:val="18"/>
                <w:lang w:val="en-US" w:eastAsia="zh-CN"/>
                <w14:textFill>
                  <w14:solidFill>
                    <w14:schemeClr w14:val="tx1"/>
                  </w14:solidFill>
                </w14:textFill>
              </w:rPr>
              <w:t>中心</w:t>
            </w:r>
            <w:r>
              <w:rPr>
                <w:rFonts w:hint="eastAsia"/>
                <w:color w:val="000000" w:themeColor="text1"/>
                <w:sz w:val="18"/>
                <w14:textFill>
                  <w14:solidFill>
                    <w14:schemeClr w14:val="tx1"/>
                  </w14:solidFill>
                </w14:textFill>
              </w:rPr>
              <w:t>系统下发参数，到终端同步参数成功时间间隔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97"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w:t>
            </w:r>
          </w:p>
        </w:tc>
        <w:tc>
          <w:tcPr>
            <w:tcW w:w="3745"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命令</w:t>
            </w:r>
            <w:r>
              <w:rPr>
                <w:rFonts w:hint="eastAsia"/>
                <w:color w:val="000000" w:themeColor="text1"/>
                <w:sz w:val="18"/>
                <w14:textFill>
                  <w14:solidFill>
                    <w14:schemeClr w14:val="tx1"/>
                  </w14:solidFill>
                </w14:textFill>
              </w:rPr>
              <w:t>下发</w:t>
            </w:r>
            <w:r>
              <w:rPr>
                <w:rFonts w:hint="eastAsia"/>
                <w:color w:val="000000" w:themeColor="text1"/>
                <w:sz w:val="18"/>
                <w:lang w:val="en-US" w:eastAsia="zh-CN"/>
                <w14:textFill>
                  <w14:solidFill>
                    <w14:schemeClr w14:val="tx1"/>
                  </w14:solidFill>
                </w14:textFill>
              </w:rPr>
              <w:t>成功</w:t>
            </w:r>
            <w:r>
              <w:rPr>
                <w:rFonts w:hint="eastAsia"/>
                <w:color w:val="000000" w:themeColor="text1"/>
                <w:sz w:val="18"/>
                <w14:textFill>
                  <w14:solidFill>
                    <w14:schemeClr w14:val="tx1"/>
                  </w14:solidFill>
                </w14:textFill>
              </w:rPr>
              <w:t>时间</w:t>
            </w:r>
          </w:p>
        </w:tc>
        <w:tc>
          <w:tcPr>
            <w:tcW w:w="4836"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ascii="宋体" w:hAnsi="Times New Roman"/>
                <w:color w:val="000000" w:themeColor="text1"/>
                <w:sz w:val="18"/>
                <w14:textFill>
                  <w14:solidFill>
                    <w14:schemeClr w14:val="tx1"/>
                  </w14:solidFill>
                </w14:textFill>
              </w:rPr>
              <w:t>中心系统下发</w:t>
            </w:r>
            <w:r>
              <w:rPr>
                <w:rFonts w:hint="eastAsia" w:ascii="宋体" w:hAnsi="Times New Roman"/>
                <w:color w:val="000000" w:themeColor="text1"/>
                <w:sz w:val="18"/>
                <w:lang w:val="en-US" w:eastAsia="zh-CN"/>
                <w14:textFill>
                  <w14:solidFill>
                    <w14:schemeClr w14:val="tx1"/>
                  </w14:solidFill>
                </w14:textFill>
              </w:rPr>
              <w:t>控制</w:t>
            </w:r>
            <w:r>
              <w:rPr>
                <w:rFonts w:hint="eastAsia" w:ascii="宋体" w:hAnsi="Times New Roman"/>
                <w:color w:val="000000" w:themeColor="text1"/>
                <w:sz w:val="18"/>
                <w14:textFill>
                  <w14:solidFill>
                    <w14:schemeClr w14:val="tx1"/>
                  </w14:solidFill>
                </w14:textFill>
              </w:rPr>
              <w:t>命令，车站</w:t>
            </w:r>
            <w:r>
              <w:rPr>
                <w:rFonts w:hint="eastAsia" w:ascii="宋体" w:hAnsi="Times New Roman"/>
                <w:color w:val="000000" w:themeColor="text1"/>
                <w:sz w:val="18"/>
                <w:lang w:val="en-US" w:eastAsia="zh-CN"/>
                <w14:textFill>
                  <w14:solidFill>
                    <w14:schemeClr w14:val="tx1"/>
                  </w14:solidFill>
                </w14:textFill>
              </w:rPr>
              <w:t>降级</w:t>
            </w:r>
            <w:r>
              <w:rPr>
                <w:rFonts w:hint="eastAsia" w:ascii="宋体" w:hAnsi="Times New Roman"/>
                <w:color w:val="000000" w:themeColor="text1"/>
                <w:sz w:val="18"/>
                <w14:textFill>
                  <w14:solidFill>
                    <w14:schemeClr w14:val="tx1"/>
                  </w14:solidFill>
                </w14:textFill>
              </w:rPr>
              <w:t>系统、车站终端成功收到的时间间隔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97"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c>
          <w:tcPr>
            <w:tcW w:w="3745"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实时查询车站终端状态数据响应时间</w:t>
            </w:r>
          </w:p>
        </w:tc>
        <w:tc>
          <w:tcPr>
            <w:tcW w:w="4836"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终端状态发生变化，</w:t>
            </w:r>
            <w:r>
              <w:rPr>
                <w:rFonts w:hint="eastAsia"/>
                <w:color w:val="000000" w:themeColor="text1"/>
                <w:sz w:val="18"/>
                <w:lang w:val="en-US" w:eastAsia="zh-CN"/>
                <w14:textFill>
                  <w14:solidFill>
                    <w14:schemeClr w14:val="tx1"/>
                  </w14:solidFill>
                </w14:textFill>
              </w:rPr>
              <w:t>中心</w:t>
            </w:r>
            <w:r>
              <w:rPr>
                <w:rFonts w:hint="eastAsia"/>
                <w:color w:val="000000" w:themeColor="text1"/>
                <w:sz w:val="18"/>
                <w14:textFill>
                  <w14:solidFill>
                    <w14:schemeClr w14:val="tx1"/>
                  </w14:solidFill>
                </w14:textFill>
              </w:rPr>
              <w:t>系统监视界面上显示终端最终状态所需的时间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97" w:type="dxa"/>
            <w:shd w:val="clear" w:color="auto" w:fill="auto"/>
            <w:vAlign w:val="center"/>
          </w:tcPr>
          <w:p>
            <w:pPr>
              <w:pStyle w:val="60"/>
              <w:ind w:firstLine="0" w:firstLineChars="0"/>
              <w:jc w:val="center"/>
              <w:rPr>
                <w:rFonts w:hint="eastAsia" w:eastAsia="宋体"/>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6</w:t>
            </w:r>
          </w:p>
        </w:tc>
        <w:tc>
          <w:tcPr>
            <w:tcW w:w="3745" w:type="dxa"/>
            <w:shd w:val="clear" w:color="auto" w:fill="auto"/>
            <w:vAlign w:val="center"/>
          </w:tcPr>
          <w:p>
            <w:pPr>
              <w:pStyle w:val="60"/>
              <w:ind w:firstLine="0" w:firstLineChars="0"/>
              <w:jc w:val="center"/>
              <w:rPr>
                <w:rFonts w:hint="default" w:eastAsia="宋体"/>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状态上传成功时间</w:t>
            </w:r>
          </w:p>
        </w:tc>
        <w:tc>
          <w:tcPr>
            <w:tcW w:w="4836" w:type="dxa"/>
            <w:shd w:val="clear" w:color="auto" w:fill="auto"/>
            <w:vAlign w:val="center"/>
          </w:tcPr>
          <w:p>
            <w:pPr>
              <w:pStyle w:val="60"/>
              <w:ind w:firstLine="0" w:firstLineChars="0"/>
              <w:rPr>
                <w:rFonts w:hint="eastAsia"/>
                <w:color w:val="000000" w:themeColor="text1"/>
                <w:sz w:val="18"/>
                <w14:textFill>
                  <w14:solidFill>
                    <w14:schemeClr w14:val="tx1"/>
                  </w14:solidFill>
                </w14:textFill>
              </w:rPr>
            </w:pPr>
            <w:r>
              <w:rPr>
                <w:rFonts w:hint="eastAsia" w:ascii="宋体" w:hAnsi="Times New Roman"/>
                <w:color w:val="000000" w:themeColor="text1"/>
                <w:sz w:val="18"/>
                <w14:textFill>
                  <w14:solidFill>
                    <w14:schemeClr w14:val="tx1"/>
                  </w14:solidFill>
                </w14:textFill>
              </w:rPr>
              <w:t>车站终端上传状态数据，</w:t>
            </w:r>
            <w:r>
              <w:rPr>
                <w:rFonts w:hint="eastAsia" w:ascii="宋体" w:hAnsi="Times New Roman"/>
                <w:color w:val="000000" w:themeColor="text1"/>
                <w:sz w:val="18"/>
                <w:lang w:val="en-US" w:eastAsia="zh-CN"/>
                <w14:textFill>
                  <w14:solidFill>
                    <w14:schemeClr w14:val="tx1"/>
                  </w14:solidFill>
                </w14:textFill>
              </w:rPr>
              <w:t>中心</w:t>
            </w:r>
            <w:r>
              <w:rPr>
                <w:rFonts w:hint="eastAsia" w:ascii="宋体" w:hAnsi="Times New Roman"/>
                <w:color w:val="000000" w:themeColor="text1"/>
                <w:sz w:val="18"/>
                <w14:textFill>
                  <w14:solidFill>
                    <w14:schemeClr w14:val="tx1"/>
                  </w14:solidFill>
                </w14:textFill>
              </w:rPr>
              <w:t>系统成功收到的时间间隔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97" w:type="dxa"/>
            <w:shd w:val="clear" w:color="auto" w:fill="auto"/>
            <w:vAlign w:val="center"/>
          </w:tcPr>
          <w:p>
            <w:pPr>
              <w:pStyle w:val="60"/>
              <w:ind w:firstLine="0" w:firstLineChars="0"/>
              <w:jc w:val="center"/>
              <w:rPr>
                <w:rFonts w:hint="eastAsia" w:eastAsia="宋体"/>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7</w:t>
            </w:r>
          </w:p>
        </w:tc>
        <w:tc>
          <w:tcPr>
            <w:tcW w:w="3745" w:type="dxa"/>
            <w:shd w:val="clear" w:color="auto" w:fill="auto"/>
            <w:vAlign w:val="center"/>
          </w:tcPr>
          <w:p>
            <w:pPr>
              <w:pStyle w:val="60"/>
              <w:ind w:firstLine="0" w:firstLineChars="0"/>
              <w:jc w:val="center"/>
              <w:rPr>
                <w:rFonts w:hint="default"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sz w:val="18"/>
                <w:lang w:val="en-US" w:eastAsia="zh-CN"/>
                <w14:textFill>
                  <w14:solidFill>
                    <w14:schemeClr w14:val="tx1"/>
                  </w14:solidFill>
                </w14:textFill>
              </w:rPr>
              <w:t>模式下发成功时间</w:t>
            </w:r>
          </w:p>
        </w:tc>
        <w:tc>
          <w:tcPr>
            <w:tcW w:w="4836" w:type="dxa"/>
            <w:shd w:val="clear" w:color="auto" w:fill="auto"/>
            <w:vAlign w:val="center"/>
          </w:tcPr>
          <w:p>
            <w:pPr>
              <w:pStyle w:val="60"/>
              <w:ind w:firstLine="0" w:firstLineChars="0"/>
              <w:rPr>
                <w:rFonts w:hint="eastAsia" w:ascii="宋体" w:hAnsi="Times New Roman" w:eastAsia="宋体" w:cs="Times New Roman"/>
                <w:color w:val="000000" w:themeColor="text1"/>
                <w:sz w:val="18"/>
                <w:lang w:val="en-US" w:eastAsia="zh-CN" w:bidi="ar-SA"/>
                <w14:textFill>
                  <w14:solidFill>
                    <w14:schemeClr w14:val="tx1"/>
                  </w14:solidFill>
                </w14:textFill>
              </w:rPr>
            </w:pPr>
            <w:r>
              <w:rPr>
                <w:rFonts w:hint="eastAsia" w:ascii="宋体" w:hAnsi="Times New Roman"/>
                <w:color w:val="000000" w:themeColor="text1"/>
                <w:sz w:val="18"/>
                <w:lang w:val="en-US" w:eastAsia="zh-CN"/>
                <w14:textFill>
                  <w14:solidFill>
                    <w14:schemeClr w14:val="tx1"/>
                  </w14:solidFill>
                </w14:textFill>
              </w:rPr>
              <w:t>中心系统下发模式履历</w:t>
            </w:r>
            <w:r>
              <w:rPr>
                <w:rFonts w:hint="eastAsia" w:ascii="宋体" w:hAnsi="Times New Roman"/>
                <w:color w:val="000000" w:themeColor="text1"/>
                <w:sz w:val="18"/>
                <w14:textFill>
                  <w14:solidFill>
                    <w14:schemeClr w14:val="tx1"/>
                  </w14:solidFill>
                </w14:textFill>
              </w:rPr>
              <w:t>，车站终端成功收到的时间间隔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97" w:type="dxa"/>
            <w:shd w:val="clear" w:color="auto" w:fill="auto"/>
            <w:vAlign w:val="center"/>
          </w:tcPr>
          <w:p>
            <w:pPr>
              <w:pStyle w:val="60"/>
              <w:ind w:firstLine="0" w:firstLineChars="0"/>
              <w:jc w:val="center"/>
              <w:rPr>
                <w:rFonts w:hint="eastAsia" w:eastAsia="宋体"/>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8</w:t>
            </w:r>
          </w:p>
        </w:tc>
        <w:tc>
          <w:tcPr>
            <w:tcW w:w="3745" w:type="dxa"/>
            <w:shd w:val="clear" w:color="auto" w:fill="auto"/>
            <w:vAlign w:val="center"/>
          </w:tcPr>
          <w:p>
            <w:pPr>
              <w:pStyle w:val="60"/>
              <w:ind w:firstLine="0" w:firstLineChars="0"/>
              <w:jc w:val="center"/>
              <w:rPr>
                <w:rFonts w:hint="default"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sz w:val="18"/>
                <w:lang w:val="en-US" w:eastAsia="zh-CN"/>
                <w14:textFill>
                  <w14:solidFill>
                    <w14:schemeClr w14:val="tx1"/>
                  </w14:solidFill>
                </w14:textFill>
              </w:rPr>
              <w:t>限售下发成功时间</w:t>
            </w:r>
          </w:p>
        </w:tc>
        <w:tc>
          <w:tcPr>
            <w:tcW w:w="4836" w:type="dxa"/>
            <w:shd w:val="clear" w:color="auto" w:fill="auto"/>
            <w:vAlign w:val="center"/>
          </w:tcPr>
          <w:p>
            <w:pPr>
              <w:pStyle w:val="60"/>
              <w:ind w:firstLine="0" w:firstLineChars="0"/>
              <w:rPr>
                <w:rFonts w:hint="eastAsia" w:ascii="宋体" w:hAnsi="Times New Roman" w:eastAsia="宋体" w:cs="Times New Roman"/>
                <w:color w:val="000000" w:themeColor="text1"/>
                <w:sz w:val="18"/>
                <w:lang w:val="en-US" w:eastAsia="zh-CN" w:bidi="ar-SA"/>
                <w14:textFill>
                  <w14:solidFill>
                    <w14:schemeClr w14:val="tx1"/>
                  </w14:solidFill>
                </w14:textFill>
              </w:rPr>
            </w:pPr>
            <w:r>
              <w:rPr>
                <w:rFonts w:hint="eastAsia" w:ascii="宋体" w:hAnsi="Times New Roman"/>
                <w:color w:val="000000" w:themeColor="text1"/>
                <w:sz w:val="18"/>
                <w:lang w:val="en-US" w:eastAsia="zh-CN"/>
                <w14:textFill>
                  <w14:solidFill>
                    <w14:schemeClr w14:val="tx1"/>
                  </w14:solidFill>
                </w14:textFill>
              </w:rPr>
              <w:t>中心系统下发限售通知，</w:t>
            </w:r>
            <w:r>
              <w:rPr>
                <w:rFonts w:hint="eastAsia" w:ascii="宋体" w:hAnsi="Times New Roman"/>
                <w:color w:val="000000" w:themeColor="text1"/>
                <w:sz w:val="18"/>
                <w14:textFill>
                  <w14:solidFill>
                    <w14:schemeClr w14:val="tx1"/>
                  </w14:solidFill>
                </w14:textFill>
              </w:rPr>
              <w:t>车站终端成功收到的时间间隔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97" w:type="dxa"/>
            <w:shd w:val="clear" w:color="auto" w:fill="auto"/>
            <w:vAlign w:val="center"/>
          </w:tcPr>
          <w:p>
            <w:pPr>
              <w:pStyle w:val="60"/>
              <w:ind w:firstLine="0" w:firstLineChars="0"/>
              <w:jc w:val="center"/>
              <w:rPr>
                <w:rFonts w:hint="eastAsia" w:eastAsia="宋体"/>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9</w:t>
            </w:r>
          </w:p>
        </w:tc>
        <w:tc>
          <w:tcPr>
            <w:tcW w:w="3745" w:type="dxa"/>
            <w:shd w:val="clear" w:color="auto" w:fill="auto"/>
            <w:vAlign w:val="center"/>
          </w:tcPr>
          <w:p>
            <w:pPr>
              <w:pStyle w:val="60"/>
              <w:ind w:firstLine="0" w:firstLineChars="0"/>
              <w:jc w:val="center"/>
              <w:rPr>
                <w:rFonts w:hint="default" w:eastAsia="宋体"/>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限售下发成功时间</w:t>
            </w:r>
          </w:p>
        </w:tc>
        <w:tc>
          <w:tcPr>
            <w:tcW w:w="4836" w:type="dxa"/>
            <w:shd w:val="clear" w:color="auto" w:fill="auto"/>
            <w:vAlign w:val="center"/>
          </w:tcPr>
          <w:p>
            <w:pPr>
              <w:pStyle w:val="60"/>
              <w:ind w:firstLine="0" w:firstLineChars="0"/>
              <w:rPr>
                <w:rFonts w:hint="eastAsia"/>
                <w:color w:val="000000" w:themeColor="text1"/>
                <w:sz w:val="18"/>
                <w14:textFill>
                  <w14:solidFill>
                    <w14:schemeClr w14:val="tx1"/>
                  </w14:solidFill>
                </w14:textFill>
              </w:rPr>
            </w:pPr>
            <w:r>
              <w:rPr>
                <w:rFonts w:hint="eastAsia" w:ascii="宋体" w:hAnsi="Times New Roman"/>
                <w:color w:val="000000" w:themeColor="text1"/>
                <w:sz w:val="18"/>
                <w:lang w:val="en-US" w:eastAsia="zh-CN"/>
                <w14:textFill>
                  <w14:solidFill>
                    <w14:schemeClr w14:val="tx1"/>
                  </w14:solidFill>
                </w14:textFill>
              </w:rPr>
              <w:t>中心系统下发限售通知，</w:t>
            </w:r>
            <w:r>
              <w:rPr>
                <w:rFonts w:hint="eastAsia" w:ascii="宋体" w:hAnsi="Times New Roman"/>
                <w:color w:val="000000" w:themeColor="text1"/>
                <w:sz w:val="18"/>
                <w14:textFill>
                  <w14:solidFill>
                    <w14:schemeClr w14:val="tx1"/>
                  </w14:solidFill>
                </w14:textFill>
              </w:rPr>
              <w:t>车站终端成功收到的时间间隔</w:t>
            </w:r>
          </w:p>
        </w:tc>
      </w:tr>
    </w:tbl>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终端与中心系统单线联网指标要求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 中表A.18。</w:t>
      </w:r>
    </w:p>
    <w:p>
      <w:pPr>
        <w:pStyle w:val="108"/>
        <w:spacing w:before="312" w:after="312"/>
        <w:rPr>
          <w:color w:val="000000" w:themeColor="text1"/>
          <w14:textFill>
            <w14:solidFill>
              <w14:schemeClr w14:val="tx1"/>
            </w14:solidFill>
          </w14:textFill>
        </w:rPr>
      </w:pPr>
      <w:bookmarkStart w:id="643" w:name="_Toc203315347"/>
      <w:bookmarkStart w:id="644" w:name="_Toc203311419"/>
      <w:bookmarkStart w:id="645" w:name="_Toc13160"/>
      <w:r>
        <w:rPr>
          <w:rFonts w:hint="eastAsia"/>
          <w:color w:val="000000" w:themeColor="text1"/>
          <w14:textFill>
            <w14:solidFill>
              <w14:schemeClr w14:val="tx1"/>
            </w14:solidFill>
          </w14:textFill>
        </w:rPr>
        <w:t>互联互通技术指标</w:t>
      </w:r>
      <w:bookmarkEnd w:id="643"/>
      <w:bookmarkEnd w:id="644"/>
      <w:bookmarkEnd w:id="645"/>
    </w:p>
    <w:p>
      <w:pPr>
        <w:pStyle w:val="109"/>
        <w:spacing w:before="156" w:after="156"/>
        <w:rPr>
          <w:color w:val="000000" w:themeColor="text1"/>
          <w14:textFill>
            <w14:solidFill>
              <w14:schemeClr w14:val="tx1"/>
            </w14:solidFill>
          </w14:textFill>
        </w:rPr>
      </w:pPr>
      <w:bookmarkStart w:id="646" w:name="_Toc203311420"/>
      <w:bookmarkStart w:id="647" w:name="_Toc203315348"/>
      <w:bookmarkStart w:id="648" w:name="_Toc18051"/>
      <w:r>
        <w:rPr>
          <w:rFonts w:hint="eastAsia"/>
          <w:color w:val="000000" w:themeColor="text1"/>
          <w14:textFill>
            <w14:solidFill>
              <w14:schemeClr w14:val="tx1"/>
            </w14:solidFill>
          </w14:textFill>
        </w:rPr>
        <w:t>功能指标</w:t>
      </w:r>
      <w:bookmarkEnd w:id="646"/>
      <w:bookmarkEnd w:id="647"/>
      <w:bookmarkEnd w:id="64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线路间互联互通功能指标应满足如下要求：</w:t>
      </w:r>
    </w:p>
    <w:p>
      <w:pPr>
        <w:pStyle w:val="178"/>
        <w:numPr>
          <w:ilvl w:val="0"/>
          <w:numId w:val="52"/>
        </w:numPr>
        <w:rPr>
          <w:color w:val="000000" w:themeColor="text1"/>
          <w14:textFill>
            <w14:solidFill>
              <w14:schemeClr w14:val="tx1"/>
            </w14:solidFill>
          </w14:textFill>
        </w:rPr>
      </w:pPr>
      <w:r>
        <w:rPr>
          <w:rFonts w:hint="eastAsia"/>
          <w:color w:val="000000" w:themeColor="text1"/>
          <w14:textFill>
            <w14:solidFill>
              <w14:schemeClr w14:val="tx1"/>
            </w14:solidFill>
          </w14:textFill>
        </w:rPr>
        <w:t>功能指标定义和度量公式见5.2.2　。</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功能性度量应按X=(1-A/B)×100%计算，其中A为受检系统错误实现和未实现DB11/T 1164.1 规定的功能数量和，或错误实现和，未实现用户需求所涉及的功能数量和，B为DB11/T 1164.1 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准确性度量应按X=(A/B)×100%计算，其中A为受检系统正确处理DB11/T 1164.1 规定的功能数量和，或用户需求所涉及的功能数量和，B为DB11/T 1164.1 规定的功能总数量或用户需求所涉及的功能总数量。</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成熟性度量指标应通过互联互通测试用例进行度量。</w:t>
      </w:r>
    </w:p>
    <w:p>
      <w:pPr>
        <w:pStyle w:val="109"/>
        <w:spacing w:before="156" w:after="156"/>
        <w:rPr>
          <w:color w:val="000000" w:themeColor="text1"/>
          <w14:textFill>
            <w14:solidFill>
              <w14:schemeClr w14:val="tx1"/>
            </w14:solidFill>
          </w14:textFill>
        </w:rPr>
      </w:pPr>
      <w:bookmarkStart w:id="649" w:name="_Toc203311421"/>
      <w:bookmarkStart w:id="650" w:name="_Toc203315349"/>
      <w:bookmarkStart w:id="651" w:name="_Toc13026"/>
      <w:r>
        <w:rPr>
          <w:rFonts w:hint="eastAsia"/>
          <w:color w:val="000000" w:themeColor="text1"/>
          <w14:textFill>
            <w14:solidFill>
              <w14:schemeClr w14:val="tx1"/>
            </w14:solidFill>
          </w14:textFill>
        </w:rPr>
        <w:t>性能指标</w:t>
      </w:r>
      <w:bookmarkEnd w:id="649"/>
      <w:bookmarkEnd w:id="650"/>
      <w:bookmarkEnd w:id="651"/>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车站终端</w:t>
      </w:r>
      <w:r>
        <w:rPr>
          <w:rFonts w:hint="eastAsia"/>
          <w:color w:val="000000" w:themeColor="text1"/>
          <w14:textFill>
            <w14:solidFill>
              <w14:schemeClr w14:val="tx1"/>
            </w14:solidFill>
          </w14:textFill>
        </w:rPr>
        <w:t>与中心系统</w:t>
      </w:r>
      <w:r>
        <w:rPr>
          <w:rFonts w:hint="eastAsia"/>
          <w:color w:val="000000" w:themeColor="text1"/>
          <w14:textFill>
            <w14:solidFill>
              <w14:schemeClr w14:val="tx1"/>
            </w14:solidFill>
          </w14:textFill>
        </w:rPr>
        <w:t>线路间互联互通性能指标</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表 32。</w:t>
      </w:r>
    </w:p>
    <w:p>
      <w:pPr>
        <w:pStyle w:val="116"/>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车站终端</w:t>
      </w:r>
      <w:r>
        <w:rPr>
          <w:rFonts w:hint="eastAsia"/>
          <w:color w:val="000000" w:themeColor="text1"/>
          <w14:textFill>
            <w14:solidFill>
              <w14:schemeClr w14:val="tx1"/>
            </w14:solidFill>
          </w14:textFill>
        </w:rPr>
        <w:t>与中心系统</w:t>
      </w:r>
      <w:r>
        <w:rPr>
          <w:rFonts w:hint="eastAsia"/>
          <w:color w:val="000000" w:themeColor="text1"/>
          <w14:textFill>
            <w14:solidFill>
              <w14:schemeClr w14:val="tx1"/>
            </w14:solidFill>
          </w14:textFill>
        </w:rPr>
        <w:t>线路间互联互通性能指标</w:t>
      </w:r>
    </w:p>
    <w:tbl>
      <w:tblPr>
        <w:tblStyle w:val="29"/>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79"/>
        <w:gridCol w:w="2552"/>
        <w:gridCol w:w="62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79"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序号</w:t>
            </w:r>
          </w:p>
        </w:tc>
        <w:tc>
          <w:tcPr>
            <w:tcW w:w="2552"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性能指标</w:t>
            </w:r>
          </w:p>
        </w:tc>
        <w:tc>
          <w:tcPr>
            <w:tcW w:w="6247" w:type="dxa"/>
            <w:tcBorders>
              <w:top w:val="single" w:color="auto" w:sz="8" w:space="0"/>
              <w:bottom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79"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w:t>
            </w:r>
          </w:p>
        </w:tc>
        <w:tc>
          <w:tcPr>
            <w:tcW w:w="2552" w:type="dxa"/>
            <w:tcBorders>
              <w:top w:val="single" w:color="auto" w:sz="8" w:space="0"/>
            </w:tcBorders>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参数下发成功时间</w:t>
            </w:r>
          </w:p>
        </w:tc>
        <w:tc>
          <w:tcPr>
            <w:tcW w:w="6247" w:type="dxa"/>
            <w:tcBorders>
              <w:top w:val="single" w:color="auto" w:sz="8" w:space="0"/>
            </w:tcBorders>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中心系统下发参数，车站降级系统、车站终端同步参数成功时间间隔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7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p>
        </w:tc>
        <w:tc>
          <w:tcPr>
            <w:tcW w:w="2552"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状态上传成功时间</w:t>
            </w:r>
          </w:p>
        </w:tc>
        <w:tc>
          <w:tcPr>
            <w:tcW w:w="6247"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车站终端上传状态数据，车站降级系统、中心系统成功收到的时间间隔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7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w:t>
            </w:r>
          </w:p>
        </w:tc>
        <w:tc>
          <w:tcPr>
            <w:tcW w:w="2552"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模式上传成功时间</w:t>
            </w:r>
          </w:p>
        </w:tc>
        <w:tc>
          <w:tcPr>
            <w:tcW w:w="6247"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车站降级系统上传模式通知，中心系统成功收到的时间间隔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7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w:t>
            </w:r>
          </w:p>
        </w:tc>
        <w:tc>
          <w:tcPr>
            <w:tcW w:w="2552"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模式下发成功时间</w:t>
            </w:r>
          </w:p>
        </w:tc>
        <w:tc>
          <w:tcPr>
            <w:tcW w:w="6247"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中心系统下发模式履历，车站降级系统、车站终端成功收到的时间间隔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79"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c>
          <w:tcPr>
            <w:tcW w:w="2552" w:type="dxa"/>
            <w:shd w:val="clear" w:color="auto" w:fill="auto"/>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限售下发成功时间</w:t>
            </w:r>
          </w:p>
        </w:tc>
        <w:tc>
          <w:tcPr>
            <w:tcW w:w="6247" w:type="dxa"/>
            <w:shd w:val="clear" w:color="auto" w:fill="auto"/>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中心系统下发限售通知，车站降级系统、车站终端成功收到的时间间隔</w:t>
            </w:r>
          </w:p>
        </w:tc>
      </w:tr>
    </w:tbl>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车站终端与中心系统线路间互联互通指标要求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附录A中表A.19。</w:t>
      </w:r>
    </w:p>
    <w:p>
      <w:pPr>
        <w:pStyle w:val="108"/>
        <w:spacing w:before="312" w:after="312"/>
        <w:rPr>
          <w:color w:val="000000" w:themeColor="text1"/>
          <w14:textFill>
            <w14:solidFill>
              <w14:schemeClr w14:val="tx1"/>
            </w14:solidFill>
          </w14:textFill>
        </w:rPr>
      </w:pPr>
      <w:bookmarkStart w:id="652" w:name="_Toc203311422"/>
      <w:bookmarkStart w:id="653" w:name="_Toc203315350"/>
      <w:bookmarkStart w:id="654" w:name="_Toc162"/>
      <w:r>
        <w:rPr>
          <w:rFonts w:hint="eastAsia"/>
          <w:color w:val="000000" w:themeColor="text1"/>
          <w14:textFill>
            <w14:solidFill>
              <w14:schemeClr w14:val="tx1"/>
            </w14:solidFill>
          </w14:textFill>
        </w:rPr>
        <w:t>指标要求</w:t>
      </w:r>
      <w:bookmarkEnd w:id="652"/>
      <w:bookmarkEnd w:id="653"/>
      <w:bookmarkEnd w:id="654"/>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r>
        <w:rPr>
          <w:rFonts w:hint="eastAsia"/>
          <w:color w:val="000000" w:themeColor="text1"/>
          <w:lang w:eastAsia="zh-CN"/>
          <w14:textFill>
            <w14:solidFill>
              <w14:schemeClr w14:val="tx1"/>
            </w14:solidFill>
          </w14:textFill>
        </w:rPr>
        <w:t>应符合</w:t>
      </w:r>
      <w:r>
        <w:rPr>
          <w:rFonts w:hint="eastAsia"/>
          <w:color w:val="000000" w:themeColor="text1"/>
          <w14:textFill>
            <w14:solidFill>
              <w14:schemeClr w14:val="tx1"/>
            </w14:solidFill>
          </w14:textFill>
        </w:rPr>
        <w:t>附录A：</w:t>
      </w:r>
    </w:p>
    <w:p>
      <w:pPr>
        <w:pStyle w:val="178"/>
        <w:numPr>
          <w:ilvl w:val="0"/>
          <w:numId w:val="53"/>
        </w:numPr>
        <w:rPr>
          <w:color w:val="000000" w:themeColor="text1"/>
          <w14:textFill>
            <w14:solidFill>
              <w14:schemeClr w14:val="tx1"/>
            </w14:solidFill>
          </w14:textFill>
        </w:rPr>
      </w:pPr>
      <w:r>
        <w:rPr>
          <w:rFonts w:hint="eastAsia"/>
          <w:color w:val="000000" w:themeColor="text1"/>
          <w14:textFill>
            <w14:solidFill>
              <w14:schemeClr w14:val="tx1"/>
            </w14:solidFill>
          </w14:textFill>
        </w:rPr>
        <w:t>车票发售模块指标要求应符合附录A中表A.1的规定。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车票回收模块指标要求应符合附录A中表A.2的规定。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硬币处理模块指标要求应符合附录A中表A.3的规定。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纸币接收模块指标要求应符合附录A中表A.4的规定。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纸币找零模块指标要求应符合附录A中表A.5的规定。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闸门及通行控制装置指标要求应符合附录A中表A.6的规定。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二维码模块指标要求应符合附录A中表A.7的规定。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车票处理单元指标要求应符合附录A中表A.8的规定。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电源模块指标要求应符合附录A中表A.9的规定。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主控单元指标要求应符合附录A中表A.10的规定。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自动检票机指标要求应符合附录A中表A.11的规定。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自动售票机指标要求应符合附录A中表A.12的规定。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半自动售票机指标要求应符合附录A中表A.13的规定。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互联网自动售票机指标要求应符合附录A中表A.14的规定。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自助补票机指标要求应符合附录A中表A.15的规定。</w:t>
      </w:r>
    </w:p>
    <w:p>
      <w:pPr>
        <w:pStyle w:val="178"/>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便携式检票机指标要求应符合附录A中表</w:t>
      </w:r>
      <w:r>
        <w:rPr>
          <w:rFonts w:hint="eastAsia"/>
          <w:color w:val="000000" w:themeColor="text1"/>
          <w14:textFill>
            <w14:solidFill>
              <w14:schemeClr w14:val="tx1"/>
            </w14:solidFill>
          </w14:textFill>
        </w:rPr>
        <w:t>A.1</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中心系统指标要求应符合附录A中表A.1</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的规定。</w:t>
      </w:r>
    </w:p>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终端与中心系统</w:t>
      </w:r>
      <w:r>
        <w:rPr>
          <w:rFonts w:hint="eastAsia"/>
          <w:color w:val="000000" w:themeColor="text1"/>
          <w:lang w:val="en-US" w:eastAsia="zh-CN"/>
          <w14:textFill>
            <w14:solidFill>
              <w14:schemeClr w14:val="tx1"/>
            </w14:solidFill>
          </w14:textFill>
        </w:rPr>
        <w:t>接入</w:t>
      </w:r>
      <w:r>
        <w:rPr>
          <w:rFonts w:hint="eastAsia"/>
          <w:color w:val="000000" w:themeColor="text1"/>
          <w14:textFill>
            <w14:solidFill>
              <w14:schemeClr w14:val="tx1"/>
            </w14:solidFill>
          </w14:textFill>
        </w:rPr>
        <w:t>联网指标要求应符合附录A中表A.1</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的规定。</w:t>
      </w:r>
    </w:p>
    <w:p>
      <w:pPr>
        <w:pStyle w:val="178"/>
        <w:rPr>
          <w:color w:val="000000" w:themeColor="text1"/>
          <w14:textFill>
            <w14:solidFill>
              <w14:schemeClr w14:val="tx1"/>
            </w14:solidFill>
          </w14:textFill>
        </w:rPr>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r>
        <w:rPr>
          <w:rFonts w:hint="eastAsia"/>
          <w:color w:val="000000" w:themeColor="text1"/>
          <w14:textFill>
            <w14:solidFill>
              <w14:schemeClr w14:val="tx1"/>
            </w14:solidFill>
          </w14:textFill>
        </w:rPr>
        <w:t>车站终端与中心系统线路间互联互通指标要求应符合附录A中表A.1</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的规定。</w:t>
      </w:r>
    </w:p>
    <w:p>
      <w:pPr>
        <w:pStyle w:val="60"/>
        <w:ind w:firstLine="0" w:firstLineChars="0"/>
        <w:rPr>
          <w:color w:val="000000" w:themeColor="text1"/>
          <w14:textFill>
            <w14:solidFill>
              <w14:schemeClr w14:val="tx1"/>
            </w14:solidFill>
          </w14:textFill>
        </w:rPr>
      </w:pPr>
    </w:p>
    <w:bookmarkEnd w:id="36"/>
    <w:p>
      <w:pPr>
        <w:pStyle w:val="202"/>
        <w:rPr>
          <w:rFonts w:hint="eastAsia"/>
          <w:color w:val="000000" w:themeColor="text1"/>
          <w14:textFill>
            <w14:solidFill>
              <w14:schemeClr w14:val="tx1"/>
            </w14:solidFill>
          </w14:textFill>
        </w:rPr>
      </w:pPr>
      <w:bookmarkStart w:id="655" w:name="BookMark5"/>
    </w:p>
    <w:p>
      <w:pPr>
        <w:pStyle w:val="203"/>
        <w:rPr>
          <w:color w:val="000000" w:themeColor="text1"/>
          <w14:textFill>
            <w14:solidFill>
              <w14:schemeClr w14:val="tx1"/>
            </w14:solidFill>
          </w14:textFill>
        </w:rPr>
      </w:pPr>
    </w:p>
    <w:p>
      <w:pPr>
        <w:pStyle w:val="80"/>
        <w:spacing w:after="156"/>
        <w:rPr>
          <w:color w:val="000000" w:themeColor="text1"/>
          <w14:textFill>
            <w14:solidFill>
              <w14:schemeClr w14:val="tx1"/>
            </w14:solidFill>
          </w14:textFill>
        </w:rPr>
      </w:pPr>
      <w:bookmarkStart w:id="656" w:name="_Toc4852"/>
      <w:r>
        <w:rPr>
          <w:color w:val="000000" w:themeColor="text1"/>
          <w14:textFill>
            <w14:solidFill>
              <w14:schemeClr w14:val="tx1"/>
            </w14:solidFill>
          </w14:textFill>
        </w:rPr>
        <w:br w:type="textWrapping"/>
      </w:r>
      <w:bookmarkStart w:id="657" w:name="_Toc203315351"/>
      <w:bookmarkStart w:id="658" w:name="_Toc203311423"/>
      <w:r>
        <w:rPr>
          <w:rFonts w:hint="eastAsia"/>
          <w:color w:val="000000" w:themeColor="text1"/>
          <w14:textFill>
            <w14:solidFill>
              <w14:schemeClr w14:val="tx1"/>
            </w14:solidFill>
          </w14:textFill>
        </w:rPr>
        <w:t>（规范性）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指标要求</w:t>
      </w:r>
      <w:bookmarkEnd w:id="656"/>
      <w:bookmarkEnd w:id="657"/>
      <w:bookmarkEnd w:id="658"/>
    </w:p>
    <w:p>
      <w:pPr>
        <w:pStyle w:val="82"/>
        <w:spacing w:before="156" w:after="156"/>
        <w:rPr>
          <w:color w:val="000000" w:themeColor="text1"/>
          <w14:textFill>
            <w14:solidFill>
              <w14:schemeClr w14:val="tx1"/>
            </w14:solidFill>
          </w14:textFill>
        </w:rPr>
      </w:pPr>
      <w:bookmarkStart w:id="659" w:name="_Toc203315352"/>
      <w:bookmarkStart w:id="660" w:name="_Toc3257"/>
      <w:r>
        <w:rPr>
          <w:rFonts w:hint="eastAsia"/>
          <w:color w:val="000000" w:themeColor="text1"/>
          <w14:textFill>
            <w14:solidFill>
              <w14:schemeClr w14:val="tx1"/>
            </w14:solidFill>
          </w14:textFill>
        </w:rPr>
        <w:t>车票发售模块指标要求</w:t>
      </w:r>
      <w:bookmarkEnd w:id="659"/>
      <w:bookmarkEnd w:id="660"/>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表A.1规定了车票发售模块指标要求。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车票发售模块指标要求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4357"/>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579"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w:t>
            </w:r>
          </w:p>
        </w:tc>
        <w:tc>
          <w:tcPr>
            <w:tcW w:w="58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57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widowControl/>
              <w:jc w:val="left"/>
              <w:rPr>
                <w:rFonts w:hint="eastAsia"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双储票箱：≤220 mm×610 mm×950 mm（宽</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深</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高）</w:t>
            </w:r>
          </w:p>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单储票箱：≤155 mm×393 mm×717 mm（宽×深×高）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CPFS-基础-2</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票箱状态</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储票箱空</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 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储票箱将空</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≤50 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废票箱满</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≥300 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废票箱将满</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≥260 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CPFS-基础-6</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DC24 V±10%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CPFS-基础-7</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CPFS-基础-9</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CPFS-基础-10</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噪声标准</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空闲时≤55 dB（A）；工作时≤65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CPFS-基础-13</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CPFS-基础-17</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CPFS-基础-18</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CPFS-基础-19</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CPFS-功能-2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CPFS-性能-1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票箱总容量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储票箱总容量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≥800 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CPFS-性能-2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废票箱总容量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≥300 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CPFS-性能-3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票卡发售</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车票发售处理速度（不考虑读写处理时间）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≤0.8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CPFS-性能-4</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票箱数量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储票箱数量</w:t>
            </w:r>
          </w:p>
        </w:tc>
        <w:tc>
          <w:tcPr>
            <w:tcW w:w="1996" w:type="pct"/>
            <w:shd w:val="clear" w:color="auto" w:fill="auto"/>
            <w:vAlign w:val="center"/>
          </w:tcPr>
          <w:p>
            <w:pPr>
              <w:widowControl/>
              <w:jc w:val="left"/>
              <w:rPr>
                <w:rFonts w:hint="eastAsia"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双储票箱：2 个</w:t>
            </w:r>
          </w:p>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单储票箱：1个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CPFS-性能-5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废票箱数量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1个</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61" w:name="_Toc203315353"/>
      <w:bookmarkStart w:id="662" w:name="_Toc25326"/>
      <w:r>
        <w:rPr>
          <w:rFonts w:hint="eastAsia"/>
          <w:color w:val="000000" w:themeColor="text1"/>
          <w14:textFill>
            <w14:solidFill>
              <w14:schemeClr w14:val="tx1"/>
            </w14:solidFill>
          </w14:textFill>
        </w:rPr>
        <w:t>车票回收模块指标要求</w:t>
      </w:r>
      <w:bookmarkEnd w:id="661"/>
      <w:bookmarkEnd w:id="662"/>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表A.2规定了车票回收模块指标要求。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车票回收模块指标要求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4357"/>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579"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w:t>
            </w:r>
          </w:p>
        </w:tc>
        <w:tc>
          <w:tcPr>
            <w:tcW w:w="58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57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mm×680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mm×800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mm</w:t>
            </w:r>
            <w:r>
              <w:rPr>
                <w:rFonts w:hint="eastAsia" w:hAnsi="宋体"/>
                <w:color w:val="000000" w:themeColor="text1"/>
                <w:szCs w:val="18"/>
                <w14:textFill>
                  <w14:solidFill>
                    <w14:schemeClr w14:val="tx1"/>
                  </w14:solidFill>
                </w14:textFill>
              </w:rPr>
              <w:t>（宽</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深</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高，不含把手）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CPHS-基础-2</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票箱状态</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储票箱满</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≥800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储票箱将满</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≥750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废票箱满</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≥300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废票箱将满</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≥260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CPHS-基础-6</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DC24</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V±10%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CPHS-基础-7</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CPHS-基础-9</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CPHS-基础-10</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噪声标准</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空闲时≤55</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dB（A）；工作时≤85</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CPHS-基础-13</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CPHS-基础-17</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CPHS-基础-18</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CPHS-基础-19</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CPHS-功能-2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CPHS-性能-1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票箱总容量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储票箱总容量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800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CPHS-性能-2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废票箱总容量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300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CPHS-性能-3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票卡回收</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票卡回收处理速度（不考虑读写处理时间）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≤0.8</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CPHS-性能-4</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储票箱数量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储票箱数量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个</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63" w:name="_Toc203315354"/>
      <w:bookmarkStart w:id="664" w:name="_Toc21686"/>
      <w:r>
        <w:rPr>
          <w:rFonts w:hint="eastAsia"/>
          <w:color w:val="000000" w:themeColor="text1"/>
          <w14:textFill>
            <w14:solidFill>
              <w14:schemeClr w14:val="tx1"/>
            </w14:solidFill>
          </w14:textFill>
        </w:rPr>
        <w:t>硬币处理模块指标要求</w:t>
      </w:r>
      <w:bookmarkEnd w:id="663"/>
      <w:bookmarkEnd w:id="664"/>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表A.3规定了硬币处理模块指标要求。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硬币处理模块指标要求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4357"/>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579"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YBCL-基础-1</w:t>
            </w:r>
          </w:p>
        </w:tc>
        <w:tc>
          <w:tcPr>
            <w:tcW w:w="58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57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≤350 mm×580 mm×780 mm（宽</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深</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高，不含回收箱）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DC24 V±10%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YBCL-基础-3</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YBCL-基础-6</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噪声标准</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空闲时≤55 dB（A）；工作时≤85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YBCL-基础-7</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YBCL-基础-9</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YBCL-基础-10</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YBCL-基础-11</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YBCL-基础-12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YBCL-基础-13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YBCL-基础-14</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YBCL-基础-15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找零器数量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主找零器数量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缓存找零器数量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YBCL-性能-3</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找零器容量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主找零器容量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≥1000 枚1元硬币/个，≥1000枚5角硬币/个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缓存零器容量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 枚1元硬币/个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YBCL-性能-5</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找零器寿命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主找零器寿命</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 万枚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缓存找零器寿命</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 万枚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YBCL-性能-7</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硬币识别器寿命</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 万枚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YBCL-性能-8</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硬币暂存器要求</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暂存器数量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YBCL-性能-9</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暂存器容量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≥30 枚1元硬币/个，≥30枚5角硬币/个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YBCL-性能-10</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硬币接收性能</w:t>
            </w:r>
          </w:p>
        </w:tc>
        <w:tc>
          <w:tcPr>
            <w:tcW w:w="1579"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假币拒收率</w:t>
            </w:r>
          </w:p>
        </w:tc>
        <w:tc>
          <w:tcPr>
            <w:tcW w:w="1996" w:type="pct"/>
            <w:shd w:val="clear" w:color="auto" w:fill="auto"/>
            <w:vAlign w:val="center"/>
          </w:tcPr>
          <w:p>
            <w:pPr>
              <w:pStyle w:val="182"/>
              <w:jc w:val="both"/>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YBCL-性能-11</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真币接收率</w:t>
            </w:r>
          </w:p>
        </w:tc>
        <w:tc>
          <w:tcPr>
            <w:tcW w:w="1996" w:type="pct"/>
            <w:shd w:val="clear" w:color="auto" w:fill="auto"/>
            <w:vAlign w:val="center"/>
          </w:tcPr>
          <w:p>
            <w:pPr>
              <w:pStyle w:val="182"/>
              <w:jc w:val="both"/>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YBCL-性能-12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识别能力</w:t>
            </w:r>
          </w:p>
        </w:tc>
        <w:tc>
          <w:tcPr>
            <w:tcW w:w="1996" w:type="pct"/>
            <w:shd w:val="clear" w:color="auto" w:fill="auto"/>
            <w:vAlign w:val="center"/>
          </w:tcPr>
          <w:p>
            <w:pPr>
              <w:pStyle w:val="182"/>
              <w:jc w:val="both"/>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至少16 种规格或面值的硬币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YBCL-性能-13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单枚识别时间</w:t>
            </w:r>
          </w:p>
        </w:tc>
        <w:tc>
          <w:tcPr>
            <w:tcW w:w="1996" w:type="pct"/>
            <w:shd w:val="clear" w:color="auto" w:fill="auto"/>
            <w:vAlign w:val="center"/>
          </w:tcPr>
          <w:p>
            <w:pPr>
              <w:pStyle w:val="182"/>
              <w:jc w:val="both"/>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 xml:space="preserve">≤0.4 s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YBCL-性能-14</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硬币回收性能</w:t>
            </w:r>
          </w:p>
        </w:tc>
        <w:tc>
          <w:tcPr>
            <w:tcW w:w="1579"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主找零器找零速度</w:t>
            </w:r>
          </w:p>
        </w:tc>
        <w:tc>
          <w:tcPr>
            <w:tcW w:w="1996" w:type="pct"/>
            <w:shd w:val="clear" w:color="auto" w:fill="auto"/>
            <w:vAlign w:val="center"/>
          </w:tcPr>
          <w:p>
            <w:pPr>
              <w:pStyle w:val="182"/>
              <w:jc w:val="both"/>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≥6～8</w:t>
            </w:r>
            <w:r>
              <w:rPr>
                <w:rFonts w:hint="eastAsia" w:hAnsi="宋体"/>
                <w:color w:val="000000" w:themeColor="text1"/>
                <w:szCs w:val="18"/>
                <w14:textFill>
                  <w14:solidFill>
                    <w14:schemeClr w14:val="tx1"/>
                  </w14:solidFill>
                </w14:textFill>
              </w:rPr>
              <w:t>枚每秒</w:t>
            </w:r>
            <w:r>
              <w:rPr>
                <w:rFonts w:hint="eastAsia" w:hAnsi="宋体"/>
                <w:color w:val="000000" w:themeColor="text1"/>
                <w:szCs w:val="18"/>
                <w14:textFill>
                  <w14:solidFill>
                    <w14:schemeClr w14:val="tx1"/>
                  </w14:solidFill>
                </w14:textFill>
              </w:rPr>
              <w:t>（不空转，不翻转的时候）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YBCL-性能-15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主找零器清空率</w:t>
            </w:r>
          </w:p>
        </w:tc>
        <w:tc>
          <w:tcPr>
            <w:tcW w:w="1996" w:type="pct"/>
            <w:shd w:val="clear" w:color="auto" w:fill="auto"/>
            <w:vAlign w:val="center"/>
          </w:tcPr>
          <w:p>
            <w:pPr>
              <w:pStyle w:val="182"/>
              <w:jc w:val="both"/>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YBCL-性能-16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缓存找零器找零速度</w:t>
            </w:r>
          </w:p>
        </w:tc>
        <w:tc>
          <w:tcPr>
            <w:tcW w:w="1996" w:type="pct"/>
            <w:shd w:val="clear" w:color="auto" w:fill="auto"/>
            <w:vAlign w:val="center"/>
          </w:tcPr>
          <w:p>
            <w:pPr>
              <w:pStyle w:val="182"/>
              <w:jc w:val="both"/>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约6 枚每秒（不空转，不翻转的时候）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YBCL-性能-17</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缓存找零器清空率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≥99.9%</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65" w:name="_Toc203315355"/>
      <w:bookmarkStart w:id="666" w:name="_Toc9560"/>
      <w:r>
        <w:rPr>
          <w:rFonts w:hint="eastAsia"/>
          <w:color w:val="000000" w:themeColor="text1"/>
          <w14:textFill>
            <w14:solidFill>
              <w14:schemeClr w14:val="tx1"/>
            </w14:solidFill>
          </w14:textFill>
        </w:rPr>
        <w:t>纸币接收模块指标要求</w:t>
      </w:r>
      <w:bookmarkEnd w:id="665"/>
      <w:bookmarkEnd w:id="666"/>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表A.4规定了纸币接收模块指标要求。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纸币接收模块指标要求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4357"/>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579"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ZBJS-基础-1</w:t>
            </w:r>
          </w:p>
        </w:tc>
        <w:tc>
          <w:tcPr>
            <w:tcW w:w="58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57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≤175 mm×700 mm×600 mm（宽</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深</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DC24 V±10%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ZBJS-基础-3</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ZBJS-基础-6</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空闲时≤55 dB（A）；工作时≤70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ZBJS-基础-7</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ZBJS-基础-9</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ZBJS-基础-10</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ZBJS-基础-11</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ZBJS-基础-12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ZBJS-基础-13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ZBJS-基础-14</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ZBJS-基础-15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ZBJS-功能-2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ZBJS-性能-1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纸币钱箱容量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纸币钱箱容量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≥1000 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ZBJS-性能-2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纸币暂存张数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 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ZBJS-性能-3</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纸币接收性能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单张识别时间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≤2.5 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ZBJS-性能-4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单次真钞接收率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ZBJS-性能-5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假币拒收率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ZBJS-性能-6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支持钞票种类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 种（现流通的全币种）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tcBorders>
              <w:bottom w:val="single" w:color="auto" w:sz="8" w:space="0"/>
            </w:tcBorders>
            <w:shd w:val="clear" w:color="auto" w:fill="auto"/>
            <w:vAlign w:val="center"/>
          </w:tcPr>
          <w:p>
            <w:pPr>
              <w:pStyle w:val="182"/>
              <w:rPr>
                <w:color w:val="000000" w:themeColor="text1"/>
                <w14:textFill>
                  <w14:solidFill>
                    <w14:schemeClr w14:val="tx1"/>
                  </w14:solidFill>
                </w14:textFill>
              </w:rPr>
            </w:pPr>
          </w:p>
        </w:tc>
        <w:tc>
          <w:tcPr>
            <w:tcW w:w="502"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ZBJS-性能-7</w:t>
            </w:r>
          </w:p>
        </w:tc>
        <w:tc>
          <w:tcPr>
            <w:tcW w:w="585" w:type="pct"/>
            <w:vMerge w:val="continue"/>
            <w:tcBorders>
              <w:bottom w:val="single" w:color="auto" w:sz="8" w:space="0"/>
            </w:tcBorders>
            <w:shd w:val="clear" w:color="auto" w:fill="auto"/>
            <w:vAlign w:val="center"/>
          </w:tcPr>
          <w:p>
            <w:pPr>
              <w:pStyle w:val="182"/>
              <w:rPr>
                <w:color w:val="000000" w:themeColor="text1"/>
                <w14:textFill>
                  <w14:solidFill>
                    <w14:schemeClr w14:val="tx1"/>
                  </w14:solidFill>
                </w14:textFill>
              </w:rPr>
            </w:pPr>
          </w:p>
        </w:tc>
        <w:tc>
          <w:tcPr>
            <w:tcW w:w="1579" w:type="pct"/>
            <w:tcBorders>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识别采样手段种类</w:t>
            </w:r>
          </w:p>
        </w:tc>
        <w:tc>
          <w:tcPr>
            <w:tcW w:w="1996" w:type="pct"/>
            <w:tcBorders>
              <w:bottom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种</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67" w:name="_Toc203315356"/>
      <w:bookmarkStart w:id="668" w:name="_Toc30705"/>
      <w:r>
        <w:rPr>
          <w:rFonts w:hint="eastAsia"/>
          <w:color w:val="000000" w:themeColor="text1"/>
          <w14:textFill>
            <w14:solidFill>
              <w14:schemeClr w14:val="tx1"/>
            </w14:solidFill>
          </w14:textFill>
        </w:rPr>
        <w:t>纸币找零模块指标要求</w:t>
      </w:r>
      <w:bookmarkEnd w:id="667"/>
      <w:bookmarkEnd w:id="66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表A.5规定了纸币找零模块指标要求。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纸币找零模块指标要求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937"/>
        <w:gridCol w:w="4034"/>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702"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462"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ZBZL-基础-1</w:t>
            </w:r>
          </w:p>
        </w:tc>
        <w:tc>
          <w:tcPr>
            <w:tcW w:w="7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结构要求</w:t>
            </w:r>
          </w:p>
        </w:tc>
        <w:tc>
          <w:tcPr>
            <w:tcW w:w="146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≤300 mm×700 mm×520 mm（宽</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深</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ZBZL-基础-2</w:t>
            </w:r>
          </w:p>
        </w:tc>
        <w:tc>
          <w:tcPr>
            <w:tcW w:w="7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DC24 V±10%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ZBZL-基础-3</w:t>
            </w:r>
          </w:p>
        </w:tc>
        <w:tc>
          <w:tcPr>
            <w:tcW w:w="702"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ZBZL-基础-4</w:t>
            </w:r>
          </w:p>
        </w:tc>
        <w:tc>
          <w:tcPr>
            <w:tcW w:w="702" w:type="pct"/>
            <w:vMerge w:val="continue"/>
            <w:shd w:val="clear" w:color="auto" w:fill="auto"/>
            <w:vAlign w:val="center"/>
          </w:tcPr>
          <w:p>
            <w:pPr>
              <w:pStyle w:val="182"/>
              <w:rPr>
                <w:color w:val="000000" w:themeColor="text1"/>
                <w14:textFill>
                  <w14:solidFill>
                    <w14:schemeClr w14:val="tx1"/>
                  </w14:solidFill>
                </w14:textFill>
              </w:rPr>
            </w:pP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ZBZL-基础-5</w:t>
            </w:r>
          </w:p>
        </w:tc>
        <w:tc>
          <w:tcPr>
            <w:tcW w:w="702" w:type="pct"/>
            <w:vMerge w:val="continue"/>
            <w:shd w:val="clear" w:color="auto" w:fill="auto"/>
            <w:vAlign w:val="center"/>
          </w:tcPr>
          <w:p>
            <w:pPr>
              <w:pStyle w:val="182"/>
              <w:rPr>
                <w:color w:val="000000" w:themeColor="text1"/>
                <w14:textFill>
                  <w14:solidFill>
                    <w14:schemeClr w14:val="tx1"/>
                  </w14:solidFill>
                </w14:textFill>
              </w:rPr>
            </w:pP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ZBZL-基础-6</w:t>
            </w:r>
          </w:p>
        </w:tc>
        <w:tc>
          <w:tcPr>
            <w:tcW w:w="7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噪声标准</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空闲时≤55 dB（A）；工作时≤85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ZBZL-基础-7</w:t>
            </w:r>
          </w:p>
        </w:tc>
        <w:tc>
          <w:tcPr>
            <w:tcW w:w="702"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机械环境要求</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ZBZL-基础-8</w:t>
            </w:r>
          </w:p>
        </w:tc>
        <w:tc>
          <w:tcPr>
            <w:tcW w:w="702" w:type="pct"/>
            <w:vMerge w:val="continue"/>
            <w:shd w:val="clear" w:color="auto" w:fill="auto"/>
            <w:vAlign w:val="center"/>
          </w:tcPr>
          <w:p>
            <w:pPr>
              <w:pStyle w:val="182"/>
              <w:rPr>
                <w:color w:val="000000" w:themeColor="text1"/>
                <w14:textFill>
                  <w14:solidFill>
                    <w14:schemeClr w14:val="tx1"/>
                  </w14:solidFill>
                </w14:textFill>
              </w:rPr>
            </w:pP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ZBZL-基础-9</w:t>
            </w:r>
          </w:p>
        </w:tc>
        <w:tc>
          <w:tcPr>
            <w:tcW w:w="702"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温度及相对湿度要求</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ZBZL-基础-10</w:t>
            </w:r>
          </w:p>
        </w:tc>
        <w:tc>
          <w:tcPr>
            <w:tcW w:w="702" w:type="pct"/>
            <w:vMerge w:val="continue"/>
            <w:shd w:val="clear" w:color="auto" w:fill="auto"/>
            <w:vAlign w:val="center"/>
          </w:tcPr>
          <w:p>
            <w:pPr>
              <w:pStyle w:val="182"/>
              <w:rPr>
                <w:color w:val="000000" w:themeColor="text1"/>
                <w14:textFill>
                  <w14:solidFill>
                    <w14:schemeClr w14:val="tx1"/>
                  </w14:solidFill>
                </w14:textFill>
              </w:rPr>
            </w:pP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ZBZL-基础-11</w:t>
            </w:r>
          </w:p>
        </w:tc>
        <w:tc>
          <w:tcPr>
            <w:tcW w:w="702" w:type="pct"/>
            <w:vMerge w:val="continue"/>
            <w:shd w:val="clear" w:color="auto" w:fill="auto"/>
            <w:vAlign w:val="center"/>
          </w:tcPr>
          <w:p>
            <w:pPr>
              <w:pStyle w:val="182"/>
              <w:rPr>
                <w:color w:val="000000" w:themeColor="text1"/>
                <w14:textFill>
                  <w14:solidFill>
                    <w14:schemeClr w14:val="tx1"/>
                  </w14:solidFill>
                </w14:textFill>
              </w:rPr>
            </w:pP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ZBZL-基础-12</w:t>
            </w:r>
          </w:p>
        </w:tc>
        <w:tc>
          <w:tcPr>
            <w:tcW w:w="702" w:type="pct"/>
            <w:vMerge w:val="continue"/>
            <w:shd w:val="clear" w:color="auto" w:fill="auto"/>
            <w:vAlign w:val="center"/>
          </w:tcPr>
          <w:p>
            <w:pPr>
              <w:pStyle w:val="182"/>
              <w:rPr>
                <w:color w:val="000000" w:themeColor="text1"/>
                <w14:textFill>
                  <w14:solidFill>
                    <w14:schemeClr w14:val="tx1"/>
                  </w14:solidFill>
                </w14:textFill>
              </w:rPr>
            </w:pP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ZBZL-基础-13</w:t>
            </w:r>
          </w:p>
        </w:tc>
        <w:tc>
          <w:tcPr>
            <w:tcW w:w="7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ZBZL-基础-14</w:t>
            </w:r>
          </w:p>
        </w:tc>
        <w:tc>
          <w:tcPr>
            <w:tcW w:w="7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ZBZL-基础-15</w:t>
            </w:r>
          </w:p>
        </w:tc>
        <w:tc>
          <w:tcPr>
            <w:tcW w:w="7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ZBZL-功能-1</w:t>
            </w:r>
          </w:p>
        </w:tc>
        <w:tc>
          <w:tcPr>
            <w:tcW w:w="7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ZBZL-性能-1</w:t>
            </w:r>
          </w:p>
        </w:tc>
        <w:tc>
          <w:tcPr>
            <w:tcW w:w="702"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找零找零钱箱</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找零钱箱容量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≥1000 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ZBZL-性能-2</w:t>
            </w:r>
          </w:p>
        </w:tc>
        <w:tc>
          <w:tcPr>
            <w:tcW w:w="702" w:type="pct"/>
            <w:vMerge w:val="continue"/>
            <w:shd w:val="clear" w:color="auto" w:fill="auto"/>
            <w:vAlign w:val="center"/>
          </w:tcPr>
          <w:p>
            <w:pPr>
              <w:pStyle w:val="182"/>
              <w:rPr>
                <w:color w:val="000000" w:themeColor="text1"/>
                <w14:textFill>
                  <w14:solidFill>
                    <w14:schemeClr w14:val="tx1"/>
                  </w14:solidFill>
                </w14:textFill>
              </w:rPr>
            </w:pP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找零钱箱数量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ZBZL-性能-3</w:t>
            </w:r>
          </w:p>
        </w:tc>
        <w:tc>
          <w:tcPr>
            <w:tcW w:w="702"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出钞性能</w:t>
            </w: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单张出钞速度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横向：≥4 s；纵向：≥1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ZBZL-性能-4</w:t>
            </w:r>
          </w:p>
        </w:tc>
        <w:tc>
          <w:tcPr>
            <w:tcW w:w="702" w:type="pct"/>
            <w:vMerge w:val="continue"/>
            <w:shd w:val="clear" w:color="auto" w:fill="auto"/>
            <w:vAlign w:val="center"/>
          </w:tcPr>
          <w:p>
            <w:pPr>
              <w:pStyle w:val="182"/>
              <w:rPr>
                <w:color w:val="000000" w:themeColor="text1"/>
                <w14:textFill>
                  <w14:solidFill>
                    <w14:schemeClr w14:val="tx1"/>
                  </w14:solidFill>
                </w14:textFill>
              </w:rPr>
            </w:pP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回收率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横向：≤1‰；纵向：≤1‰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ZBZL-性能-5</w:t>
            </w:r>
          </w:p>
        </w:tc>
        <w:tc>
          <w:tcPr>
            <w:tcW w:w="702" w:type="pct"/>
            <w:vMerge w:val="continue"/>
            <w:shd w:val="clear" w:color="auto" w:fill="auto"/>
            <w:vAlign w:val="center"/>
          </w:tcPr>
          <w:p>
            <w:pPr>
              <w:pStyle w:val="182"/>
              <w:rPr>
                <w:color w:val="000000" w:themeColor="text1"/>
                <w14:textFill>
                  <w14:solidFill>
                    <w14:schemeClr w14:val="tx1"/>
                  </w14:solidFill>
                </w14:textFill>
              </w:rPr>
            </w:pPr>
          </w:p>
        </w:tc>
        <w:tc>
          <w:tcPr>
            <w:tcW w:w="146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卡钞率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横向：≤0.03‰；纵向：≤0.03‰</w:t>
            </w:r>
          </w:p>
        </w:tc>
      </w:tr>
    </w:tbl>
    <w:p>
      <w:pPr>
        <w:pStyle w:val="82"/>
        <w:spacing w:before="156" w:after="156"/>
        <w:rPr>
          <w:color w:val="000000" w:themeColor="text1"/>
          <w14:textFill>
            <w14:solidFill>
              <w14:schemeClr w14:val="tx1"/>
            </w14:solidFill>
          </w14:textFill>
        </w:rPr>
      </w:pPr>
      <w:bookmarkStart w:id="669" w:name="_Toc203315357"/>
      <w:bookmarkStart w:id="670" w:name="_Toc20313"/>
      <w:r>
        <w:rPr>
          <w:rFonts w:hint="eastAsia"/>
          <w:color w:val="000000" w:themeColor="text1"/>
          <w14:textFill>
            <w14:solidFill>
              <w14:schemeClr w14:val="tx1"/>
            </w14:solidFill>
          </w14:textFill>
        </w:rPr>
        <w:t>闸门及通行控制装置指标要求</w:t>
      </w:r>
      <w:bookmarkEnd w:id="669"/>
      <w:bookmarkEnd w:id="670"/>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表A.6规定了闸门及通行控制装置指标要求。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闸门及通行控制装置指标要求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4357"/>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579"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ZM-基础-1</w:t>
            </w:r>
          </w:p>
        </w:tc>
        <w:tc>
          <w:tcPr>
            <w:tcW w:w="58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57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pStyle w:val="60"/>
              <w:ind w:firstLine="0" w:firstLineChars="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标准通道（双折门）：</w:t>
            </w:r>
            <w:r>
              <w:rPr>
                <w:rFonts w:hint="eastAsia"/>
                <w:bCs/>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闸门打开时，尺寸≤475 mm×390 mm×900 mm（长×宽×高），闸门伸出时尺寸255 mm～270 mm</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闸门关闭时，尺寸≤196 mm×390 mm×900 mm（长×宽×高）</w:t>
            </w:r>
          </w:p>
          <w:p>
            <w:pPr>
              <w:pStyle w:val="60"/>
              <w:ind w:firstLine="0" w:firstLineChars="0"/>
              <w:rPr>
                <w:color w:val="000000" w:themeColor="text1"/>
                <w14:textFill>
                  <w14:solidFill>
                    <w14:schemeClr w14:val="tx1"/>
                  </w14:solidFill>
                </w14:textFill>
              </w:rPr>
            </w:pPr>
            <w:r>
              <w:rPr>
                <w:rFonts w:hint="eastAsia"/>
                <w:bCs/>
                <w:color w:val="000000" w:themeColor="text1"/>
                <w:sz w:val="18"/>
                <w:szCs w:val="18"/>
                <w14:textFill>
                  <w14:solidFill>
                    <w14:schemeClr w14:val="tx1"/>
                  </w14:solidFill>
                </w14:textFill>
              </w:rPr>
              <w:t>标准通道（单折门）</w:t>
            </w:r>
            <w:r>
              <w:rPr>
                <w:rFonts w:hint="eastAsia"/>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闸门打开时，尺寸≤490 mm×390 mm×900 mm（长×宽×高），闸门伸出时尺寸≤240 mm</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闸门关闭时，尺寸≤250 mm×390 mm×900 mm（长×宽×高）</w:t>
            </w:r>
            <w:r>
              <w:rPr>
                <w:rFonts w:hint="eastAsia"/>
                <w:color w:val="000000" w:themeColor="text1"/>
                <w:sz w:val="18"/>
                <w:szCs w:val="18"/>
                <w14:textFill>
                  <w14:solidFill>
                    <w14:schemeClr w14:val="tx1"/>
                  </w14:solidFill>
                </w14:textFill>
              </w:rPr>
              <w:br w:type="textWrapping"/>
            </w:r>
            <w:r>
              <w:rPr>
                <w:rFonts w:hint="eastAsia"/>
                <w:bCs/>
                <w:color w:val="000000" w:themeColor="text1"/>
                <w:sz w:val="18"/>
                <w:szCs w:val="18"/>
                <w14:textFill>
                  <w14:solidFill>
                    <w14:schemeClr w14:val="tx1"/>
                  </w14:solidFill>
                </w14:textFill>
              </w:rPr>
              <w:t>宽通道：</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闸门打开时，尺寸≤730 mm×390 mm×900 mm（长×宽×高），闸门伸出时尺寸420 mm～445 mm</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闸门关闭时，尺寸≤296 mm×390 mm×900 mm（长×宽×高）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ZM-基础-2</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电源输入部分到人体可接触到的金属部分之间必须可以承受1500 V的交流电压1 min而不被击穿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1996"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MΩ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采用交流电源供电，应能在220 V+10%至220 V-15%，50 Hz±2 Hz条件下正常工作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ZM-基础-5</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ZM-基础-7</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ZM-基础-8</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空闲时≤55 dB（A）；工作时≤70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ZM-基础-9</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ZM-基础-10</w:t>
            </w:r>
          </w:p>
        </w:tc>
        <w:tc>
          <w:tcPr>
            <w:tcW w:w="585" w:type="pct"/>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ZM-基础-11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ZM-基础-12</w:t>
            </w:r>
          </w:p>
        </w:tc>
        <w:tc>
          <w:tcPr>
            <w:tcW w:w="585" w:type="pct"/>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ZM-基础-13</w:t>
            </w:r>
          </w:p>
        </w:tc>
        <w:tc>
          <w:tcPr>
            <w:tcW w:w="585" w:type="pct"/>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ZM-基础-14</w:t>
            </w:r>
          </w:p>
        </w:tc>
        <w:tc>
          <w:tcPr>
            <w:tcW w:w="585" w:type="pct"/>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ZM-基础-15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MCBF≥100000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ZM-基础-16</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ZM-基础-17</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ZM-功能-2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ZM-性能-1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闸门性能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标准通道运行时间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ZM-性能-2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宽通道运行时间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≤0.7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ZM-性能-3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传感器数量</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≥16 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ZM-性能-4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最大动态冲击力</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250 N±30%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ZM-性能-5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锁死力</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250 N±30%</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71" w:name="_Toc203315358"/>
      <w:bookmarkStart w:id="672" w:name="_Toc17786"/>
      <w:r>
        <w:rPr>
          <w:rFonts w:hint="eastAsia"/>
          <w:color w:val="000000" w:themeColor="text1"/>
          <w14:textFill>
            <w14:solidFill>
              <w14:schemeClr w14:val="tx1"/>
            </w14:solidFill>
          </w14:textFill>
        </w:rPr>
        <w:t>二维码模块指标要求</w:t>
      </w:r>
      <w:bookmarkEnd w:id="671"/>
      <w:bookmarkEnd w:id="672"/>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表A.7规定了二维码模块指标要求。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二维码模块指标要求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4357"/>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579"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-基础-1</w:t>
            </w:r>
          </w:p>
        </w:tc>
        <w:tc>
          <w:tcPr>
            <w:tcW w:w="585"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57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二维码模块外观尺寸</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≥75 mm×50 mm（长×宽）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二维码车票尺寸</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宜为3</w:t>
            </w:r>
            <w:r>
              <w:rPr>
                <w:rFonts w:hint="eastAsia"/>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 xml:space="preserve">5 </w:t>
            </w:r>
            <w:r>
              <w:rPr>
                <w:rFonts w:hint="eastAsia"/>
                <w:color w:val="000000" w:themeColor="text1"/>
                <w:szCs w:val="18"/>
                <w14:textFill>
                  <w14:solidFill>
                    <w14:schemeClr w14:val="tx1"/>
                  </w14:solidFill>
                </w14:textFill>
              </w:rPr>
              <w:t>c</w:t>
            </w:r>
            <w:r>
              <w:rPr>
                <w:rFonts w:hint="eastAsia" w:hAnsi="宋体"/>
                <w:color w:val="000000" w:themeColor="text1"/>
                <w:szCs w:val="18"/>
                <w14:textFill>
                  <w14:solidFill>
                    <w14:schemeClr w14:val="tx1"/>
                  </w14:solidFill>
                </w14:textFill>
              </w:rPr>
              <w:t>m±0</w:t>
            </w:r>
            <w:r>
              <w:rPr>
                <w:rFonts w:hint="eastAsia"/>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 xml:space="preserve">2 </w:t>
            </w:r>
            <w:r>
              <w:rPr>
                <w:rFonts w:hint="eastAsia"/>
                <w:color w:val="000000" w:themeColor="text1"/>
                <w:szCs w:val="18"/>
                <w14:textFill>
                  <w14:solidFill>
                    <w14:schemeClr w14:val="tx1"/>
                  </w14:solidFill>
                </w14:textFill>
              </w:rPr>
              <w:t>c</w:t>
            </w:r>
            <w:r>
              <w:rPr>
                <w:rFonts w:hint="eastAsia" w:hAnsi="宋体"/>
                <w:color w:val="000000" w:themeColor="text1"/>
                <w:szCs w:val="18"/>
                <w14:textFill>
                  <w14:solidFill>
                    <w14:schemeClr w14:val="tx1"/>
                  </w14:solidFill>
                </w14:textFill>
              </w:rPr>
              <w:t>m（长×宽）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（5±5%）VDC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-基础-4</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-基础-7</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-基础-9</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-基础-10</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-基础-11</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-基础-12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10%～90%（非凝露）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-基础-13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MCBF≥100000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-基础-14</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-基础-1</w:t>
            </w:r>
            <w:r>
              <w:rPr>
                <w:rFonts w:hint="eastAsia"/>
                <w:color w:val="000000" w:themeColor="text1"/>
                <w:szCs w:val="18"/>
                <w14:textFill>
                  <w14:solidFill>
                    <w14:schemeClr w14:val="tx1"/>
                  </w14:solidFill>
                </w14:textFill>
              </w:rPr>
              <w:t>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-功能-2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-性能-1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二维码模块性能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识读精度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color w:val="000000" w:themeColor="text1"/>
                <w:szCs w:val="18"/>
                <w14:textFill>
                  <w14:solidFill>
                    <w14:schemeClr w14:val="tx1"/>
                  </w14:solidFill>
                </w14:textFill>
              </w:rPr>
              <w:t xml:space="preserve"> </w:t>
            </w:r>
            <w:r>
              <w:rPr>
                <w:rFonts w:hint="eastAsia" w:hAnsi="宋体"/>
                <w:color w:val="000000" w:themeColor="text1"/>
                <w:szCs w:val="18"/>
                <w14:textFill>
                  <w14:solidFill>
                    <w14:schemeClr w14:val="tx1"/>
                  </w14:solidFill>
                </w14:textFill>
              </w:rPr>
              <w:t>mil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-性能-2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灵敏度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倾斜±30°，旋转360°，偏转±30°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-性能-3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视场角度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水平≥65°，垂直≥50°，对角线≥80°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性能-4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识别高度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 mil二维码有效垂直扫描距离0～50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性能-5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识读速度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 ms（采用QR Code 300字节）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color w:val="000000" w:themeColor="text1"/>
                <w:szCs w:val="18"/>
                <w14:textFill>
                  <w14:solidFill>
                    <w14:schemeClr w14:val="tx1"/>
                  </w14:solidFill>
                </w14:textFill>
              </w:rPr>
              <w:t>EWM</w:t>
            </w:r>
            <w:r>
              <w:rPr>
                <w:rFonts w:hint="eastAsia" w:hAnsi="宋体"/>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性能-6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环境照度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应能在100～100,000 lx光照条件下正常识读二维码。</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73" w:name="_Toc203315359"/>
      <w:bookmarkStart w:id="674" w:name="_Toc28729"/>
      <w:r>
        <w:rPr>
          <w:rFonts w:hint="eastAsia"/>
          <w:color w:val="000000" w:themeColor="text1"/>
          <w14:textFill>
            <w14:solidFill>
              <w14:schemeClr w14:val="tx1"/>
            </w14:solidFill>
          </w14:textFill>
        </w:rPr>
        <w:t>车票处理单元指标要求</w:t>
      </w:r>
      <w:bookmarkEnd w:id="673"/>
      <w:bookmarkEnd w:id="674"/>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表A.8规定了车票处理单元指标要求。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车票处理单元指标要求</w:t>
      </w:r>
    </w:p>
    <w:tbl>
      <w:tblPr>
        <w:tblStyle w:val="30"/>
        <w:tblW w:w="500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4"/>
        <w:gridCol w:w="1388"/>
        <w:gridCol w:w="1615"/>
        <w:gridCol w:w="3027"/>
        <w:gridCol w:w="6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4"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09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478"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1"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w:t>
            </w:r>
          </w:p>
        </w:tc>
        <w:tc>
          <w:tcPr>
            <w:tcW w:w="584"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09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2478"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长×宽×高：2</w:t>
            </w:r>
            <w:r>
              <w:rPr>
                <w:rFonts w:hint="eastAsia" w:hAnsi="宋体"/>
                <w:color w:val="000000" w:themeColor="text1"/>
                <w:szCs w:val="18"/>
                <w:lang w:val="en-US" w:eastAsia="zh-CN"/>
                <w14:textFill>
                  <w14:solidFill>
                    <w14:schemeClr w14:val="tx1"/>
                  </w14:solidFill>
                </w14:textFill>
              </w:rPr>
              <w:t>1</w:t>
            </w:r>
            <w:r>
              <w:rPr>
                <w:rFonts w:hint="eastAsia" w:hAnsi="宋体"/>
                <w:color w:val="000000" w:themeColor="text1"/>
                <w:szCs w:val="18"/>
                <w14:textFill>
                  <w14:solidFill>
                    <w14:schemeClr w14:val="tx1"/>
                  </w14:solidFill>
                </w14:textFill>
              </w:rPr>
              <w:t>0 mm×125 mm×</w:t>
            </w:r>
            <w:r>
              <w:rPr>
                <w:rFonts w:hint="eastAsia" w:hAnsi="宋体"/>
                <w:color w:val="000000" w:themeColor="text1"/>
                <w:szCs w:val="18"/>
                <w:lang w:val="en-US" w:eastAsia="zh-CN"/>
                <w14:textFill>
                  <w14:solidFill>
                    <w14:schemeClr w14:val="tx1"/>
                  </w14:solidFill>
                </w14:textFill>
              </w:rPr>
              <w:t>4</w:t>
            </w:r>
            <w:r>
              <w:rPr>
                <w:rFonts w:hint="eastAsia" w:hAnsi="宋体"/>
                <w:color w:val="000000" w:themeColor="text1"/>
                <w:szCs w:val="18"/>
                <w14:textFill>
                  <w14:solidFill>
                    <w14:schemeClr w14:val="tx1"/>
                  </w14:solidFill>
                </w14:textFill>
              </w:rPr>
              <w:t>0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TPU-基础-2</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安装尺寸</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长×宽×孔径：160 mm× 108 mm×</w:t>
            </w:r>
            <w:r>
              <w:rPr>
                <w:rFonts w:hint="eastAsia" w:ascii="MS Mincho" w:hAnsi="MS Mincho" w:eastAsia="MS Mincho"/>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5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TPU-基础-3</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lang w:val="en-US" w:eastAsia="zh-CN"/>
                <w14:textFill>
                  <w14:solidFill>
                    <w14:schemeClr w14:val="tx1"/>
                  </w14:solidFill>
                </w14:textFill>
              </w:rPr>
              <w:t>普通</w:t>
            </w:r>
            <w:r>
              <w:rPr>
                <w:rFonts w:hint="eastAsia" w:hAnsi="宋体"/>
                <w:color w:val="000000" w:themeColor="text1"/>
                <w:szCs w:val="18"/>
                <w14:textFill>
                  <w14:solidFill>
                    <w14:schemeClr w14:val="tx1"/>
                  </w14:solidFill>
                </w14:textFill>
              </w:rPr>
              <w:t>天线外形尺寸</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长×宽×高：120 mm×120 mm×</w:t>
            </w:r>
            <w:r>
              <w:rPr>
                <w:rFonts w:hint="eastAsia" w:hAnsi="宋体"/>
                <w:color w:val="000000" w:themeColor="text1"/>
                <w:szCs w:val="18"/>
                <w:lang w:val="en-US" w:eastAsia="zh-CN"/>
                <w14:textFill>
                  <w14:solidFill>
                    <w14:schemeClr w14:val="tx1"/>
                  </w14:solidFill>
                </w14:textFill>
              </w:rPr>
              <w:t>20mm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TPU-基础-4</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lang w:val="en-US" w:eastAsia="zh-CN"/>
                <w14:textFill>
                  <w14:solidFill>
                    <w14:schemeClr w14:val="tx1"/>
                  </w14:solidFill>
                </w14:textFill>
              </w:rPr>
              <w:t>普通</w:t>
            </w:r>
            <w:r>
              <w:rPr>
                <w:rFonts w:hint="eastAsia" w:hAnsi="宋体"/>
                <w:color w:val="000000" w:themeColor="text1"/>
                <w:szCs w:val="18"/>
                <w14:textFill>
                  <w14:solidFill>
                    <w14:schemeClr w14:val="tx1"/>
                  </w14:solidFill>
                </w14:textFill>
              </w:rPr>
              <w:t>天线</w:t>
            </w:r>
            <w:r>
              <w:rPr>
                <w:rFonts w:hint="eastAsia" w:hAnsi="宋体"/>
                <w:color w:val="000000" w:themeColor="text1"/>
                <w:szCs w:val="18"/>
                <w:lang w:val="en-US" w:eastAsia="zh-CN"/>
                <w14:textFill>
                  <w14:solidFill>
                    <w14:schemeClr w14:val="tx1"/>
                  </w14:solidFill>
                </w14:textFill>
              </w:rPr>
              <w:t>安装尺寸</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长×宽×孔径：1</w:t>
            </w:r>
            <w:r>
              <w:rPr>
                <w:rFonts w:hint="eastAsia" w:hAnsi="宋体"/>
                <w:color w:val="000000" w:themeColor="text1"/>
                <w:szCs w:val="18"/>
                <w:lang w:val="en-US" w:eastAsia="zh-CN"/>
                <w14:textFill>
                  <w14:solidFill>
                    <w14:schemeClr w14:val="tx1"/>
                  </w14:solidFill>
                </w14:textFill>
              </w:rPr>
              <w:t>0</w:t>
            </w:r>
            <w:r>
              <w:rPr>
                <w:rFonts w:hint="eastAsia" w:hAnsi="宋体"/>
                <w:color w:val="000000" w:themeColor="text1"/>
                <w:szCs w:val="18"/>
                <w14:textFill>
                  <w14:solidFill>
                    <w14:schemeClr w14:val="tx1"/>
                  </w14:solidFill>
                </w14:textFill>
              </w:rPr>
              <w:t>0 mm×</w:t>
            </w:r>
            <w:r>
              <w:rPr>
                <w:rFonts w:hint="eastAsia" w:hAnsi="宋体"/>
                <w:color w:val="000000" w:themeColor="text1"/>
                <w:szCs w:val="18"/>
                <w:lang w:val="en-US" w:eastAsia="zh-CN"/>
                <w14:textFill>
                  <w14:solidFill>
                    <w14:schemeClr w14:val="tx1"/>
                  </w14:solidFill>
                </w14:textFill>
              </w:rPr>
              <w:t>100</w:t>
            </w:r>
            <w:r>
              <w:rPr>
                <w:rFonts w:hint="eastAsia" w:hAnsi="宋体"/>
                <w:color w:val="000000" w:themeColor="text1"/>
                <w:szCs w:val="18"/>
                <w14:textFill>
                  <w14:solidFill>
                    <w14:schemeClr w14:val="tx1"/>
                  </w14:solidFill>
                </w14:textFill>
              </w:rPr>
              <w:t xml:space="preserve"> mm×</w:t>
            </w:r>
            <w:r>
              <w:rPr>
                <w:rFonts w:hint="eastAsia" w:ascii="MS Mincho" w:hAnsi="MS Mincho" w:eastAsia="MS Mincho"/>
                <w:color w:val="000000" w:themeColor="text1"/>
                <w:szCs w:val="18"/>
                <w14:textFill>
                  <w14:solidFill>
                    <w14:schemeClr w14:val="tx1"/>
                  </w14:solidFill>
                </w14:textFill>
              </w:rPr>
              <w:t>∅</w:t>
            </w:r>
            <w:r>
              <w:rPr>
                <w:rFonts w:hint="eastAsia" w:hAnsi="宋体"/>
                <w:color w:val="000000" w:themeColor="text1"/>
                <w:szCs w:val="18"/>
                <w:lang w:val="en-US" w:eastAsia="zh-CN"/>
                <w14:textFill>
                  <w14:solidFill>
                    <w14:schemeClr w14:val="tx1"/>
                  </w14:solidFill>
                </w14:textFill>
              </w:rPr>
              <w:t>3</w:t>
            </w:r>
            <w:r>
              <w:rPr>
                <w:rFonts w:hint="eastAsia" w:hAnsi="宋体"/>
                <w:color w:val="000000" w:themeColor="text1"/>
                <w:szCs w:val="18"/>
                <w14:textFill>
                  <w14:solidFill>
                    <w14:schemeClr w14:val="tx1"/>
                  </w14:solidFill>
                </w14:textFill>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TPU-基础-5</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ind w:firstLine="0" w:firstLineChars="0"/>
              <w:rPr>
                <w:rFonts w:hint="default" w:ascii="宋体" w:hAnsi="Times New Roman"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szCs w:val="18"/>
                <w:lang w:val="en-US" w:eastAsia="zh-CN"/>
                <w14:textFill>
                  <w14:solidFill>
                    <w14:schemeClr w14:val="tx1"/>
                  </w14:solidFill>
                </w14:textFill>
              </w:rPr>
              <w:t>小天线外形尺寸</w:t>
            </w:r>
          </w:p>
        </w:tc>
        <w:tc>
          <w:tcPr>
            <w:tcW w:w="2478" w:type="pct"/>
            <w:shd w:val="clear" w:color="auto" w:fill="auto"/>
            <w:vAlign w:val="center"/>
          </w:tcPr>
          <w:p>
            <w:pPr>
              <w:pStyle w:val="182"/>
              <w:ind w:firstLine="0" w:firstLineChars="0"/>
              <w:jc w:val="both"/>
              <w:rPr>
                <w:rFonts w:hint="default" w:ascii="宋体" w:hAnsi="Times New Roman"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szCs w:val="18"/>
                <w14:textFill>
                  <w14:solidFill>
                    <w14:schemeClr w14:val="tx1"/>
                  </w14:solidFill>
                </w14:textFill>
              </w:rPr>
              <w:t>长×宽×高：75 mm×45 mm×</w:t>
            </w:r>
            <w:r>
              <w:rPr>
                <w:rFonts w:hint="eastAsia" w:hAnsi="宋体"/>
                <w:color w:val="000000" w:themeColor="text1"/>
                <w:szCs w:val="18"/>
                <w:lang w:val="en-US" w:eastAsia="zh-CN"/>
                <w14:textFill>
                  <w14:solidFill>
                    <w14:schemeClr w14:val="tx1"/>
                  </w14:solidFill>
                </w14:textFill>
              </w:rPr>
              <w:t>20mm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TPU-基础-6</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ind w:firstLine="0" w:firstLineChars="0"/>
              <w:rPr>
                <w:rFonts w:hint="eastAsia" w:ascii="宋体" w:hAnsi="宋体" w:eastAsia="宋体" w:cs="Times New Roman"/>
                <w:color w:val="000000" w:themeColor="text1"/>
                <w:sz w:val="18"/>
                <w:szCs w:val="18"/>
                <w:lang w:val="en-US" w:eastAsia="zh-CN" w:bidi="ar-SA"/>
                <w14:textFill>
                  <w14:solidFill>
                    <w14:schemeClr w14:val="tx1"/>
                  </w14:solidFill>
                </w14:textFill>
              </w:rPr>
            </w:pPr>
            <w:r>
              <w:rPr>
                <w:rFonts w:hint="eastAsia" w:hAnsi="宋体"/>
                <w:color w:val="000000" w:themeColor="text1"/>
                <w:szCs w:val="18"/>
                <w:lang w:val="en-US" w:eastAsia="zh-CN"/>
                <w14:textFill>
                  <w14:solidFill>
                    <w14:schemeClr w14:val="tx1"/>
                  </w14:solidFill>
                </w14:textFill>
              </w:rPr>
              <w:t>小天线安装尺寸</w:t>
            </w:r>
          </w:p>
        </w:tc>
        <w:tc>
          <w:tcPr>
            <w:tcW w:w="2478" w:type="pct"/>
            <w:shd w:val="clear" w:color="auto" w:fill="auto"/>
            <w:vAlign w:val="center"/>
          </w:tcPr>
          <w:p>
            <w:pPr>
              <w:pStyle w:val="182"/>
              <w:ind w:firstLine="0" w:firstLineChars="0"/>
              <w:jc w:val="both"/>
              <w:rPr>
                <w:rFonts w:hint="eastAsia" w:ascii="宋体" w:hAnsi="宋体" w:eastAsia="宋体" w:cs="Times New Roman"/>
                <w:color w:val="000000" w:themeColor="text1"/>
                <w:sz w:val="18"/>
                <w:szCs w:val="18"/>
                <w:lang w:val="en-US" w:eastAsia="zh-CN" w:bidi="ar-SA"/>
                <w14:textFill>
                  <w14:solidFill>
                    <w14:schemeClr w14:val="tx1"/>
                  </w14:solidFill>
                </w14:textFill>
              </w:rPr>
            </w:pPr>
            <w:r>
              <w:rPr>
                <w:rFonts w:hint="eastAsia" w:hAnsi="宋体"/>
                <w:color w:val="000000" w:themeColor="text1"/>
                <w:szCs w:val="18"/>
                <w14:textFill>
                  <w14:solidFill>
                    <w14:schemeClr w14:val="tx1"/>
                  </w14:solidFill>
                </w14:textFill>
              </w:rPr>
              <w:t>长×宽×孔径：</w:t>
            </w:r>
            <w:r>
              <w:rPr>
                <w:rFonts w:hint="eastAsia" w:hAnsi="宋体"/>
                <w:color w:val="000000" w:themeColor="text1"/>
                <w:szCs w:val="18"/>
                <w:lang w:val="en-US" w:eastAsia="zh-CN"/>
                <w14:textFill>
                  <w14:solidFill>
                    <w14:schemeClr w14:val="tx1"/>
                  </w14:solidFill>
                </w14:textFill>
              </w:rPr>
              <w:t>68</w:t>
            </w:r>
            <w:r>
              <w:rPr>
                <w:rFonts w:hint="eastAsia" w:hAnsi="宋体"/>
                <w:color w:val="000000" w:themeColor="text1"/>
                <w:szCs w:val="18"/>
                <w14:textFill>
                  <w14:solidFill>
                    <w14:schemeClr w14:val="tx1"/>
                  </w14:solidFill>
                </w14:textFill>
              </w:rPr>
              <w:t xml:space="preserve"> mm×</w:t>
            </w:r>
            <w:r>
              <w:rPr>
                <w:rFonts w:hint="eastAsia" w:hAnsi="宋体"/>
                <w:color w:val="000000" w:themeColor="text1"/>
                <w:szCs w:val="18"/>
                <w:lang w:val="en-US" w:eastAsia="zh-CN"/>
                <w14:textFill>
                  <w14:solidFill>
                    <w14:schemeClr w14:val="tx1"/>
                  </w14:solidFill>
                </w14:textFill>
              </w:rPr>
              <w:t>38</w:t>
            </w:r>
            <w:r>
              <w:rPr>
                <w:rFonts w:hint="eastAsia" w:hAnsi="宋体"/>
                <w:color w:val="000000" w:themeColor="text1"/>
                <w:szCs w:val="18"/>
                <w14:textFill>
                  <w14:solidFill>
                    <w14:schemeClr w14:val="tx1"/>
                  </w14:solidFill>
                </w14:textFill>
              </w:rPr>
              <w:t xml:space="preserve"> mm×</w:t>
            </w:r>
            <w:r>
              <w:rPr>
                <w:rFonts w:hint="eastAsia" w:ascii="MS Mincho" w:hAnsi="MS Mincho" w:eastAsia="MS Mincho"/>
                <w:color w:val="000000" w:themeColor="text1"/>
                <w:szCs w:val="18"/>
                <w14:textFill>
                  <w14:solidFill>
                    <w14:schemeClr w14:val="tx1"/>
                  </w14:solidFill>
                </w14:textFill>
              </w:rPr>
              <w:t>∅</w:t>
            </w:r>
            <w:r>
              <w:rPr>
                <w:rFonts w:hint="eastAsia" w:hAnsi="宋体"/>
                <w:color w:val="000000" w:themeColor="text1"/>
                <w:szCs w:val="18"/>
                <w:lang w:val="en-US" w:eastAsia="zh-CN"/>
                <w14:textFill>
                  <w14:solidFill>
                    <w14:schemeClr w14:val="tx1"/>
                  </w14:solidFill>
                </w14:textFill>
              </w:rPr>
              <w:t>3</w:t>
            </w:r>
            <w:r>
              <w:rPr>
                <w:rFonts w:hint="eastAsia" w:hAnsi="宋体"/>
                <w:color w:val="000000" w:themeColor="text1"/>
                <w:szCs w:val="18"/>
                <w14:textFill>
                  <w14:solidFill>
                    <w14:schemeClr w14:val="tx1"/>
                  </w14:solidFill>
                </w14:textFill>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TPU-基础-7</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SAM卡插座数量及标识</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至少8 个标准的SAM插槽并进行标示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TPU-基础-8</w:t>
            </w:r>
          </w:p>
        </w:tc>
        <w:tc>
          <w:tcPr>
            <w:tcW w:w="5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电气指标</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lang w:eastAsia="zh-CN"/>
                <w14:textFill>
                  <w14:solidFill>
                    <w14:schemeClr w14:val="tx1"/>
                  </w14:solidFill>
                </w14:textFill>
              </w:rPr>
              <w:t>通信</w:t>
            </w:r>
            <w:r>
              <w:rPr>
                <w:rFonts w:hint="eastAsia" w:hAnsi="宋体"/>
                <w:color w:val="000000" w:themeColor="text1"/>
                <w:szCs w:val="18"/>
                <w14:textFill>
                  <w14:solidFill>
                    <w14:schemeClr w14:val="tx1"/>
                  </w14:solidFill>
                </w14:textFill>
              </w:rPr>
              <w:t>速率</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读写器与卡之间的</w:t>
            </w:r>
            <w:r>
              <w:rPr>
                <w:rFonts w:hint="eastAsia" w:hAnsi="宋体"/>
                <w:color w:val="000000" w:themeColor="text1"/>
                <w:szCs w:val="18"/>
                <w:lang w:eastAsia="zh-CN"/>
                <w14:textFill>
                  <w14:solidFill>
                    <w14:schemeClr w14:val="tx1"/>
                  </w14:solidFill>
                </w14:textFill>
              </w:rPr>
              <w:t>通信</w:t>
            </w:r>
            <w:r>
              <w:rPr>
                <w:rFonts w:hint="eastAsia" w:hAnsi="宋体"/>
                <w:color w:val="000000" w:themeColor="text1"/>
                <w:szCs w:val="18"/>
                <w14:textFill>
                  <w14:solidFill>
                    <w14:schemeClr w14:val="tx1"/>
                  </w14:solidFill>
                </w14:textFill>
              </w:rPr>
              <w:t>速率为106k波特率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TPU-基础-9</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工作频率</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13.56 MHz±7 kHz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TPU-基础-10</w:t>
            </w:r>
          </w:p>
        </w:tc>
        <w:tc>
          <w:tcPr>
            <w:tcW w:w="5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TPU-基础-11</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TPU-基础-12</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TPU-基础-13</w:t>
            </w:r>
          </w:p>
        </w:tc>
        <w:tc>
          <w:tcPr>
            <w:tcW w:w="5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应能承受GB 6587.4第Ⅲ组要求的振动试验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TPU-基础-14</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应能承受GB 6587.5第Ⅱ组要求的冲击试验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TPU-基础-15</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运输</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应符合GB 6587.6流通条件为2级的要求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TPU-基础-16</w:t>
            </w:r>
          </w:p>
        </w:tc>
        <w:tc>
          <w:tcPr>
            <w:tcW w:w="5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TPU-基础-17</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40％～95％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TPU-基础-18</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TPU-基础-19</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20％～95％（40℃）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1388" w:type="dxa"/>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TPU-基础-20</w:t>
            </w:r>
          </w:p>
        </w:tc>
        <w:tc>
          <w:tcPr>
            <w:tcW w:w="5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平均无故障时间</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MTBF≥10000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rFonts w:hint="eastAsia" w:eastAsia="宋体"/>
                <w:color w:val="000000" w:themeColor="text1"/>
                <w:lang w:val="en-US" w:eastAsia="zh-CN"/>
                <w14:textFill>
                  <w14:solidFill>
                    <w14:schemeClr w14:val="tx1"/>
                  </w14:solidFill>
                </w14:textFill>
              </w:rPr>
            </w:pPr>
            <w:r>
              <w:rPr>
                <w:rFonts w:hint="eastAsia" w:hAnsi="宋体"/>
                <w:color w:val="000000" w:themeColor="text1"/>
                <w:szCs w:val="18"/>
                <w14:textFill>
                  <w14:solidFill>
                    <w14:schemeClr w14:val="tx1"/>
                  </w14:solidFill>
                </w14:textFill>
              </w:rPr>
              <w:t>TPU-基础-2</w:t>
            </w:r>
            <w:r>
              <w:rPr>
                <w:rFonts w:hint="eastAsia" w:hAnsi="宋体"/>
                <w:color w:val="000000" w:themeColor="text1"/>
                <w:szCs w:val="18"/>
                <w:lang w:val="en-US" w:eastAsia="zh-CN"/>
                <w14:textFill>
                  <w14:solidFill>
                    <w14:schemeClr w14:val="tx1"/>
                  </w14:solidFill>
                </w14:textFill>
              </w:rPr>
              <w:t>1</w:t>
            </w:r>
          </w:p>
        </w:tc>
        <w:tc>
          <w:tcPr>
            <w:tcW w:w="5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rFonts w:hint="eastAsia" w:eastAsia="宋体"/>
                <w:color w:val="000000" w:themeColor="text1"/>
                <w:lang w:eastAsia="zh-CN"/>
                <w14:textFill>
                  <w14:solidFill>
                    <w14:schemeClr w14:val="tx1"/>
                  </w14:solidFill>
                </w14:textFill>
              </w:rPr>
            </w:pPr>
            <w:r>
              <w:rPr>
                <w:rFonts w:hint="eastAsia" w:hAnsi="宋体"/>
                <w:color w:val="000000" w:themeColor="text1"/>
                <w:szCs w:val="18"/>
                <w14:textFill>
                  <w14:solidFill>
                    <w14:schemeClr w14:val="tx1"/>
                  </w14:solidFill>
                </w14:textFill>
              </w:rPr>
              <w:t>TPU-基础-2</w:t>
            </w:r>
            <w:r>
              <w:rPr>
                <w:rFonts w:hint="eastAsia" w:hAnsi="宋体"/>
                <w:color w:val="000000" w:themeColor="text1"/>
                <w:szCs w:val="18"/>
                <w:lang w:val="en-US" w:eastAsia="zh-CN"/>
                <w14:textFill>
                  <w14:solidFill>
                    <w14:schemeClr w14:val="tx1"/>
                  </w14:solidFill>
                </w14:textFill>
              </w:rPr>
              <w:t>2</w:t>
            </w:r>
          </w:p>
        </w:tc>
        <w:tc>
          <w:tcPr>
            <w:tcW w:w="5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寿命</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寿命</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8年500万次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TPU-功能-1</w:t>
            </w:r>
          </w:p>
        </w:tc>
        <w:tc>
          <w:tcPr>
            <w:tcW w:w="5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TPU-功能-2</w:t>
            </w:r>
          </w:p>
        </w:tc>
        <w:tc>
          <w:tcPr>
            <w:tcW w:w="5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准确性度量</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计算的准确性</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TPU-功能-3</w:t>
            </w:r>
          </w:p>
        </w:tc>
        <w:tc>
          <w:tcPr>
            <w:tcW w:w="5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TPU-功能-4</w:t>
            </w:r>
          </w:p>
        </w:tc>
        <w:tc>
          <w:tcPr>
            <w:tcW w:w="5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安全保密性度量</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数据加密</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TPU-功能-5</w:t>
            </w:r>
          </w:p>
        </w:tc>
        <w:tc>
          <w:tcPr>
            <w:tcW w:w="58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成熟性度量</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测试充分性</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TPU-性能-1</w:t>
            </w:r>
          </w:p>
        </w:tc>
        <w:tc>
          <w:tcPr>
            <w:tcW w:w="5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天线性能</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IC卡识别功能</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应能识别符合ISO14443A/B、CPU卡，ACC发放的IC卡及DB11/T 159.1规范规定的非接触式IC卡。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TPU-性能-2</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天线线缆长度</w:t>
            </w:r>
          </w:p>
        </w:tc>
        <w:tc>
          <w:tcPr>
            <w:tcW w:w="2478"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读写器与天线的距离应最大支持2米以上。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TPU-性能-3</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天线读写距离</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1.大天线的有效读写范围（卡片至天线的距离）应满足：60 mm～100 mm。</w:t>
            </w:r>
            <w:r>
              <w:rPr>
                <w:rFonts w:hint="eastAsia" w:hAnsi="宋体"/>
                <w:color w:val="000000" w:themeColor="text1"/>
                <w:szCs w:val="18"/>
                <w14:textFill>
                  <w14:solidFill>
                    <w14:schemeClr w14:val="tx1"/>
                  </w14:solidFill>
                </w14:textFill>
              </w:rPr>
              <w:br w:type="textWrapping"/>
            </w:r>
            <w:r>
              <w:rPr>
                <w:rFonts w:hint="eastAsia" w:hAnsi="宋体"/>
                <w:color w:val="000000" w:themeColor="text1"/>
                <w:szCs w:val="18"/>
                <w14:textFill>
                  <w14:solidFill>
                    <w14:schemeClr w14:val="tx1"/>
                  </w14:solidFill>
                </w14:textFill>
              </w:rPr>
              <w:t>2.小天线的读写范围应满足：40 mm～60 mm，车票平面与天线平面平行。</w:t>
            </w:r>
            <w:r>
              <w:rPr>
                <w:rFonts w:hint="eastAsia" w:hAnsi="宋体"/>
                <w:color w:val="000000" w:themeColor="text1"/>
                <w:szCs w:val="18"/>
                <w14:textFill>
                  <w14:solidFill>
                    <w14:schemeClr w14:val="tx1"/>
                  </w14:solidFill>
                </w14:textFill>
              </w:rPr>
              <w:br w:type="textWrapping"/>
            </w:r>
            <w:r>
              <w:rPr>
                <w:rFonts w:hint="eastAsia" w:hAnsi="宋体"/>
                <w:color w:val="000000" w:themeColor="text1"/>
                <w:szCs w:val="18"/>
                <w14:textFill>
                  <w14:solidFill>
                    <w14:schemeClr w14:val="tx1"/>
                  </w14:solidFill>
                </w14:textFill>
              </w:rPr>
              <w:t>3.车票平面与天线平面之间的角度不大于45°时。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TPU-性能-4</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天线干扰</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两个车票读写器的天线必须满足最小距离为50 mm时不产生相互的干扰和影响的要求。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TPU-性能-5</w:t>
            </w:r>
          </w:p>
        </w:tc>
        <w:tc>
          <w:tcPr>
            <w:tcW w:w="5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票卡处理性能</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票卡读写时间</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轨道交通UltraLight的进出站处理时间小于200 ms，轨道交通Mifare One的进出站处理时间小于300 ms，北京市政交通一卡通车票的进出站处理时间小于300 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TPU-性能-6</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防冲突</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在多张(2 张或以上)IC卡同时处于读写器的操作区域内时，读写器不进行读写。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TPU-性能-7</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断点保护</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外部电源掉电时，不应破坏或改变读写器的内存存储数据。复电时，应能恢复到掉电前的内存存储数据。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TPU-性能-8</w:t>
            </w:r>
          </w:p>
        </w:tc>
        <w:tc>
          <w:tcPr>
            <w:tcW w:w="5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SAM模块性能</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SAM卡支持类型</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卡座符合GSM 11.11规范，可同时独立访问装载的SAM卡，并在不同的工作频率下同时独立工作。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TPU-性能-9</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SAM模块速率</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1.满足北京市轨道交通ACC系统一票通的安全处理要求</w:t>
            </w:r>
            <w:r>
              <w:rPr>
                <w:rFonts w:hint="eastAsia" w:hAnsi="宋体"/>
                <w:color w:val="000000" w:themeColor="text1"/>
                <w:szCs w:val="18"/>
                <w14:textFill>
                  <w14:solidFill>
                    <w14:schemeClr w14:val="tx1"/>
                  </w14:solidFill>
                </w14:textFill>
              </w:rPr>
              <w:br w:type="textWrapping"/>
            </w:r>
            <w:r>
              <w:rPr>
                <w:rFonts w:hint="eastAsia" w:hAnsi="宋体"/>
                <w:color w:val="000000" w:themeColor="text1"/>
                <w:szCs w:val="18"/>
                <w14:textFill>
                  <w14:solidFill>
                    <w14:schemeClr w14:val="tx1"/>
                  </w14:solidFill>
                </w14:textFill>
              </w:rPr>
              <w:t>2.满足北京市政交通一卡通IC卡的安全处理要求</w:t>
            </w:r>
            <w:r>
              <w:rPr>
                <w:rFonts w:hint="eastAsia" w:hAnsi="宋体"/>
                <w:color w:val="000000" w:themeColor="text1"/>
                <w:szCs w:val="18"/>
                <w14:textFill>
                  <w14:solidFill>
                    <w14:schemeClr w14:val="tx1"/>
                  </w14:solidFill>
                </w14:textFill>
              </w:rPr>
              <w:br w:type="textWrapping"/>
            </w:r>
            <w:r>
              <w:rPr>
                <w:rFonts w:hint="eastAsia" w:hAnsi="宋体"/>
                <w:color w:val="000000" w:themeColor="text1"/>
                <w:szCs w:val="18"/>
                <w14:textFill>
                  <w14:solidFill>
                    <w14:schemeClr w14:val="tx1"/>
                  </w14:solidFill>
                </w14:textFill>
              </w:rPr>
              <w:t>3.与安全模块SAM卡的</w:t>
            </w:r>
            <w:r>
              <w:rPr>
                <w:rFonts w:hint="eastAsia" w:hAnsi="宋体"/>
                <w:color w:val="000000" w:themeColor="text1"/>
                <w:szCs w:val="18"/>
                <w:lang w:eastAsia="zh-CN"/>
                <w14:textFill>
                  <w14:solidFill>
                    <w14:schemeClr w14:val="tx1"/>
                  </w14:solidFill>
                </w14:textFill>
              </w:rPr>
              <w:t>通信</w:t>
            </w:r>
            <w:r>
              <w:rPr>
                <w:rFonts w:hint="eastAsia" w:hAnsi="宋体"/>
                <w:color w:val="000000" w:themeColor="text1"/>
                <w:szCs w:val="18"/>
                <w14:textFill>
                  <w14:solidFill>
                    <w14:schemeClr w14:val="tx1"/>
                  </w14:solidFill>
                </w14:textFill>
              </w:rPr>
              <w:t>支持独立的PPS设置，和高速</w:t>
            </w:r>
            <w:r>
              <w:rPr>
                <w:rFonts w:hint="eastAsia" w:hAnsi="宋体"/>
                <w:color w:val="000000" w:themeColor="text1"/>
                <w:szCs w:val="18"/>
                <w:lang w:eastAsia="zh-CN"/>
                <w14:textFill>
                  <w14:solidFill>
                    <w14:schemeClr w14:val="tx1"/>
                  </w14:solidFill>
                </w14:textFill>
              </w:rPr>
              <w:t>通信</w:t>
            </w:r>
            <w:r>
              <w:rPr>
                <w:rFonts w:hint="eastAsia" w:hAnsi="宋体"/>
                <w:color w:val="000000" w:themeColor="text1"/>
                <w:szCs w:val="18"/>
                <w14:textFill>
                  <w14:solidFill>
                    <w14:schemeClr w14:val="tx1"/>
                  </w14:solidFill>
                </w14:textFill>
              </w:rPr>
              <w:t>（不低于312 Kbps）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TPU-性能-10</w:t>
            </w:r>
          </w:p>
        </w:tc>
        <w:tc>
          <w:tcPr>
            <w:tcW w:w="584"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数据存取性能</w:t>
            </w: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交易数据存取</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能够至少存储两万条交易数据，并能通过接口将交易数据读出。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1"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TPU-性能-11</w:t>
            </w:r>
          </w:p>
        </w:tc>
        <w:tc>
          <w:tcPr>
            <w:tcW w:w="584" w:type="pct"/>
            <w:vMerge w:val="continue"/>
            <w:shd w:val="clear" w:color="auto" w:fill="auto"/>
            <w:vAlign w:val="center"/>
          </w:tcPr>
          <w:p>
            <w:pPr>
              <w:pStyle w:val="182"/>
              <w:rPr>
                <w:color w:val="000000" w:themeColor="text1"/>
                <w14:textFill>
                  <w14:solidFill>
                    <w14:schemeClr w14:val="tx1"/>
                  </w14:solidFill>
                </w14:textFill>
              </w:rPr>
            </w:pPr>
          </w:p>
        </w:tc>
        <w:tc>
          <w:tcPr>
            <w:tcW w:w="109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日志数据存取</w:t>
            </w:r>
          </w:p>
        </w:tc>
        <w:tc>
          <w:tcPr>
            <w:tcW w:w="2478"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能够至少存储10 M日志数据，并能通过接口将日志数据读出。</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75" w:name="_Toc203315360"/>
      <w:bookmarkStart w:id="676" w:name="_Toc525"/>
      <w:r>
        <w:rPr>
          <w:rFonts w:hint="eastAsia"/>
          <w:color w:val="000000" w:themeColor="text1"/>
          <w14:textFill>
            <w14:solidFill>
              <w14:schemeClr w14:val="tx1"/>
            </w14:solidFill>
          </w14:textFill>
        </w:rPr>
        <w:t>电源模块指标要求</w:t>
      </w:r>
      <w:bookmarkEnd w:id="675"/>
      <w:bookmarkEnd w:id="676"/>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表A.9规定了电源模块指标要求。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电源模块指标要求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4357"/>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579"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DY-基础-1</w:t>
            </w:r>
          </w:p>
        </w:tc>
        <w:tc>
          <w:tcPr>
            <w:tcW w:w="585"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电性能</w:t>
            </w:r>
          </w:p>
        </w:tc>
        <w:tc>
          <w:tcPr>
            <w:tcW w:w="157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额定电压输出端口</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至少具备3 类：5V,12V,24V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DY-基础-2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电源线性调整率最大值</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DY-基础-3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电源负载调整率最大值</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DY-基础-4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电源有效性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DY-基础-5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电源模块应符合CQC国家强制认证标准，应提供CCC认证证书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DY-基础-6</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符合CCC认证标准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DY-基础-7</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输出纹波及干扰</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输出纹波及干扰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＜1%或峰-峰值为100 mv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DY-基础-8</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MTBF＞100000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DY-功能-1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77" w:name="_Toc203315361"/>
      <w:bookmarkStart w:id="678" w:name="_Toc10765"/>
      <w:r>
        <w:rPr>
          <w:rFonts w:hint="eastAsia"/>
          <w:color w:val="000000" w:themeColor="text1"/>
          <w14:textFill>
            <w14:solidFill>
              <w14:schemeClr w14:val="tx1"/>
            </w14:solidFill>
          </w14:textFill>
        </w:rPr>
        <w:t>主控单元指标要求</w:t>
      </w:r>
      <w:bookmarkEnd w:id="677"/>
      <w:bookmarkEnd w:id="67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A.10规定了主控单元指标要求。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主控单元指标要求</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46"/>
        <w:gridCol w:w="1320"/>
        <w:gridCol w:w="2310"/>
        <w:gridCol w:w="2755"/>
        <w:gridCol w:w="6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3" w:type="pct"/>
            <w:gridSpan w:val="2"/>
            <w:tcBorders>
              <w:top w:val="single" w:color="auto" w:sz="8" w:space="0"/>
              <w:bottom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指标大类</w:t>
            </w:r>
          </w:p>
        </w:tc>
        <w:tc>
          <w:tcPr>
            <w:tcW w:w="836" w:type="pct"/>
            <w:tcBorders>
              <w:top w:val="single" w:color="auto" w:sz="8" w:space="0"/>
              <w:bottom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细项指标类别</w:t>
            </w:r>
          </w:p>
        </w:tc>
        <w:tc>
          <w:tcPr>
            <w:tcW w:w="997" w:type="pct"/>
            <w:tcBorders>
              <w:top w:val="single" w:color="auto" w:sz="8" w:space="0"/>
              <w:bottom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指标名称</w:t>
            </w:r>
          </w:p>
        </w:tc>
        <w:tc>
          <w:tcPr>
            <w:tcW w:w="2274" w:type="pct"/>
            <w:tcBorders>
              <w:top w:val="single" w:color="auto" w:sz="8" w:space="0"/>
              <w:bottom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15" w:type="pct"/>
            <w:tcBorders>
              <w:top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基础指标</w:t>
            </w:r>
          </w:p>
        </w:tc>
        <w:tc>
          <w:tcPr>
            <w:tcW w:w="477" w:type="pct"/>
            <w:tcBorders>
              <w:top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ECU-基础-1</w:t>
            </w:r>
          </w:p>
        </w:tc>
        <w:tc>
          <w:tcPr>
            <w:tcW w:w="836" w:type="pct"/>
            <w:tcBorders>
              <w:top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配置要求</w:t>
            </w:r>
          </w:p>
        </w:tc>
        <w:tc>
          <w:tcPr>
            <w:tcW w:w="997" w:type="pct"/>
            <w:tcBorders>
              <w:top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预留接口数量</w:t>
            </w:r>
          </w:p>
        </w:tc>
        <w:tc>
          <w:tcPr>
            <w:tcW w:w="2274" w:type="pct"/>
            <w:tcBorders>
              <w:top w:val="single" w:color="auto" w:sz="8" w:space="0"/>
            </w:tcBorders>
            <w:shd w:val="clear" w:color="auto" w:fill="auto"/>
            <w:tcMar>
              <w:top w:w="19" w:type="dxa"/>
              <w:left w:w="19" w:type="dxa"/>
              <w:bottom w:w="0" w:type="dxa"/>
              <w:right w:w="19" w:type="dxa"/>
            </w:tcMar>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至少预留两个标准的RS232和两个标准的USB接口（USBS2.0及以上）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15" w:type="pct"/>
            <w:tcBorders>
              <w:bottom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功能指标</w:t>
            </w:r>
          </w:p>
        </w:tc>
        <w:tc>
          <w:tcPr>
            <w:tcW w:w="477" w:type="pct"/>
            <w:tcBorders>
              <w:bottom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ECU-功能-1</w:t>
            </w:r>
          </w:p>
        </w:tc>
        <w:tc>
          <w:tcPr>
            <w:tcW w:w="836" w:type="pct"/>
            <w:tcBorders>
              <w:bottom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功能性度量</w:t>
            </w:r>
          </w:p>
        </w:tc>
        <w:tc>
          <w:tcPr>
            <w:tcW w:w="997" w:type="pct"/>
            <w:tcBorders>
              <w:bottom w:val="single" w:color="auto" w:sz="8" w:space="0"/>
            </w:tcBorders>
            <w:shd w:val="clear" w:color="auto" w:fill="auto"/>
            <w:tcMar>
              <w:top w:w="19" w:type="dxa"/>
              <w:left w:w="19" w:type="dxa"/>
              <w:bottom w:w="0" w:type="dxa"/>
              <w:right w:w="19" w:type="dxa"/>
            </w:tcMar>
            <w:vAlign w:val="center"/>
          </w:tcPr>
          <w:p>
            <w:pPr>
              <w:pStyle w:val="60"/>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功能实现的覆盖率</w:t>
            </w:r>
          </w:p>
        </w:tc>
        <w:tc>
          <w:tcPr>
            <w:tcW w:w="2274" w:type="pct"/>
            <w:tcBorders>
              <w:bottom w:val="single" w:color="auto" w:sz="8" w:space="0"/>
            </w:tcBorders>
            <w:shd w:val="clear" w:color="auto" w:fill="auto"/>
            <w:tcMar>
              <w:top w:w="19" w:type="dxa"/>
              <w:left w:w="19" w:type="dxa"/>
              <w:bottom w:w="0" w:type="dxa"/>
              <w:right w:w="19" w:type="dxa"/>
            </w:tcMar>
            <w:vAlign w:val="center"/>
          </w:tcPr>
          <w:p>
            <w:pPr>
              <w:pStyle w:val="60"/>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100%</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79" w:name="_Toc203315362"/>
      <w:bookmarkStart w:id="680" w:name="_Toc7813"/>
      <w:r>
        <w:rPr>
          <w:rFonts w:hint="eastAsia"/>
          <w:color w:val="000000" w:themeColor="text1"/>
          <w14:textFill>
            <w14:solidFill>
              <w14:schemeClr w14:val="tx1"/>
            </w14:solidFill>
          </w14:textFill>
        </w:rPr>
        <w:t>自动检票机指标要求</w:t>
      </w:r>
      <w:bookmarkEnd w:id="679"/>
      <w:bookmarkEnd w:id="680"/>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表A.11规定了自动检票机指标要求。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自动检票机指标要求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3736"/>
        <w:gridCol w:w="61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354"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221"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w:t>
            </w:r>
          </w:p>
        </w:tc>
        <w:tc>
          <w:tcPr>
            <w:tcW w:w="58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35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2221"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AG-基础-2</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≤250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AG-基础-4</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电源输入部分到人体可接触到的金属部分之间应可以承受1500 V的交流电压1分钟而不被击穿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MΩ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110％额定电压，时间60 s，≤3.5 mA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AG-基础-7</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被测电路电流额定值的1.5倍，测试电压不应超过12 V，测试时间为60 s，接地阻抗不应大于0.1 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采用交流电源供电，应能在220 V±10%</w:t>
            </w:r>
            <w:r>
              <w:rPr>
                <w:rFonts w:hint="eastAsia" w:hAnsi="宋体"/>
                <w:color w:val="000000" w:themeColor="text1"/>
                <w:szCs w:val="18"/>
                <w14:textFill>
                  <w14:solidFill>
                    <w14:schemeClr w14:val="tx1"/>
                  </w14:solidFill>
                </w14:textFill>
              </w:rPr>
              <w:t>至220 V-15%</w:t>
            </w:r>
            <w:r>
              <w:rPr>
                <w:rFonts w:hint="eastAsia" w:hAnsi="宋体"/>
                <w:color w:val="000000" w:themeColor="text1"/>
                <w:szCs w:val="18"/>
                <w14:textFill>
                  <w14:solidFill>
                    <w14:schemeClr w14:val="tx1"/>
                  </w14:solidFill>
                </w14:textFill>
              </w:rPr>
              <w:t>，50 Hz±2 Hz条件下正常工作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AG-基础-9</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AG-基础-10</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AG-基础-11</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空闲功率≤55 dB（A），工作时≤60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AG-基础-13</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AG-基础-15</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AG-基础-17</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AG-基础-19</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2221"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hAnsi="宋体" w:cs="Calibri"/>
                <w:color w:val="000000" w:themeColor="text1"/>
                <w:szCs w:val="18"/>
                <w14:textFill>
                  <w14:solidFill>
                    <w14:schemeClr w14:val="tx1"/>
                  </w14:solidFill>
                </w14:textFill>
              </w:rPr>
              <w:t>～60</w:t>
            </w:r>
            <w:r>
              <w:rPr>
                <w:rFonts w:hint="eastAsia" w:hAnsi="宋体"/>
                <w:color w:val="000000" w:themeColor="text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AG-基础-20</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AG-基础-21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AG-基础-22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AG-基础-23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准确性度量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计算的准确性</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AG-功能-4</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安全保密性度量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数据加密</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成熟性度量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测试充分性</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性能指标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AG-性能-1</w:t>
            </w:r>
          </w:p>
        </w:tc>
        <w:tc>
          <w:tcPr>
            <w:tcW w:w="1939" w:type="pct"/>
            <w:gridSpan w:val="2"/>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通行率</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车票进站：≥50 人/min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AG-性能-2</w:t>
            </w:r>
          </w:p>
        </w:tc>
        <w:tc>
          <w:tcPr>
            <w:tcW w:w="1939" w:type="pct"/>
            <w:gridSpan w:val="2"/>
            <w:vMerge w:val="continue"/>
            <w:shd w:val="clear" w:color="auto" w:fill="auto"/>
            <w:vAlign w:val="center"/>
          </w:tcPr>
          <w:p>
            <w:pPr>
              <w:pStyle w:val="182"/>
              <w:rPr>
                <w:color w:val="000000" w:themeColor="text1"/>
                <w14:textFill>
                  <w14:solidFill>
                    <w14:schemeClr w14:val="tx1"/>
                  </w14:solidFill>
                </w14:textFill>
              </w:rPr>
            </w:pP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非回收类车票出站：≥50 人/min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AG-性能-3</w:t>
            </w:r>
          </w:p>
        </w:tc>
        <w:tc>
          <w:tcPr>
            <w:tcW w:w="1939" w:type="pct"/>
            <w:gridSpan w:val="2"/>
            <w:vMerge w:val="continue"/>
            <w:shd w:val="clear" w:color="auto" w:fill="auto"/>
            <w:vAlign w:val="center"/>
          </w:tcPr>
          <w:p>
            <w:pPr>
              <w:pStyle w:val="182"/>
              <w:rPr>
                <w:color w:val="000000" w:themeColor="text1"/>
                <w14:textFill>
                  <w14:solidFill>
                    <w14:schemeClr w14:val="tx1"/>
                  </w14:solidFill>
                </w14:textFill>
              </w:rPr>
            </w:pP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回收类车票出站：≥40 人/min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AG-性能-4</w:t>
            </w:r>
          </w:p>
        </w:tc>
        <w:tc>
          <w:tcPr>
            <w:tcW w:w="1939" w:type="pct"/>
            <w:gridSpan w:val="2"/>
            <w:vMerge w:val="continue"/>
            <w:shd w:val="clear" w:color="auto" w:fill="auto"/>
            <w:vAlign w:val="center"/>
          </w:tcPr>
          <w:p>
            <w:pPr>
              <w:pStyle w:val="182"/>
              <w:rPr>
                <w:color w:val="000000" w:themeColor="text1"/>
                <w14:textFill>
                  <w14:solidFill>
                    <w14:schemeClr w14:val="tx1"/>
                  </w14:solidFill>
                </w14:textFill>
              </w:rPr>
            </w:pP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二维码通行率：≥45 人/min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AG-性能-5</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尾随距离</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乘客尾随最小间距报警值</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300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乘客尾随最小关门距离</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600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AG-性能-7</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参数同步</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参数同步时间</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AG-性能-8</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控制指令</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执行控制指令时间</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收到命令后30 ms内执行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AG-性能-9</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读写识别性能</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票卡读写距离</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大天线最大读写距离不低于60 mm，小天线最大读写距离不低于40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AG-性能-10</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二维码扫描距离</w:t>
            </w:r>
          </w:p>
        </w:tc>
        <w:tc>
          <w:tcPr>
            <w:tcW w:w="2221"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w:t>
            </w:r>
            <w:r>
              <w:rPr>
                <w:rFonts w:hint="eastAsia" w:hAnsi="宋体" w:cs="Calibri"/>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50 mm</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81" w:name="_Toc203315363"/>
      <w:bookmarkStart w:id="682" w:name="_Toc11486"/>
      <w:r>
        <w:rPr>
          <w:rFonts w:hint="eastAsia"/>
          <w:color w:val="000000" w:themeColor="text1"/>
          <w14:textFill>
            <w14:solidFill>
              <w14:schemeClr w14:val="tx1"/>
            </w14:solidFill>
          </w14:textFill>
        </w:rPr>
        <w:t>自动售票机指标要求</w:t>
      </w:r>
      <w:bookmarkEnd w:id="681"/>
      <w:bookmarkEnd w:id="682"/>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表A.12规定了自动售票机指标要求。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自动售票机指标要求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4357"/>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579"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w:t>
            </w:r>
          </w:p>
        </w:tc>
        <w:tc>
          <w:tcPr>
            <w:tcW w:w="58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57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TVM-基础-2</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≤250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TVM-基础-4</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电源输入部分到人体可接触到的金属部分之间应可以承受1500 V的交流电压1 分钟而不被击穿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MΩ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110％额定电压，时间60 s，≤3.5 mA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TVM-基础-7</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被测电路电流额定值的1.5倍，测试电压不应超过12 V，测试时间为60 s，接地阻抗不能大于0.1 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采用交流电源供电，应能在220V±10%</w:t>
            </w:r>
            <w:r>
              <w:rPr>
                <w:rFonts w:hint="eastAsia" w:hAnsi="宋体"/>
                <w:color w:val="000000" w:themeColor="text1"/>
                <w:szCs w:val="18"/>
                <w14:textFill>
                  <w14:solidFill>
                    <w14:schemeClr w14:val="tx1"/>
                  </w14:solidFill>
                </w14:textFill>
              </w:rPr>
              <w:t>至220 V-15%</w:t>
            </w:r>
            <w:r>
              <w:rPr>
                <w:rFonts w:hint="eastAsia" w:hAnsi="宋体"/>
                <w:color w:val="000000" w:themeColor="text1"/>
                <w:szCs w:val="18"/>
                <w14:textFill>
                  <w14:solidFill>
                    <w14:schemeClr w14:val="tx1"/>
                  </w14:solidFill>
                </w14:textFill>
              </w:rPr>
              <w:t>，50Hz±2Hz条件下正常工作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TVM-基础-9</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通过CCC认证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TVM-基础-10</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空闲时：≤55 dB（A）；工作时：≤65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TVM-基础-13</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TVM-基础-15</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TVM-基础-17</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hAnsi="宋体" w:cs="Calibri"/>
                <w:color w:val="000000" w:themeColor="text1"/>
                <w:szCs w:val="18"/>
                <w14:textFill>
                  <w14:solidFill>
                    <w14:schemeClr w14:val="tx1"/>
                  </w14:solidFill>
                </w14:textFill>
              </w:rPr>
              <w:t>～60</w:t>
            </w:r>
            <w:r>
              <w:rPr>
                <w:rFonts w:hint="eastAsia" w:hAnsi="宋体"/>
                <w:color w:val="000000" w:themeColor="text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TVM-基础-19</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TVM-基础-20</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TVM-基础-21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TVM-功能-2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准确性度量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计算的准确性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TVM-功能-3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TVM-功能-4</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安全保密性度量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数据加密</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TVM-功能-5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成熟性度量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测试充分性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TVM-性能-1</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投足纸币后的发售时间</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无找零</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≤4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TVM-性能-2</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纸币找零</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≤8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TVM-性能-3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硬币找零</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≤7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TVM-性能-4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混合找零</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≤9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TVM-性能-5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投足硬币后的发售时间</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无找零</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TVM-性能-6</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非现金支付后的发售时间</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无找零</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TVM-性能-7</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参数同步</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参数同步时间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TVM-性能-8</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控制指令</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执行控制指令时间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收到命令后30 ms内执行</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83" w:name="_Toc203315364"/>
      <w:bookmarkStart w:id="684" w:name="_Toc27395"/>
      <w:r>
        <w:rPr>
          <w:rFonts w:hint="eastAsia"/>
          <w:color w:val="000000" w:themeColor="text1"/>
          <w14:textFill>
            <w14:solidFill>
              <w14:schemeClr w14:val="tx1"/>
            </w14:solidFill>
          </w14:textFill>
        </w:rPr>
        <w:t>半自动售票机指标要求</w:t>
      </w:r>
      <w:bookmarkEnd w:id="683"/>
      <w:bookmarkEnd w:id="684"/>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表A.13规定了半自动售票机指标要求。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半自动售票机指标要求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4357"/>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579"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w:t>
            </w:r>
          </w:p>
        </w:tc>
        <w:tc>
          <w:tcPr>
            <w:tcW w:w="58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57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BOM-基础-2</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≤250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BOM-基础-3</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BOM-基础-4</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电源输入部分到人体可接触到的金属部分之间应可以承受1500V的交流电压1分钟而不被击穿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BOM-基础-5</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MΩ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110％额定电压，时间60 s，≤3.5 mA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BOM-基础-7</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被测电路电流额定值的1.5倍，测试电压不应超过12 V，测试时间为60 s，接地阻抗不应大于0.1 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采用交流电源供电，应能在220V±10%</w:t>
            </w:r>
            <w:r>
              <w:rPr>
                <w:rFonts w:hint="eastAsia" w:hAnsi="宋体"/>
                <w:color w:val="000000" w:themeColor="text1"/>
                <w:szCs w:val="18"/>
                <w14:textFill>
                  <w14:solidFill>
                    <w14:schemeClr w14:val="tx1"/>
                  </w14:solidFill>
                </w14:textFill>
              </w:rPr>
              <w:t>至220 V-15%</w:t>
            </w:r>
            <w:r>
              <w:rPr>
                <w:rFonts w:hint="eastAsia" w:hAnsi="宋体"/>
                <w:color w:val="000000" w:themeColor="text1"/>
                <w:szCs w:val="18"/>
                <w14:textFill>
                  <w14:solidFill>
                    <w14:schemeClr w14:val="tx1"/>
                  </w14:solidFill>
                </w14:textFill>
              </w:rPr>
              <w:t>，50 Hz±2 Hz条件下正常工作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BOM-基础-9</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无线电骚扰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 抗扰度要求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BOM-基础-10</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电磁敏感度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BOM-基础-11</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静电放电抗扰度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满足GB/T 9254.2中的要求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空闲功率≤45 dB（A），工作时≤60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BOM-基础-13</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BOM-基础-14</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BOM-基础-15</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BOM-基础-16</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BOM-基础-17</w:t>
            </w:r>
          </w:p>
        </w:tc>
        <w:tc>
          <w:tcPr>
            <w:tcW w:w="58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BOM-基础-17</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BOM-基础-18</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hAnsi="宋体" w:cs="Calibri"/>
                <w:color w:val="000000" w:themeColor="text1"/>
                <w:szCs w:val="18"/>
                <w14:textFill>
                  <w14:solidFill>
                    <w14:schemeClr w14:val="tx1"/>
                  </w14:solidFill>
                </w14:textFill>
              </w:rPr>
              <w:t>～60</w:t>
            </w:r>
            <w:r>
              <w:rPr>
                <w:rFonts w:hint="eastAsia" w:hAnsi="宋体"/>
                <w:color w:val="000000" w:themeColor="text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BOM-基础-19</w:t>
            </w:r>
          </w:p>
        </w:tc>
        <w:tc>
          <w:tcPr>
            <w:tcW w:w="585" w:type="pct"/>
            <w:vMerge w:val="continue"/>
            <w:shd w:val="clear" w:color="auto" w:fill="auto"/>
            <w:vAlign w:val="center"/>
          </w:tcPr>
          <w:p>
            <w:pPr>
              <w:pStyle w:val="182"/>
              <w:rPr>
                <w:color w:val="000000" w:themeColor="text1"/>
                <w14:textFill>
                  <w14:solidFill>
                    <w14:schemeClr w14:val="tx1"/>
                  </w14:solidFill>
                </w14:textFill>
              </w:rPr>
            </w:pP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BOM-基础-20</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BOM-基础-21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BOM-基础-22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BOM-功能-2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准确性度量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计算的准确性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BOM-功能-3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BOM-功能-4</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安全保密性度量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数据加密</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BOM-功能-5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成熟性度量</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测试充分性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BOM-性能-1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车票处理速度</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车票处理速度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 秒每张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BOM-性能-2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参数同步</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参数同步时间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BOM-性能-3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控制指令</w:t>
            </w:r>
          </w:p>
        </w:tc>
        <w:tc>
          <w:tcPr>
            <w:tcW w:w="157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执行控制指令时间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收到命令后30 ms内执行</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85" w:name="_Toc203315365"/>
      <w:bookmarkStart w:id="686" w:name="_Toc12216"/>
      <w:r>
        <w:rPr>
          <w:rFonts w:hint="eastAsia"/>
          <w:color w:val="000000" w:themeColor="text1"/>
          <w14:textFill>
            <w14:solidFill>
              <w14:schemeClr w14:val="tx1"/>
            </w14:solidFill>
          </w14:textFill>
        </w:rPr>
        <w:t>互联网自动售票机指标要求</w:t>
      </w:r>
      <w:bookmarkEnd w:id="685"/>
      <w:bookmarkEnd w:id="686"/>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表A.14规定了互联网自动售票机指标要求。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互联网自动售票机指标要求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2221"/>
        <w:gridCol w:w="3750"/>
        <w:gridCol w:w="5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80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359"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w:t>
            </w:r>
          </w:p>
        </w:tc>
        <w:tc>
          <w:tcPr>
            <w:tcW w:w="80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359"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ITVM-基础-2</w:t>
            </w:r>
          </w:p>
        </w:tc>
        <w:tc>
          <w:tcPr>
            <w:tcW w:w="80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≤250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ITVM-基础-3</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ITVM-基础-4</w:t>
            </w:r>
          </w:p>
        </w:tc>
        <w:tc>
          <w:tcPr>
            <w:tcW w:w="80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电源输入部分到人体可接触到的金属部分之间应可以承受1500 V的交流电压1 分钟而不被击穿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ITVM-基础-5</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MΩ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ITVM-基础-6</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110％额定电压，时间60 s，≤3.5 mA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ITVM-基础-7</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被测电路电流额定值的1.5倍，测试电压不应超过12 V，测试时间为60 s，接地阻抗不能大于0.1 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ITVM-基础-8</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采用交流电源供电，应能在220V±10%</w:t>
            </w:r>
            <w:r>
              <w:rPr>
                <w:rFonts w:hint="eastAsia" w:hAnsi="宋体"/>
                <w:color w:val="000000" w:themeColor="text1"/>
                <w:szCs w:val="18"/>
                <w14:textFill>
                  <w14:solidFill>
                    <w14:schemeClr w14:val="tx1"/>
                  </w14:solidFill>
                </w14:textFill>
              </w:rPr>
              <w:t>至220 V-15%</w:t>
            </w:r>
            <w:r>
              <w:rPr>
                <w:rFonts w:hint="eastAsia" w:hAnsi="宋体"/>
                <w:color w:val="000000" w:themeColor="text1"/>
                <w:szCs w:val="18"/>
                <w14:textFill>
                  <w14:solidFill>
                    <w14:schemeClr w14:val="tx1"/>
                  </w14:solidFill>
                </w14:textFill>
              </w:rPr>
              <w:t>，50Hz±2Hz条件下正常工作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ITVM-基础-9</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通过CCC认证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ITVM-基础-10</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空闲时：≤55 dB（A）；工作时：≤65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ITVM-基础-11</w:t>
            </w:r>
          </w:p>
        </w:tc>
        <w:tc>
          <w:tcPr>
            <w:tcW w:w="80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ITVM-基础-12</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ITVM-基础-13</w:t>
            </w:r>
          </w:p>
        </w:tc>
        <w:tc>
          <w:tcPr>
            <w:tcW w:w="80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ITVM-基础-14</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ITVM-基础-15</w:t>
            </w:r>
          </w:p>
        </w:tc>
        <w:tc>
          <w:tcPr>
            <w:tcW w:w="805"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ITVM-基础-16</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ITVM-基础-17</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hAnsi="宋体" w:cs="Calibri"/>
                <w:color w:val="000000" w:themeColor="text1"/>
                <w:szCs w:val="18"/>
                <w14:textFill>
                  <w14:solidFill>
                    <w14:schemeClr w14:val="tx1"/>
                  </w14:solidFill>
                </w14:textFill>
              </w:rPr>
              <w:t>～60</w:t>
            </w:r>
            <w:r>
              <w:rPr>
                <w:rFonts w:hint="eastAsia" w:hAnsi="宋体"/>
                <w:color w:val="000000" w:themeColor="text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ITVM-基础-18</w:t>
            </w:r>
          </w:p>
        </w:tc>
        <w:tc>
          <w:tcPr>
            <w:tcW w:w="805" w:type="pct"/>
            <w:vMerge w:val="continue"/>
            <w:shd w:val="clear" w:color="auto" w:fill="auto"/>
            <w:vAlign w:val="center"/>
          </w:tcPr>
          <w:p>
            <w:pPr>
              <w:pStyle w:val="182"/>
              <w:rPr>
                <w:color w:val="000000" w:themeColor="text1"/>
                <w14:textFill>
                  <w14:solidFill>
                    <w14:schemeClr w14:val="tx1"/>
                  </w14:solidFill>
                </w14:textFill>
              </w:rPr>
            </w:pP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ITVM-基础-19</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ITVM-基础-20</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ITVM-基础-21</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ITVM-功能-1</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ITVM-功能-2</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准确性度量</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计算的准确性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ITVM-功能-3</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ITVM-功能-4</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安全保密性度量</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数据加密</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ITVM-功能-5</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成熟性度量</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测试充分性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ITVM-性能-1</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非现金支付后的发售时间</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车票处理速度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ITVM-性能-2</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参数同步</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参数同步时间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ITVM-性能-3</w:t>
            </w:r>
          </w:p>
        </w:tc>
        <w:tc>
          <w:tcPr>
            <w:tcW w:w="80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控制指令</w:t>
            </w:r>
          </w:p>
        </w:tc>
        <w:tc>
          <w:tcPr>
            <w:tcW w:w="1359"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执行控制指令时间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收到命令后30 ms内执行</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87" w:name="_Toc203315366"/>
      <w:bookmarkStart w:id="688" w:name="_Toc29726"/>
      <w:r>
        <w:rPr>
          <w:rFonts w:hint="eastAsia"/>
          <w:color w:val="000000" w:themeColor="text1"/>
          <w14:textFill>
            <w14:solidFill>
              <w14:schemeClr w14:val="tx1"/>
            </w14:solidFill>
          </w14:textFill>
        </w:rPr>
        <w:t>自助补票机指标要求</w:t>
      </w:r>
      <w:bookmarkEnd w:id="687"/>
      <w:bookmarkEnd w:id="68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表A.15规定了自助补票机指标要求。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自助补票机指标要求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2362"/>
        <w:gridCol w:w="3607"/>
        <w:gridCol w:w="55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85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307"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1996"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基础指标</w:t>
            </w:r>
          </w:p>
        </w:tc>
        <w:tc>
          <w:tcPr>
            <w:tcW w:w="5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w:t>
            </w:r>
          </w:p>
        </w:tc>
        <w:tc>
          <w:tcPr>
            <w:tcW w:w="856"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结构</w:t>
            </w:r>
          </w:p>
        </w:tc>
        <w:tc>
          <w:tcPr>
            <w:tcW w:w="1307"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外观尺寸</w:t>
            </w:r>
          </w:p>
        </w:tc>
        <w:tc>
          <w:tcPr>
            <w:tcW w:w="1996" w:type="pct"/>
            <w:tcBorders>
              <w:top w:val="single" w:color="auto" w:sz="8" w:space="0"/>
            </w:tcBorders>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TSM-基础-2</w:t>
            </w:r>
          </w:p>
        </w:tc>
        <w:tc>
          <w:tcPr>
            <w:tcW w:w="856"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功率</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整机额定功率（不含加热模块）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≤250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TSM-基础-3</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整机休眠功率（不含加热模块）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TSM-基础-4</w:t>
            </w:r>
          </w:p>
        </w:tc>
        <w:tc>
          <w:tcPr>
            <w:tcW w:w="856"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电气性能</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抗电强度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电源输入部分到人体可接触到的金属部分之间应可以承受1500 V的交流电压1 分钟而不被击穿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TSM-基础-5</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绝缘电阻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MΩ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TSM-基础-6</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接触电流</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110％额定电压，时间60 s，≤3.5 mA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TSM-基础-7</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接地阻抗</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被测电路电流额定值的1.5倍，测试电压不应超过12 V，测试时间为60 s，接地阻抗不能大于0.1 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TSM-基础-8</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电源适应性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采用交流电源供电，应能在220V±10%</w:t>
            </w:r>
            <w:r>
              <w:rPr>
                <w:rFonts w:hint="eastAsia" w:hAnsi="宋体"/>
                <w:color w:val="000000" w:themeColor="text1"/>
                <w:szCs w:val="18"/>
                <w14:textFill>
                  <w14:solidFill>
                    <w14:schemeClr w14:val="tx1"/>
                  </w14:solidFill>
                </w14:textFill>
              </w:rPr>
              <w:t>至220 V-15%</w:t>
            </w:r>
            <w:r>
              <w:rPr>
                <w:rFonts w:hint="eastAsia" w:hAnsi="宋体"/>
                <w:color w:val="000000" w:themeColor="text1"/>
                <w:szCs w:val="18"/>
                <w14:textFill>
                  <w14:solidFill>
                    <w14:schemeClr w14:val="tx1"/>
                  </w14:solidFill>
                </w14:textFill>
              </w:rPr>
              <w:t>，50Hz±2Hz条件下正常工作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TSM-基础-9</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电磁兼容性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通过CCC认证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TSM-基础-10</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噪声</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声功率等级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空闲时：≤55 dB（A）；工作时：≤65 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TSM-基础-11</w:t>
            </w:r>
          </w:p>
        </w:tc>
        <w:tc>
          <w:tcPr>
            <w:tcW w:w="856"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防护等级</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防尘</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TSM-基础-12</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防水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满足GB 2423要求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TSM-基础-13</w:t>
            </w:r>
          </w:p>
        </w:tc>
        <w:tc>
          <w:tcPr>
            <w:tcW w:w="856"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机械环境</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振动</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TSM-基础-14</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冲击</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满足DB11/T 1164.7的要求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TSM-基础-15</w:t>
            </w:r>
          </w:p>
        </w:tc>
        <w:tc>
          <w:tcPr>
            <w:tcW w:w="856"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温度及相对湿度</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工作环境温度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TSM-基础-16</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工作环境湿度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TSM-基础-17</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存储温度</w:t>
            </w:r>
          </w:p>
        </w:tc>
        <w:tc>
          <w:tcPr>
            <w:tcW w:w="1996"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-20℃</w:t>
            </w:r>
            <w:r>
              <w:rPr>
                <w:rFonts w:hint="eastAsia" w:hAnsi="宋体" w:cs="Calibri"/>
                <w:color w:val="000000" w:themeColor="text1"/>
                <w:szCs w:val="18"/>
                <w14:textFill>
                  <w14:solidFill>
                    <w14:schemeClr w14:val="tx1"/>
                  </w14:solidFill>
                </w14:textFill>
              </w:rPr>
              <w:t>～60</w:t>
            </w:r>
            <w:r>
              <w:rPr>
                <w:rFonts w:hint="eastAsia" w:hAnsi="宋体"/>
                <w:color w:val="000000" w:themeColor="text1"/>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TSM-基础-18</w:t>
            </w:r>
          </w:p>
        </w:tc>
        <w:tc>
          <w:tcPr>
            <w:tcW w:w="856" w:type="pct"/>
            <w:vMerge w:val="continue"/>
            <w:shd w:val="clear" w:color="auto" w:fill="auto"/>
            <w:vAlign w:val="center"/>
          </w:tcPr>
          <w:p>
            <w:pPr>
              <w:pStyle w:val="182"/>
              <w:rPr>
                <w:color w:val="000000" w:themeColor="text1"/>
                <w14:textFill>
                  <w14:solidFill>
                    <w14:schemeClr w14:val="tx1"/>
                  </w14:solidFill>
                </w14:textFill>
              </w:rPr>
            </w:pP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存储湿度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5%～95%（非凝露）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TSM-基础-19</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可靠性</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平均无故障次数</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MCBF≥70000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TSM-基础-20</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可维护性</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平均故障修复时间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MTTR≤0.5 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TSM-基础-21</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符合GB 4943的规定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TSM-功能-1</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TSM-功能-2</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准确性度量</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计算的准确性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TSM-功能-3</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TSM-功能-4</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安全保密性度量</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数据加密</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TSM-功能-5</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成熟性度量</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测试充分性</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TSM-性能-1</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非现金支付后的发售时间</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车票处理速度</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≤2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TSM-性能-2</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参数同步</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参数同步时间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TSM-性能-3</w:t>
            </w:r>
          </w:p>
        </w:tc>
        <w:tc>
          <w:tcPr>
            <w:tcW w:w="856"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控制指令</w:t>
            </w:r>
          </w:p>
        </w:tc>
        <w:tc>
          <w:tcPr>
            <w:tcW w:w="1307"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执行控制指令时间</w:t>
            </w:r>
          </w:p>
        </w:tc>
        <w:tc>
          <w:tcPr>
            <w:tcW w:w="1996"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收到命令后30 ms内执行</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89" w:name="_Toc32649"/>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检票机指标要求</w:t>
      </w:r>
      <w:bookmarkEnd w:id="689"/>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表A.1</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规定了</w:t>
      </w: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检票机指标要求。</w:t>
      </w:r>
    </w:p>
    <w:p>
      <w:pPr>
        <w:pStyle w:val="81"/>
        <w:spacing w:before="156" w:after="15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便携式</w:t>
      </w:r>
      <w:r>
        <w:rPr>
          <w:rFonts w:hint="eastAsia"/>
          <w:color w:val="000000" w:themeColor="text1"/>
          <w14:textFill>
            <w14:solidFill>
              <w14:schemeClr w14:val="tx1"/>
            </w14:solidFill>
          </w14:textFill>
        </w:rPr>
        <w:t>检票机指标要求</w:t>
      </w:r>
    </w:p>
    <w:tbl>
      <w:tblPr>
        <w:tblStyle w:val="30"/>
        <w:tblW w:w="50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0"/>
        <w:gridCol w:w="1408"/>
        <w:gridCol w:w="1625"/>
        <w:gridCol w:w="3774"/>
        <w:gridCol w:w="61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39"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3"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1354"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222"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4" w:type="pct"/>
            <w:vMerge w:val="restart"/>
            <w:shd w:val="clear" w:color="auto" w:fill="auto"/>
            <w:vAlign w:val="center"/>
          </w:tcPr>
          <w:p>
            <w:pPr>
              <w:pStyle w:val="182"/>
              <w:rPr>
                <w:rFonts w:hint="eastAsia"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AG-功能-1</w:t>
            </w:r>
          </w:p>
        </w:tc>
        <w:tc>
          <w:tcPr>
            <w:tcW w:w="5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222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4" w:type="pct"/>
            <w:vMerge w:val="continue"/>
            <w:shd w:val="clear" w:color="auto" w:fill="auto"/>
            <w:vAlign w:val="center"/>
          </w:tcPr>
          <w:p>
            <w:pPr>
              <w:pStyle w:val="182"/>
              <w:rPr>
                <w:color w:val="000000" w:themeColor="text1"/>
                <w14:textFill>
                  <w14:solidFill>
                    <w14:schemeClr w14:val="tx1"/>
                  </w14:solidFill>
                </w14:textFill>
              </w:rPr>
            </w:pPr>
          </w:p>
        </w:tc>
        <w:tc>
          <w:tcPr>
            <w:tcW w:w="50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AG-功能-2</w:t>
            </w:r>
          </w:p>
        </w:tc>
        <w:tc>
          <w:tcPr>
            <w:tcW w:w="5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准确性度量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计算的准确性</w:t>
            </w:r>
          </w:p>
        </w:tc>
        <w:tc>
          <w:tcPr>
            <w:tcW w:w="222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4" w:type="pct"/>
            <w:vMerge w:val="continue"/>
            <w:shd w:val="clear" w:color="auto" w:fill="auto"/>
            <w:vAlign w:val="center"/>
          </w:tcPr>
          <w:p>
            <w:pPr>
              <w:pStyle w:val="182"/>
              <w:rPr>
                <w:color w:val="000000" w:themeColor="text1"/>
                <w14:textFill>
                  <w14:solidFill>
                    <w14:schemeClr w14:val="tx1"/>
                  </w14:solidFill>
                </w14:textFill>
              </w:rPr>
            </w:pPr>
          </w:p>
        </w:tc>
        <w:tc>
          <w:tcPr>
            <w:tcW w:w="50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AG-功能-3</w:t>
            </w:r>
          </w:p>
        </w:tc>
        <w:tc>
          <w:tcPr>
            <w:tcW w:w="5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222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4" w:type="pct"/>
            <w:vMerge w:val="continue"/>
            <w:shd w:val="clear" w:color="auto" w:fill="auto"/>
            <w:vAlign w:val="center"/>
          </w:tcPr>
          <w:p>
            <w:pPr>
              <w:pStyle w:val="182"/>
              <w:rPr>
                <w:color w:val="000000" w:themeColor="text1"/>
                <w14:textFill>
                  <w14:solidFill>
                    <w14:schemeClr w14:val="tx1"/>
                  </w14:solidFill>
                </w14:textFill>
              </w:rPr>
            </w:pPr>
          </w:p>
        </w:tc>
        <w:tc>
          <w:tcPr>
            <w:tcW w:w="50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AG-功能-4</w:t>
            </w:r>
          </w:p>
        </w:tc>
        <w:tc>
          <w:tcPr>
            <w:tcW w:w="5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安全保密性度量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数据加密</w:t>
            </w:r>
          </w:p>
        </w:tc>
        <w:tc>
          <w:tcPr>
            <w:tcW w:w="222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4" w:type="pct"/>
            <w:vMerge w:val="continue"/>
            <w:shd w:val="clear" w:color="auto" w:fill="auto"/>
            <w:vAlign w:val="center"/>
          </w:tcPr>
          <w:p>
            <w:pPr>
              <w:pStyle w:val="182"/>
              <w:rPr>
                <w:color w:val="000000" w:themeColor="text1"/>
                <w14:textFill>
                  <w14:solidFill>
                    <w14:schemeClr w14:val="tx1"/>
                  </w14:solidFill>
                </w14:textFill>
              </w:rPr>
            </w:pPr>
          </w:p>
        </w:tc>
        <w:tc>
          <w:tcPr>
            <w:tcW w:w="50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AG-功能-5</w:t>
            </w:r>
          </w:p>
        </w:tc>
        <w:tc>
          <w:tcPr>
            <w:tcW w:w="58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成熟性度量</w:t>
            </w:r>
          </w:p>
        </w:tc>
        <w:tc>
          <w:tcPr>
            <w:tcW w:w="135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测试充分性</w:t>
            </w:r>
          </w:p>
        </w:tc>
        <w:tc>
          <w:tcPr>
            <w:tcW w:w="222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4" w:type="pct"/>
            <w:vMerge w:val="restart"/>
            <w:shd w:val="clear" w:color="auto" w:fill="auto"/>
            <w:vAlign w:val="center"/>
          </w:tcPr>
          <w:p>
            <w:pPr>
              <w:pStyle w:val="18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性能指标</w:t>
            </w:r>
          </w:p>
        </w:tc>
        <w:tc>
          <w:tcPr>
            <w:tcW w:w="504" w:type="pct"/>
            <w:shd w:val="clear" w:color="auto" w:fill="auto"/>
            <w:vAlign w:val="center"/>
          </w:tcPr>
          <w:p>
            <w:pPr>
              <w:pStyle w:val="182"/>
              <w:ind w:firstLine="0" w:firstLineChars="0"/>
              <w:rPr>
                <w:rFonts w:hint="eastAsia" w:eastAsia="宋体"/>
                <w:color w:val="000000" w:themeColor="text1"/>
                <w:lang w:val="en-US" w:eastAsia="zh-CN"/>
                <w14:textFill>
                  <w14:solidFill>
                    <w14:schemeClr w14:val="tx1"/>
                  </w14:solidFill>
                </w14:textFill>
              </w:rPr>
            </w:pPr>
            <w:r>
              <w:rPr>
                <w:rFonts w:hint="eastAsia" w:hAnsi="宋体"/>
                <w:color w:val="000000" w:themeColor="text1"/>
                <w:szCs w:val="18"/>
                <w14:textFill>
                  <w14:solidFill>
                    <w14:schemeClr w14:val="tx1"/>
                  </w14:solidFill>
                </w14:textFill>
              </w:rPr>
              <w:t>AG-性能-</w:t>
            </w:r>
            <w:r>
              <w:rPr>
                <w:rFonts w:hint="eastAsia" w:hAnsi="宋体"/>
                <w:color w:val="000000" w:themeColor="text1"/>
                <w:szCs w:val="18"/>
                <w:lang w:val="en-US" w:eastAsia="zh-CN"/>
                <w14:textFill>
                  <w14:solidFill>
                    <w14:schemeClr w14:val="tx1"/>
                  </w14:solidFill>
                </w14:textFill>
              </w:rPr>
              <w:t>1</w:t>
            </w:r>
          </w:p>
        </w:tc>
        <w:tc>
          <w:tcPr>
            <w:tcW w:w="583" w:type="pct"/>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参数同步</w:t>
            </w:r>
          </w:p>
        </w:tc>
        <w:tc>
          <w:tcPr>
            <w:tcW w:w="1354" w:type="pct"/>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参数同步时间</w:t>
            </w:r>
          </w:p>
        </w:tc>
        <w:tc>
          <w:tcPr>
            <w:tcW w:w="2222" w:type="pct"/>
            <w:shd w:val="clear" w:color="auto" w:fill="auto"/>
            <w:vAlign w:val="center"/>
          </w:tcPr>
          <w:p>
            <w:pPr>
              <w:pStyle w:val="182"/>
              <w:ind w:firstLine="0" w:firstLineChars="0"/>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4" w:type="pct"/>
            <w:vMerge w:val="continue"/>
            <w:shd w:val="clear" w:color="auto" w:fill="auto"/>
            <w:vAlign w:val="center"/>
          </w:tcPr>
          <w:p>
            <w:pPr>
              <w:pStyle w:val="182"/>
              <w:rPr>
                <w:color w:val="000000" w:themeColor="text1"/>
                <w14:textFill>
                  <w14:solidFill>
                    <w14:schemeClr w14:val="tx1"/>
                  </w14:solidFill>
                </w14:textFill>
              </w:rPr>
            </w:pPr>
          </w:p>
        </w:tc>
        <w:tc>
          <w:tcPr>
            <w:tcW w:w="504" w:type="pct"/>
            <w:shd w:val="clear" w:color="auto" w:fill="auto"/>
            <w:vAlign w:val="center"/>
          </w:tcPr>
          <w:p>
            <w:pPr>
              <w:pStyle w:val="182"/>
              <w:ind w:firstLine="0" w:firstLineChars="0"/>
              <w:rPr>
                <w:rFonts w:hint="eastAsia" w:eastAsia="宋体"/>
                <w:color w:val="000000" w:themeColor="text1"/>
                <w:lang w:val="en-US" w:eastAsia="zh-CN"/>
                <w14:textFill>
                  <w14:solidFill>
                    <w14:schemeClr w14:val="tx1"/>
                  </w14:solidFill>
                </w14:textFill>
              </w:rPr>
            </w:pPr>
            <w:r>
              <w:rPr>
                <w:rFonts w:hint="eastAsia" w:hAnsi="宋体"/>
                <w:color w:val="000000" w:themeColor="text1"/>
                <w:szCs w:val="18"/>
                <w14:textFill>
                  <w14:solidFill>
                    <w14:schemeClr w14:val="tx1"/>
                  </w14:solidFill>
                </w14:textFill>
              </w:rPr>
              <w:t>AG-性能-</w:t>
            </w:r>
            <w:r>
              <w:rPr>
                <w:rFonts w:hint="eastAsia" w:hAnsi="宋体"/>
                <w:color w:val="000000" w:themeColor="text1"/>
                <w:szCs w:val="18"/>
                <w:lang w:val="en-US" w:eastAsia="zh-CN"/>
                <w14:textFill>
                  <w14:solidFill>
                    <w14:schemeClr w14:val="tx1"/>
                  </w14:solidFill>
                </w14:textFill>
              </w:rPr>
              <w:t>2</w:t>
            </w:r>
          </w:p>
        </w:tc>
        <w:tc>
          <w:tcPr>
            <w:tcW w:w="583" w:type="pct"/>
            <w:vMerge w:val="restart"/>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读写识别性能</w:t>
            </w:r>
          </w:p>
        </w:tc>
        <w:tc>
          <w:tcPr>
            <w:tcW w:w="1354" w:type="pct"/>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票卡读写距离</w:t>
            </w:r>
          </w:p>
        </w:tc>
        <w:tc>
          <w:tcPr>
            <w:tcW w:w="2222" w:type="pct"/>
            <w:shd w:val="clear" w:color="auto" w:fill="auto"/>
            <w:vAlign w:val="center"/>
          </w:tcPr>
          <w:p>
            <w:pPr>
              <w:pStyle w:val="182"/>
              <w:ind w:firstLine="0" w:firstLineChars="0"/>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最大读写距离不低于40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4" w:type="pct"/>
            <w:vMerge w:val="continue"/>
            <w:shd w:val="clear" w:color="auto" w:fill="auto"/>
            <w:vAlign w:val="center"/>
          </w:tcPr>
          <w:p>
            <w:pPr>
              <w:pStyle w:val="182"/>
              <w:rPr>
                <w:color w:val="000000" w:themeColor="text1"/>
                <w14:textFill>
                  <w14:solidFill>
                    <w14:schemeClr w14:val="tx1"/>
                  </w14:solidFill>
                </w14:textFill>
              </w:rPr>
            </w:pPr>
          </w:p>
        </w:tc>
        <w:tc>
          <w:tcPr>
            <w:tcW w:w="504" w:type="pct"/>
            <w:shd w:val="clear" w:color="auto" w:fill="auto"/>
            <w:vAlign w:val="center"/>
          </w:tcPr>
          <w:p>
            <w:pPr>
              <w:pStyle w:val="182"/>
              <w:ind w:firstLine="0" w:firstLineChars="0"/>
              <w:rPr>
                <w:rFonts w:hint="eastAsia" w:eastAsia="宋体"/>
                <w:color w:val="000000" w:themeColor="text1"/>
                <w:lang w:val="en-US" w:eastAsia="zh-CN"/>
                <w14:textFill>
                  <w14:solidFill>
                    <w14:schemeClr w14:val="tx1"/>
                  </w14:solidFill>
                </w14:textFill>
              </w:rPr>
            </w:pPr>
            <w:r>
              <w:rPr>
                <w:rFonts w:hint="eastAsia" w:hAnsi="宋体"/>
                <w:color w:val="000000" w:themeColor="text1"/>
                <w:szCs w:val="18"/>
                <w14:textFill>
                  <w14:solidFill>
                    <w14:schemeClr w14:val="tx1"/>
                  </w14:solidFill>
                </w14:textFill>
              </w:rPr>
              <w:t>AG-性能-</w:t>
            </w:r>
            <w:r>
              <w:rPr>
                <w:rFonts w:hint="eastAsia" w:hAnsi="宋体"/>
                <w:color w:val="000000" w:themeColor="text1"/>
                <w:szCs w:val="18"/>
                <w:lang w:val="en-US" w:eastAsia="zh-CN"/>
                <w14:textFill>
                  <w14:solidFill>
                    <w14:schemeClr w14:val="tx1"/>
                  </w14:solidFill>
                </w14:textFill>
              </w:rPr>
              <w:t>3</w:t>
            </w:r>
          </w:p>
        </w:tc>
        <w:tc>
          <w:tcPr>
            <w:tcW w:w="583" w:type="pct"/>
            <w:vMerge w:val="continue"/>
            <w:shd w:val="clear" w:color="auto" w:fill="auto"/>
            <w:vAlign w:val="center"/>
          </w:tcPr>
          <w:p>
            <w:pPr>
              <w:pStyle w:val="182"/>
              <w:ind w:firstLine="0" w:firstLineChars="0"/>
              <w:rPr>
                <w:color w:val="000000" w:themeColor="text1"/>
                <w14:textFill>
                  <w14:solidFill>
                    <w14:schemeClr w14:val="tx1"/>
                  </w14:solidFill>
                </w14:textFill>
              </w:rPr>
            </w:pPr>
          </w:p>
        </w:tc>
        <w:tc>
          <w:tcPr>
            <w:tcW w:w="1354" w:type="pct"/>
            <w:shd w:val="clear" w:color="auto" w:fill="auto"/>
            <w:vAlign w:val="center"/>
          </w:tcPr>
          <w:p>
            <w:pPr>
              <w:pStyle w:val="182"/>
              <w:ind w:firstLine="0" w:firstLineChars="0"/>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二维码扫描距离</w:t>
            </w:r>
          </w:p>
        </w:tc>
        <w:tc>
          <w:tcPr>
            <w:tcW w:w="2222" w:type="pct"/>
            <w:shd w:val="clear" w:color="auto" w:fill="auto"/>
            <w:vAlign w:val="center"/>
          </w:tcPr>
          <w:p>
            <w:pPr>
              <w:pStyle w:val="182"/>
              <w:ind w:firstLine="0" w:firstLineChars="0"/>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0</w:t>
            </w:r>
            <w:r>
              <w:rPr>
                <w:rFonts w:hint="eastAsia" w:hAnsi="宋体" w:cs="Calibri"/>
                <w:color w:val="000000" w:themeColor="text1"/>
                <w:szCs w:val="18"/>
                <w14:textFill>
                  <w14:solidFill>
                    <w14:schemeClr w14:val="tx1"/>
                  </w14:solidFill>
                </w14:textFill>
              </w:rPr>
              <w:t>～</w:t>
            </w:r>
            <w:r>
              <w:rPr>
                <w:rFonts w:hint="eastAsia" w:hAnsi="宋体"/>
                <w:color w:val="000000" w:themeColor="text1"/>
                <w:szCs w:val="18"/>
                <w14:textFill>
                  <w14:solidFill>
                    <w14:schemeClr w14:val="tx1"/>
                  </w14:solidFill>
                </w14:textFill>
              </w:rPr>
              <w:t>50 mm</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90" w:name="_Toc203315367"/>
      <w:bookmarkStart w:id="691" w:name="_Toc25312"/>
      <w:r>
        <w:rPr>
          <w:rFonts w:hint="eastAsia"/>
          <w:color w:val="000000" w:themeColor="text1"/>
          <w14:textFill>
            <w14:solidFill>
              <w14:schemeClr w14:val="tx1"/>
            </w14:solidFill>
          </w14:textFill>
        </w:rPr>
        <w:t>中心系统指标要求</w:t>
      </w:r>
      <w:bookmarkEnd w:id="690"/>
      <w:bookmarkEnd w:id="691"/>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表A.1</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规定了中心系统指标要求。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中心系统指标要求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1385"/>
        <w:gridCol w:w="1614"/>
        <w:gridCol w:w="2740"/>
        <w:gridCol w:w="71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0"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585"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993"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指标名称</w:t>
            </w:r>
          </w:p>
        </w:tc>
        <w:tc>
          <w:tcPr>
            <w:tcW w:w="2582"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502"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ZX-性能-1</w:t>
            </w:r>
          </w:p>
        </w:tc>
        <w:tc>
          <w:tcPr>
            <w:tcW w:w="585"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系统处理能力</w:t>
            </w:r>
          </w:p>
        </w:tc>
        <w:tc>
          <w:tcPr>
            <w:tcW w:w="993"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系统处理能力</w:t>
            </w:r>
          </w:p>
        </w:tc>
        <w:tc>
          <w:tcPr>
            <w:tcW w:w="2582" w:type="pct"/>
            <w:tcBorders>
              <w:top w:val="single" w:color="auto" w:sz="8" w:space="0"/>
            </w:tcBorders>
            <w:shd w:val="clear" w:color="auto" w:fill="auto"/>
            <w:vAlign w:val="center"/>
          </w:tcPr>
          <w:p>
            <w:pPr>
              <w:pStyle w:val="60"/>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全日交易的处理能力</w:t>
            </w:r>
          </w:p>
          <w:p>
            <w:pPr>
              <w:pStyle w:val="60"/>
              <w:ind w:firstLine="0" w:firstLineChars="0"/>
              <w:rPr>
                <w:color w:val="000000" w:themeColor="text1"/>
                <w:kern w:val="2"/>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日交易公式=远期全日交易数量×最大UD系数(X×A+Y×B+Z×C)×SC车站数量；最大UD系数说明：一卡通交易百分比A=54%，一票通交易百分比B=6%，二维码交易百分比C=40%，一卡通、一票通和二维码交易比值A：B：C为54：6：40，一卡通单笔交易的最大UD数量X=1，一票通单笔交易的最大UD数量Y=3，二维码单笔交易的最大UD数量Z=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系统存储容量</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系统存储容量</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原始交易数据≥90天，日统计≥3年，月统计≥10年，年统计永久保存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bookmarkStart w:id="700" w:name="_GoBack" w:colFirst="3" w:colLast="4"/>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全部数据保存周期</w:t>
            </w:r>
          </w:p>
        </w:tc>
        <w:tc>
          <w:tcPr>
            <w:tcW w:w="993" w:type="pct"/>
            <w:shd w:val="clear" w:color="auto" w:fill="auto"/>
            <w:vAlign w:val="center"/>
          </w:tcPr>
          <w:p>
            <w:pPr>
              <w:pStyle w:val="182"/>
              <w:rPr>
                <w:color w:val="000000" w:themeColor="text1"/>
                <w:highlight w:val="none"/>
                <w14:textFill>
                  <w14:solidFill>
                    <w14:schemeClr w14:val="tx1"/>
                  </w14:solidFill>
                </w14:textFill>
              </w:rPr>
            </w:pPr>
            <w:r>
              <w:rPr>
                <w:rFonts w:hint="eastAsia" w:hAnsi="宋体"/>
                <w:color w:val="000000" w:themeColor="text1"/>
                <w:szCs w:val="18"/>
                <w:highlight w:val="none"/>
                <w14:textFill>
                  <w14:solidFill>
                    <w14:schemeClr w14:val="tx1"/>
                  </w14:solidFill>
                </w14:textFill>
              </w:rPr>
              <w:t>全部数据保存周期</w:t>
            </w:r>
          </w:p>
        </w:tc>
        <w:tc>
          <w:tcPr>
            <w:tcW w:w="2582" w:type="pct"/>
            <w:shd w:val="clear" w:color="auto" w:fill="auto"/>
            <w:vAlign w:val="center"/>
          </w:tcPr>
          <w:p>
            <w:pPr>
              <w:pStyle w:val="182"/>
              <w:jc w:val="both"/>
              <w:rPr>
                <w:color w:val="000000" w:themeColor="text1"/>
                <w:highlight w:val="none"/>
                <w14:textFill>
                  <w14:solidFill>
                    <w14:schemeClr w14:val="tx1"/>
                  </w14:solidFill>
                </w14:textFill>
              </w:rPr>
            </w:pPr>
            <w:r>
              <w:rPr>
                <w:rFonts w:hint="eastAsia" w:hAnsi="宋体"/>
                <w:color w:val="000000" w:themeColor="text1"/>
                <w:szCs w:val="18"/>
                <w:highlight w:val="none"/>
                <w14:textFill>
                  <w14:solidFill>
                    <w14:schemeClr w14:val="tx1"/>
                  </w14:solidFill>
                </w14:textFill>
              </w:rPr>
              <w:t>30天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ZX-性能-4</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查询客流数据时间</w:t>
            </w:r>
          </w:p>
        </w:tc>
        <w:tc>
          <w:tcPr>
            <w:tcW w:w="993" w:type="pct"/>
            <w:shd w:val="clear" w:color="auto" w:fill="auto"/>
            <w:vAlign w:val="center"/>
          </w:tcPr>
          <w:p>
            <w:pPr>
              <w:pStyle w:val="182"/>
              <w:rPr>
                <w:color w:val="000000" w:themeColor="text1"/>
                <w:highlight w:val="none"/>
                <w14:textFill>
                  <w14:solidFill>
                    <w14:schemeClr w14:val="tx1"/>
                  </w14:solidFill>
                </w14:textFill>
              </w:rPr>
            </w:pPr>
            <w:r>
              <w:rPr>
                <w:rFonts w:hint="eastAsia" w:hAnsi="宋体"/>
                <w:color w:val="000000" w:themeColor="text1"/>
                <w:szCs w:val="18"/>
                <w:highlight w:val="none"/>
                <w14:textFill>
                  <w14:solidFill>
                    <w14:schemeClr w14:val="tx1"/>
                  </w14:solidFill>
                </w14:textFill>
              </w:rPr>
              <w:t>查询客流数据时间</w:t>
            </w:r>
          </w:p>
        </w:tc>
        <w:tc>
          <w:tcPr>
            <w:tcW w:w="2582" w:type="pct"/>
            <w:shd w:val="clear" w:color="auto" w:fill="auto"/>
            <w:vAlign w:val="center"/>
          </w:tcPr>
          <w:p>
            <w:pPr>
              <w:pStyle w:val="182"/>
              <w:jc w:val="both"/>
              <w:rPr>
                <w:color w:val="000000" w:themeColor="text1"/>
                <w:highlight w:val="none"/>
                <w14:textFill>
                  <w14:solidFill>
                    <w14:schemeClr w14:val="tx1"/>
                  </w14:solidFill>
                </w14:textFill>
              </w:rPr>
            </w:pPr>
            <w:r>
              <w:rPr>
                <w:rFonts w:hint="eastAsia" w:hAnsi="宋体"/>
                <w:color w:val="000000" w:themeColor="text1"/>
                <w:szCs w:val="18"/>
                <w:highlight w:val="none"/>
                <w14:textFill>
                  <w14:solidFill>
                    <w14:schemeClr w14:val="tx1"/>
                  </w14:solidFill>
                </w14:textFill>
              </w:rPr>
              <w:t>20s</w:t>
            </w:r>
          </w:p>
        </w:tc>
      </w:tr>
      <w:bookmarkEnd w:id="70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两小时的高峰期处理能力</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两小时的高峰期处理能力</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中心系统对高峰期客流数据的处理能力。高峰客流公式=远期车站小时最大高峰交易数量×最大UD系数</w:t>
            </w:r>
            <w:r>
              <w:rPr>
                <w:rFonts w:hint="eastAsia" w:hAnsi="宋体"/>
                <w:color w:val="000000" w:themeColor="text1"/>
                <w:szCs w:val="18"/>
                <w14:textFill>
                  <w14:solidFill>
                    <w14:schemeClr w14:val="tx1"/>
                  </w14:solidFill>
                </w14:textFill>
              </w:rPr>
              <w:t>(X×A+Y×B+Z×C)</w:t>
            </w:r>
            <w:r>
              <w:rPr>
                <w:rFonts w:hint="eastAsia" w:hAnsi="宋体"/>
                <w:color w:val="000000" w:themeColor="text1"/>
                <w:szCs w:val="18"/>
                <w14:textFill>
                  <w14:solidFill>
                    <w14:schemeClr w14:val="tx1"/>
                  </w14:solidFill>
                </w14:textFill>
              </w:rPr>
              <w:t>×1.4（超高峰客流系数）×3×车站数量</w:t>
            </w:r>
            <w:r>
              <w:rPr>
                <w:rFonts w:hint="eastAsia" w:hAnsi="宋体"/>
                <w:color w:val="000000" w:themeColor="text1"/>
                <w:szCs w:val="18"/>
                <w14:textFill>
                  <w14:solidFill>
                    <w14:schemeClr w14:val="tx1"/>
                  </w14:solidFill>
                </w14:textFill>
              </w:rPr>
              <w:br w:type="textWrapping"/>
            </w:r>
            <w:r>
              <w:rPr>
                <w:rFonts w:hint="eastAsia" w:hAnsi="宋体"/>
                <w:color w:val="000000" w:themeColor="text1"/>
                <w:szCs w:val="18"/>
                <w14:textFill>
                  <w14:solidFill>
                    <w14:schemeClr w14:val="tx1"/>
                  </w14:solidFill>
                </w14:textFill>
              </w:rPr>
              <w:t>最大UD系数说明：一卡通交易百分比A=54%，一票通交易百分比B=6%，二维码交易百分比C=40%，一卡通、一票通和二维码交易比值A：B：C为54：6：40，一卡通单笔交易的最大UD数量X=1，一票通单笔交易的最大UD数量Y=3，二维码单笔交易的最大UD数量Z=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ZX-性能-6</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数据的备份及恢复时间</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数据的备份及恢复时间</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ZX-性能-7</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更新、存储从系统</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上传的所有数据记录时间</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更新、存储从系统</w:t>
            </w:r>
            <w:r>
              <w:rPr>
                <w:rFonts w:hint="eastAsia" w:hAnsi="宋体"/>
                <w:color w:val="000000" w:themeColor="text1"/>
                <w:szCs w:val="18"/>
                <w14:textFill>
                  <w14:solidFill>
                    <w14:schemeClr w14:val="tx1"/>
                  </w14:solidFill>
                </w14:textFill>
              </w:rPr>
              <w:t>终端</w:t>
            </w:r>
            <w:r>
              <w:rPr>
                <w:rFonts w:hint="eastAsia" w:hAnsi="宋体"/>
                <w:color w:val="000000" w:themeColor="text1"/>
                <w:szCs w:val="18"/>
                <w14:textFill>
                  <w14:solidFill>
                    <w14:schemeClr w14:val="tx1"/>
                  </w14:solidFill>
                </w14:textFill>
              </w:rPr>
              <w:t>上传的所有数据记录时间</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可配置。建议最小15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ZX-性能-8</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响应数据统计及报表查询时间</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响应数据统计及报表查询时间</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日常日报表生成正常情况下小于1 min，数据量特别大的日报表小于90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ZX-性能-9</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最大连接终端数</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最大连接终端数</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300 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tcPr>
          <w:p>
            <w:pPr>
              <w:pStyle w:val="182"/>
              <w:rPr>
                <w:color w:val="000000" w:themeColor="text1"/>
                <w14:textFill>
                  <w14:solidFill>
                    <w14:schemeClr w14:val="tx1"/>
                  </w14:solidFill>
                </w14:textFill>
              </w:rPr>
            </w:pPr>
          </w:p>
        </w:tc>
        <w:tc>
          <w:tcPr>
            <w:tcW w:w="502"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ZX-性能-10</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最大并发连接数</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最大并发连接数</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300 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tcPr>
          <w:p>
            <w:pPr>
              <w:pStyle w:val="182"/>
              <w:rPr>
                <w:color w:val="000000" w:themeColor="text1"/>
                <w14:textFill>
                  <w14:solidFill>
                    <w14:schemeClr w14:val="tx1"/>
                  </w14:solidFill>
                </w14:textFill>
              </w:rPr>
            </w:pPr>
          </w:p>
        </w:tc>
        <w:tc>
          <w:tcPr>
            <w:tcW w:w="502" w:type="pct"/>
            <w:shd w:val="clear" w:color="auto" w:fill="auto"/>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ZX-性能-11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控制指令下达时间</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控制指令下达时间</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ZX-性能-12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状态接收时间</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状态接收时间</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≤3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restar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功能指标</w:t>
            </w: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ZX-功能-1</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功能性度量</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功能实现的覆盖率</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ZX-功能-2</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准确性度量</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计算的准确性</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ZX-功能-3</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交互操作性度量</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接口的一致性（协议）</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ZX-功能-4</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安全保密性度量</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数据加密</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8" w:type="pct"/>
            <w:vMerge w:val="continue"/>
            <w:shd w:val="clear" w:color="auto" w:fill="auto"/>
            <w:vAlign w:val="center"/>
          </w:tcPr>
          <w:p>
            <w:pPr>
              <w:pStyle w:val="182"/>
              <w:rPr>
                <w:color w:val="000000" w:themeColor="text1"/>
                <w14:textFill>
                  <w14:solidFill>
                    <w14:schemeClr w14:val="tx1"/>
                  </w14:solidFill>
                </w14:textFill>
              </w:rPr>
            </w:pPr>
          </w:p>
        </w:tc>
        <w:tc>
          <w:tcPr>
            <w:tcW w:w="502"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ZX-功能-5</w:t>
            </w:r>
          </w:p>
        </w:tc>
        <w:tc>
          <w:tcPr>
            <w:tcW w:w="585"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成熟性度量</w:t>
            </w:r>
          </w:p>
        </w:tc>
        <w:tc>
          <w:tcPr>
            <w:tcW w:w="993"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测试充分性</w:t>
            </w:r>
          </w:p>
        </w:tc>
        <w:tc>
          <w:tcPr>
            <w:tcW w:w="2582" w:type="pct"/>
            <w:shd w:val="clear" w:color="auto" w:fill="auto"/>
            <w:vAlign w:val="center"/>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100%</w:t>
            </w:r>
          </w:p>
        </w:tc>
      </w:tr>
    </w:tbl>
    <w:p>
      <w:pPr>
        <w:pStyle w:val="60"/>
        <w:ind w:firstLine="42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82"/>
        <w:spacing w:before="156" w:after="156"/>
        <w:rPr>
          <w:color w:val="000000" w:themeColor="text1"/>
          <w14:textFill>
            <w14:solidFill>
              <w14:schemeClr w14:val="tx1"/>
            </w14:solidFill>
          </w14:textFill>
        </w:rPr>
      </w:pPr>
      <w:bookmarkStart w:id="692" w:name="_Toc203315369"/>
      <w:bookmarkStart w:id="693" w:name="_Toc14786"/>
      <w:r>
        <w:rPr>
          <w:rFonts w:hint="eastAsia"/>
          <w:color w:val="000000" w:themeColor="text1"/>
          <w14:textFill>
            <w14:solidFill>
              <w14:schemeClr w14:val="tx1"/>
            </w14:solidFill>
          </w14:textFill>
        </w:rPr>
        <w:t>车站终端与中心系统接入联网指标要求</w:t>
      </w:r>
      <w:bookmarkEnd w:id="692"/>
      <w:bookmarkEnd w:id="693"/>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w:t>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规定了车站终端与中心系统接入联网指标要求。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车站终端与中心系统</w:t>
      </w:r>
      <w:r>
        <w:rPr>
          <w:rFonts w:hint="eastAsia"/>
          <w:color w:val="000000" w:themeColor="text1"/>
          <w14:textFill>
            <w14:solidFill>
              <w14:schemeClr w14:val="tx1"/>
            </w14:solidFill>
          </w14:textFill>
        </w:rPr>
        <w:t>接入</w:t>
      </w:r>
      <w:r>
        <w:rPr>
          <w:rFonts w:hint="eastAsia"/>
          <w:color w:val="000000" w:themeColor="text1"/>
          <w14:textFill>
            <w14:solidFill>
              <w14:schemeClr w14:val="tx1"/>
            </w14:solidFill>
          </w14:textFill>
        </w:rPr>
        <w:t>联网指标要求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66"/>
        <w:gridCol w:w="2025"/>
        <w:gridCol w:w="2853"/>
        <w:gridCol w:w="7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29"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1034"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2737"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734" w:type="pct"/>
            <w:tcBorders>
              <w:top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性能-1</w:t>
            </w:r>
          </w:p>
        </w:tc>
        <w:tc>
          <w:tcPr>
            <w:tcW w:w="103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参数下发成功时间</w:t>
            </w:r>
          </w:p>
        </w:tc>
        <w:tc>
          <w:tcPr>
            <w:tcW w:w="2737" w:type="pct"/>
            <w:tcBorders>
              <w:top w:val="single" w:color="auto" w:sz="8" w:space="0"/>
            </w:tcBorders>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性能-2</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命令下发成功时间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性能-3</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状态上传成功时间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性能-4</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模式上传成功时间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性能-5</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模式下发成功时间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性能-6</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限售下发成功时间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bl>
    <w:p>
      <w:pPr>
        <w:pStyle w:val="82"/>
        <w:spacing w:before="156" w:after="156"/>
        <w:rPr>
          <w:color w:val="000000" w:themeColor="text1"/>
          <w14:textFill>
            <w14:solidFill>
              <w14:schemeClr w14:val="tx1"/>
            </w14:solidFill>
          </w14:textFill>
        </w:rPr>
      </w:pPr>
      <w:bookmarkStart w:id="694" w:name="_Toc203315370"/>
      <w:bookmarkStart w:id="695" w:name="_Toc15706"/>
      <w:r>
        <w:rPr>
          <w:rFonts w:hint="eastAsia"/>
          <w:color w:val="000000" w:themeColor="text1"/>
          <w14:textFill>
            <w14:solidFill>
              <w14:schemeClr w14:val="tx1"/>
            </w14:solidFill>
          </w14:textFill>
        </w:rPr>
        <w:t>车站终端与中心系统线路间互联互通指标要求</w:t>
      </w:r>
      <w:bookmarkEnd w:id="694"/>
      <w:bookmarkEnd w:id="695"/>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w:t>
      </w: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规定了车站终端与中心系统线路间互联互通指标要求。</w:t>
      </w:r>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车站终端与中心系统线路间互联互通指标要求</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66"/>
        <w:gridCol w:w="2025"/>
        <w:gridCol w:w="2853"/>
        <w:gridCol w:w="7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29" w:type="pct"/>
            <w:gridSpan w:val="2"/>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指标大类</w:t>
            </w:r>
          </w:p>
        </w:tc>
        <w:tc>
          <w:tcPr>
            <w:tcW w:w="1034"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细项指标类别</w:t>
            </w:r>
          </w:p>
        </w:tc>
        <w:tc>
          <w:tcPr>
            <w:tcW w:w="2737" w:type="pct"/>
            <w:tcBorders>
              <w:top w:val="single" w:color="auto" w:sz="8" w:space="0"/>
              <w:bottom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restar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性能指标</w:t>
            </w:r>
          </w:p>
        </w:tc>
        <w:tc>
          <w:tcPr>
            <w:tcW w:w="734" w:type="pct"/>
            <w:tcBorders>
              <w:top w:val="single" w:color="auto" w:sz="8" w:space="0"/>
            </w:tcBorders>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性能-1</w:t>
            </w:r>
          </w:p>
        </w:tc>
        <w:tc>
          <w:tcPr>
            <w:tcW w:w="1034" w:type="pct"/>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参数下发成功时间</w:t>
            </w:r>
          </w:p>
        </w:tc>
        <w:tc>
          <w:tcPr>
            <w:tcW w:w="2737" w:type="pct"/>
            <w:tcBorders>
              <w:top w:val="single" w:color="auto" w:sz="8" w:space="0"/>
            </w:tcBorders>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≤15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性能-2</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命令下发成功时间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性能-3</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状态上传成功时间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性能-4</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模式上传成功时间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性能-5</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模式下发成功时间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shd w:val="clear" w:color="auto" w:fill="auto"/>
            <w:vAlign w:val="center"/>
          </w:tcPr>
          <w:p>
            <w:pPr>
              <w:pStyle w:val="182"/>
              <w:rPr>
                <w:color w:val="000000" w:themeColor="text1"/>
                <w14:textFill>
                  <w14:solidFill>
                    <w14:schemeClr w14:val="tx1"/>
                  </w14:solidFill>
                </w14:textFill>
              </w:rPr>
            </w:pPr>
          </w:p>
        </w:tc>
        <w:tc>
          <w:tcPr>
            <w:tcW w:w="734" w:type="pct"/>
            <w:shd w:val="clear" w:color="auto" w:fill="auto"/>
            <w:vAlign w:val="bottom"/>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性能-6</w:t>
            </w:r>
          </w:p>
        </w:tc>
        <w:tc>
          <w:tcPr>
            <w:tcW w:w="1034" w:type="pct"/>
            <w:shd w:val="clear" w:color="auto" w:fill="auto"/>
            <w:vAlign w:val="center"/>
          </w:tcPr>
          <w:p>
            <w:pPr>
              <w:pStyle w:val="182"/>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限售下发成功时间</w:t>
            </w:r>
          </w:p>
        </w:tc>
        <w:tc>
          <w:tcPr>
            <w:tcW w:w="2737" w:type="pct"/>
            <w:shd w:val="clear" w:color="auto" w:fill="auto"/>
            <w:vAlign w:val="bottom"/>
          </w:tcPr>
          <w:p>
            <w:pPr>
              <w:pStyle w:val="182"/>
              <w:jc w:val="both"/>
              <w:rPr>
                <w:color w:val="000000" w:themeColor="text1"/>
                <w14:textFill>
                  <w14:solidFill>
                    <w14:schemeClr w14:val="tx1"/>
                  </w14:solidFill>
                </w14:textFill>
              </w:rPr>
            </w:pPr>
            <w:r>
              <w:rPr>
                <w:rFonts w:hint="eastAsia" w:hAnsi="宋体"/>
                <w:color w:val="000000" w:themeColor="text1"/>
                <w:szCs w:val="18"/>
                <w14:textFill>
                  <w14:solidFill>
                    <w14:schemeClr w14:val="tx1"/>
                  </w14:solidFill>
                </w14:textFill>
              </w:rPr>
              <w:t>≤5 s</w:t>
            </w:r>
          </w:p>
        </w:tc>
      </w:tr>
    </w:tbl>
    <w:p>
      <w:pPr>
        <w:pStyle w:val="60"/>
        <w:ind w:firstLine="420"/>
        <w:rPr>
          <w:color w:val="000000" w:themeColor="text1"/>
          <w14:textFill>
            <w14:solidFill>
              <w14:schemeClr w14:val="tx1"/>
            </w14:solidFill>
          </w14:textFill>
        </w:rPr>
      </w:pPr>
    </w:p>
    <w:bookmarkEnd w:id="655"/>
    <w:p>
      <w:pPr>
        <w:pStyle w:val="60"/>
        <w:ind w:firstLine="420"/>
        <w:rPr>
          <w:color w:val="000000" w:themeColor="text1"/>
          <w14:textFill>
            <w14:solidFill>
              <w14:schemeClr w14:val="tx1"/>
            </w14:solidFill>
          </w14:textFill>
        </w:rPr>
        <w:sectPr>
          <w:pgSz w:w="16838" w:h="11906" w:orient="landscape"/>
          <w:pgMar w:top="1134" w:right="1928" w:bottom="1134" w:left="1134" w:header="1418" w:footer="1134" w:gutter="284"/>
          <w:cols w:space="425" w:num="1"/>
          <w:formProt w:val="0"/>
          <w:docGrid w:type="lines" w:linePitch="312" w:charSpace="0"/>
        </w:sectPr>
      </w:pPr>
      <w:bookmarkStart w:id="696" w:name="BookMark6"/>
    </w:p>
    <w:p>
      <w:pPr>
        <w:pStyle w:val="67"/>
        <w:spacing w:after="156"/>
        <w:rPr>
          <w:color w:val="000000" w:themeColor="text1"/>
          <w14:textFill>
            <w14:solidFill>
              <w14:schemeClr w14:val="tx1"/>
            </w14:solidFill>
          </w14:textFill>
        </w:rPr>
      </w:pPr>
      <w:bookmarkStart w:id="697" w:name="_Toc203315371"/>
      <w:bookmarkStart w:id="698" w:name="_Toc14600"/>
      <w:r>
        <w:rPr>
          <w:rFonts w:hint="eastAsia"/>
          <w:color w:val="000000" w:themeColor="text1"/>
          <w:spacing w:val="105"/>
          <w14:textFill>
            <w14:solidFill>
              <w14:schemeClr w14:val="tx1"/>
            </w14:solidFill>
          </w14:textFill>
        </w:rPr>
        <w:t>参考文</w:t>
      </w:r>
      <w:r>
        <w:rPr>
          <w:rFonts w:hint="eastAsia"/>
          <w:color w:val="000000" w:themeColor="text1"/>
          <w14:textFill>
            <w14:solidFill>
              <w14:schemeClr w14:val="tx1"/>
            </w14:solidFill>
          </w14:textFill>
        </w:rPr>
        <w:t>献</w:t>
      </w:r>
      <w:bookmarkEnd w:id="697"/>
      <w:bookmarkEnd w:id="698"/>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[1]GSM</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11.11  SIM卡基础技术规范</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[2]ISO 14443  非接触式IC卡标准协议</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[3]ISO/IEC7816-3  接触式芯片通信协议</w:t>
      </w: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p>
      <w:pPr>
        <w:pStyle w:val="60"/>
        <w:ind w:firstLine="420"/>
        <w:rPr>
          <w:color w:val="000000" w:themeColor="text1"/>
          <w14:textFill>
            <w14:solidFill>
              <w14:schemeClr w14:val="tx1"/>
            </w14:solidFill>
          </w14:textFill>
        </w:rPr>
      </w:pPr>
    </w:p>
    <w:bookmarkEnd w:id="696"/>
    <w:p>
      <w:pPr>
        <w:pStyle w:val="60"/>
        <w:ind w:firstLine="0" w:firstLineChars="0"/>
        <w:jc w:val="center"/>
        <w:rPr>
          <w:color w:val="000000" w:themeColor="text1"/>
          <w14:textFill>
            <w14:solidFill>
              <w14:schemeClr w14:val="tx1"/>
            </w14:solidFill>
          </w14:textFill>
        </w:rPr>
      </w:pPr>
      <w:bookmarkStart w:id="699" w:name="BookMark8"/>
      <w:r>
        <w:rPr>
          <w:rFonts w:hint="eastAsia"/>
          <w:color w:val="000000" w:themeColor="text1"/>
          <w14:textFill>
            <w14:solidFill>
              <w14:schemeClr w14:val="tx1"/>
            </w14:solidFill>
          </w14:textFill>
        </w:rPr>
        <w:drawing>
          <wp:inline distT="0" distB="0" distL="0" distR="0">
            <wp:extent cx="1485900" cy="317500"/>
            <wp:effectExtent l="0" t="0" r="0" b="6350"/>
            <wp:docPr id="1937930187" name="图片 11"/>
            <wp:cNvGraphicFramePr/>
            <a:graphic xmlns:a="http://schemas.openxmlformats.org/drawingml/2006/main">
              <a:graphicData uri="http://schemas.openxmlformats.org/drawingml/2006/picture">
                <pic:pic xmlns:pic="http://schemas.openxmlformats.org/drawingml/2006/picture">
                  <pic:nvPicPr>
                    <pic:cNvPr id="1937930187" name="图片 11"/>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99"/>
    </w:p>
    <w:sectPr>
      <w:pgSz w:w="16838" w:h="11906" w:orient="landscape"/>
      <w:pgMar w:top="1134" w:right="1928"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53"/>
    <w:rsid w:val="0000040A"/>
    <w:rsid w:val="00000A94"/>
    <w:rsid w:val="00000CC5"/>
    <w:rsid w:val="00001972"/>
    <w:rsid w:val="00001D9A"/>
    <w:rsid w:val="0000268D"/>
    <w:rsid w:val="00002BC1"/>
    <w:rsid w:val="00006C5F"/>
    <w:rsid w:val="00007B3A"/>
    <w:rsid w:val="000107E0"/>
    <w:rsid w:val="00011FDE"/>
    <w:rsid w:val="00012C60"/>
    <w:rsid w:val="00012FFD"/>
    <w:rsid w:val="00013FED"/>
    <w:rsid w:val="00014162"/>
    <w:rsid w:val="00014340"/>
    <w:rsid w:val="00016A9C"/>
    <w:rsid w:val="00017236"/>
    <w:rsid w:val="00020208"/>
    <w:rsid w:val="00022184"/>
    <w:rsid w:val="00022762"/>
    <w:rsid w:val="000238E0"/>
    <w:rsid w:val="000249DB"/>
    <w:rsid w:val="0002595E"/>
    <w:rsid w:val="000303C3"/>
    <w:rsid w:val="0003070E"/>
    <w:rsid w:val="000314AF"/>
    <w:rsid w:val="0003281F"/>
    <w:rsid w:val="00032D50"/>
    <w:rsid w:val="000331D3"/>
    <w:rsid w:val="000346A5"/>
    <w:rsid w:val="00035699"/>
    <w:rsid w:val="0003578C"/>
    <w:rsid w:val="000359C3"/>
    <w:rsid w:val="00035A7D"/>
    <w:rsid w:val="000365ED"/>
    <w:rsid w:val="0004249A"/>
    <w:rsid w:val="00042934"/>
    <w:rsid w:val="00043282"/>
    <w:rsid w:val="00044286"/>
    <w:rsid w:val="00047F28"/>
    <w:rsid w:val="000503AA"/>
    <w:rsid w:val="000506A1"/>
    <w:rsid w:val="000515DD"/>
    <w:rsid w:val="0005265A"/>
    <w:rsid w:val="000536C6"/>
    <w:rsid w:val="000539DD"/>
    <w:rsid w:val="00053BD3"/>
    <w:rsid w:val="000556ED"/>
    <w:rsid w:val="00055FE2"/>
    <w:rsid w:val="0005616F"/>
    <w:rsid w:val="00057241"/>
    <w:rsid w:val="00060C2E"/>
    <w:rsid w:val="00061033"/>
    <w:rsid w:val="000619E9"/>
    <w:rsid w:val="000622D4"/>
    <w:rsid w:val="0006357D"/>
    <w:rsid w:val="00067170"/>
    <w:rsid w:val="00067A67"/>
    <w:rsid w:val="00067CD3"/>
    <w:rsid w:val="00067DFF"/>
    <w:rsid w:val="00067F1E"/>
    <w:rsid w:val="00071CC0"/>
    <w:rsid w:val="000725FE"/>
    <w:rsid w:val="00073C8C"/>
    <w:rsid w:val="00075BCF"/>
    <w:rsid w:val="00077B64"/>
    <w:rsid w:val="00080A1C"/>
    <w:rsid w:val="00081283"/>
    <w:rsid w:val="0008154A"/>
    <w:rsid w:val="00082317"/>
    <w:rsid w:val="00083D2C"/>
    <w:rsid w:val="00086AA1"/>
    <w:rsid w:val="00087A77"/>
    <w:rsid w:val="00090CA6"/>
    <w:rsid w:val="00091A68"/>
    <w:rsid w:val="00092B8A"/>
    <w:rsid w:val="00092FB0"/>
    <w:rsid w:val="000934C5"/>
    <w:rsid w:val="00093D25"/>
    <w:rsid w:val="00093DAB"/>
    <w:rsid w:val="000942B0"/>
    <w:rsid w:val="00094D73"/>
    <w:rsid w:val="00095216"/>
    <w:rsid w:val="00096D63"/>
    <w:rsid w:val="000A0B60"/>
    <w:rsid w:val="000A0EB8"/>
    <w:rsid w:val="000A19FC"/>
    <w:rsid w:val="000A296B"/>
    <w:rsid w:val="000A7311"/>
    <w:rsid w:val="000A7A7A"/>
    <w:rsid w:val="000B060F"/>
    <w:rsid w:val="000B101C"/>
    <w:rsid w:val="000B1592"/>
    <w:rsid w:val="000B1FF2"/>
    <w:rsid w:val="000B228A"/>
    <w:rsid w:val="000B2D3B"/>
    <w:rsid w:val="000B3CDA"/>
    <w:rsid w:val="000B698B"/>
    <w:rsid w:val="000B6A0B"/>
    <w:rsid w:val="000B6FC9"/>
    <w:rsid w:val="000B7CB5"/>
    <w:rsid w:val="000C0F6C"/>
    <w:rsid w:val="000C11DB"/>
    <w:rsid w:val="000C1492"/>
    <w:rsid w:val="000C2253"/>
    <w:rsid w:val="000C2F1B"/>
    <w:rsid w:val="000C2FBD"/>
    <w:rsid w:val="000C4B41"/>
    <w:rsid w:val="000C53B9"/>
    <w:rsid w:val="000C57D6"/>
    <w:rsid w:val="000C5AD8"/>
    <w:rsid w:val="000C6362"/>
    <w:rsid w:val="000C7666"/>
    <w:rsid w:val="000D0A9C"/>
    <w:rsid w:val="000D1795"/>
    <w:rsid w:val="000D307B"/>
    <w:rsid w:val="000D329A"/>
    <w:rsid w:val="000D337B"/>
    <w:rsid w:val="000D4B9C"/>
    <w:rsid w:val="000D4EB6"/>
    <w:rsid w:val="000D753B"/>
    <w:rsid w:val="000E25EF"/>
    <w:rsid w:val="000E4C9E"/>
    <w:rsid w:val="000E4D73"/>
    <w:rsid w:val="000E6FD7"/>
    <w:rsid w:val="000F06E1"/>
    <w:rsid w:val="000F0E3C"/>
    <w:rsid w:val="000F1694"/>
    <w:rsid w:val="000F19D5"/>
    <w:rsid w:val="000F4AEA"/>
    <w:rsid w:val="000F633F"/>
    <w:rsid w:val="000F67E9"/>
    <w:rsid w:val="000F74C5"/>
    <w:rsid w:val="00101D8D"/>
    <w:rsid w:val="0010235C"/>
    <w:rsid w:val="00103442"/>
    <w:rsid w:val="00104926"/>
    <w:rsid w:val="001068EE"/>
    <w:rsid w:val="00110F79"/>
    <w:rsid w:val="00111A17"/>
    <w:rsid w:val="00113B1E"/>
    <w:rsid w:val="001161B6"/>
    <w:rsid w:val="00116EBC"/>
    <w:rsid w:val="0011711C"/>
    <w:rsid w:val="0012059C"/>
    <w:rsid w:val="0012071A"/>
    <w:rsid w:val="00121340"/>
    <w:rsid w:val="00121B39"/>
    <w:rsid w:val="00122A33"/>
    <w:rsid w:val="00124E4F"/>
    <w:rsid w:val="001260B7"/>
    <w:rsid w:val="00126426"/>
    <w:rsid w:val="001265CB"/>
    <w:rsid w:val="0012703D"/>
    <w:rsid w:val="0013034C"/>
    <w:rsid w:val="001319E5"/>
    <w:rsid w:val="001321C6"/>
    <w:rsid w:val="001325C4"/>
    <w:rsid w:val="00133010"/>
    <w:rsid w:val="001338EE"/>
    <w:rsid w:val="00133AAE"/>
    <w:rsid w:val="00133C76"/>
    <w:rsid w:val="00135323"/>
    <w:rsid w:val="001356C4"/>
    <w:rsid w:val="00135A8E"/>
    <w:rsid w:val="00136185"/>
    <w:rsid w:val="00137E7F"/>
    <w:rsid w:val="0014024F"/>
    <w:rsid w:val="00141114"/>
    <w:rsid w:val="00142969"/>
    <w:rsid w:val="0014402B"/>
    <w:rsid w:val="001446C2"/>
    <w:rsid w:val="001457E7"/>
    <w:rsid w:val="00145D9D"/>
    <w:rsid w:val="0014608F"/>
    <w:rsid w:val="00146388"/>
    <w:rsid w:val="0015236C"/>
    <w:rsid w:val="001529E5"/>
    <w:rsid w:val="00153C7E"/>
    <w:rsid w:val="001551E1"/>
    <w:rsid w:val="00156B25"/>
    <w:rsid w:val="00156E1A"/>
    <w:rsid w:val="00157894"/>
    <w:rsid w:val="00157B55"/>
    <w:rsid w:val="0016001C"/>
    <w:rsid w:val="0016051D"/>
    <w:rsid w:val="00160933"/>
    <w:rsid w:val="00162FE4"/>
    <w:rsid w:val="00163086"/>
    <w:rsid w:val="001642FA"/>
    <w:rsid w:val="001649EB"/>
    <w:rsid w:val="00164BAF"/>
    <w:rsid w:val="00164FA8"/>
    <w:rsid w:val="00165065"/>
    <w:rsid w:val="00165434"/>
    <w:rsid w:val="0016580B"/>
    <w:rsid w:val="00165F49"/>
    <w:rsid w:val="00166B88"/>
    <w:rsid w:val="0016733F"/>
    <w:rsid w:val="0016770A"/>
    <w:rsid w:val="00170804"/>
    <w:rsid w:val="001708E9"/>
    <w:rsid w:val="0017340B"/>
    <w:rsid w:val="00173FB1"/>
    <w:rsid w:val="00176DFD"/>
    <w:rsid w:val="00177903"/>
    <w:rsid w:val="001809D0"/>
    <w:rsid w:val="00182D98"/>
    <w:rsid w:val="001852C9"/>
    <w:rsid w:val="00186AB7"/>
    <w:rsid w:val="00190087"/>
    <w:rsid w:val="001902E3"/>
    <w:rsid w:val="001913C4"/>
    <w:rsid w:val="00192341"/>
    <w:rsid w:val="00192719"/>
    <w:rsid w:val="00192A43"/>
    <w:rsid w:val="0019348F"/>
    <w:rsid w:val="00193A07"/>
    <w:rsid w:val="00194C95"/>
    <w:rsid w:val="00195C34"/>
    <w:rsid w:val="00196EF5"/>
    <w:rsid w:val="001A1A53"/>
    <w:rsid w:val="001A234A"/>
    <w:rsid w:val="001A249C"/>
    <w:rsid w:val="001A4CF3"/>
    <w:rsid w:val="001A580A"/>
    <w:rsid w:val="001A670B"/>
    <w:rsid w:val="001B06E8"/>
    <w:rsid w:val="001B07F7"/>
    <w:rsid w:val="001B12B0"/>
    <w:rsid w:val="001B28AC"/>
    <w:rsid w:val="001B3C5E"/>
    <w:rsid w:val="001B3D69"/>
    <w:rsid w:val="001B5317"/>
    <w:rsid w:val="001B67BD"/>
    <w:rsid w:val="001B71D0"/>
    <w:rsid w:val="001B71EE"/>
    <w:rsid w:val="001C04A8"/>
    <w:rsid w:val="001C1B71"/>
    <w:rsid w:val="001C2AF1"/>
    <w:rsid w:val="001C2C03"/>
    <w:rsid w:val="001C3351"/>
    <w:rsid w:val="001C36E9"/>
    <w:rsid w:val="001C42F7"/>
    <w:rsid w:val="001C4459"/>
    <w:rsid w:val="001C48DE"/>
    <w:rsid w:val="001C49E5"/>
    <w:rsid w:val="001C680C"/>
    <w:rsid w:val="001C7FEA"/>
    <w:rsid w:val="001D0499"/>
    <w:rsid w:val="001D0BBE"/>
    <w:rsid w:val="001D0ED4"/>
    <w:rsid w:val="001D212F"/>
    <w:rsid w:val="001D29D7"/>
    <w:rsid w:val="001D2DE7"/>
    <w:rsid w:val="001D36ED"/>
    <w:rsid w:val="001D411C"/>
    <w:rsid w:val="001D47A5"/>
    <w:rsid w:val="001D492A"/>
    <w:rsid w:val="001D5372"/>
    <w:rsid w:val="001D58E7"/>
    <w:rsid w:val="001D5911"/>
    <w:rsid w:val="001D7A49"/>
    <w:rsid w:val="001E1B6A"/>
    <w:rsid w:val="001E2484"/>
    <w:rsid w:val="001E3CC4"/>
    <w:rsid w:val="001E4882"/>
    <w:rsid w:val="001E65D3"/>
    <w:rsid w:val="001E73AB"/>
    <w:rsid w:val="001F092D"/>
    <w:rsid w:val="001F110E"/>
    <w:rsid w:val="001F143A"/>
    <w:rsid w:val="001F1605"/>
    <w:rsid w:val="001F2508"/>
    <w:rsid w:val="001F4372"/>
    <w:rsid w:val="001F466E"/>
    <w:rsid w:val="001F4816"/>
    <w:rsid w:val="001F483D"/>
    <w:rsid w:val="001F4EE9"/>
    <w:rsid w:val="001F5684"/>
    <w:rsid w:val="001F56D7"/>
    <w:rsid w:val="001F5D28"/>
    <w:rsid w:val="001F69B4"/>
    <w:rsid w:val="001F6DDB"/>
    <w:rsid w:val="001F77C7"/>
    <w:rsid w:val="00200183"/>
    <w:rsid w:val="00200333"/>
    <w:rsid w:val="00200952"/>
    <w:rsid w:val="0020107D"/>
    <w:rsid w:val="00201F95"/>
    <w:rsid w:val="00202135"/>
    <w:rsid w:val="0020274E"/>
    <w:rsid w:val="00202AA4"/>
    <w:rsid w:val="002031F7"/>
    <w:rsid w:val="00203DE3"/>
    <w:rsid w:val="002040E6"/>
    <w:rsid w:val="0020527B"/>
    <w:rsid w:val="00205F2C"/>
    <w:rsid w:val="00206CCD"/>
    <w:rsid w:val="00206DFA"/>
    <w:rsid w:val="00210B15"/>
    <w:rsid w:val="002111A7"/>
    <w:rsid w:val="00213AD0"/>
    <w:rsid w:val="002142EA"/>
    <w:rsid w:val="002201DC"/>
    <w:rsid w:val="002204BB"/>
    <w:rsid w:val="00221B79"/>
    <w:rsid w:val="00221C6B"/>
    <w:rsid w:val="0022489E"/>
    <w:rsid w:val="002253A1"/>
    <w:rsid w:val="00225CF8"/>
    <w:rsid w:val="002275D9"/>
    <w:rsid w:val="0022794E"/>
    <w:rsid w:val="00231375"/>
    <w:rsid w:val="00232BB1"/>
    <w:rsid w:val="00232FF1"/>
    <w:rsid w:val="00233D64"/>
    <w:rsid w:val="0023482A"/>
    <w:rsid w:val="002359CB"/>
    <w:rsid w:val="00236030"/>
    <w:rsid w:val="00237EF1"/>
    <w:rsid w:val="00242053"/>
    <w:rsid w:val="00243540"/>
    <w:rsid w:val="0024497B"/>
    <w:rsid w:val="0024515B"/>
    <w:rsid w:val="00245CD0"/>
    <w:rsid w:val="00246021"/>
    <w:rsid w:val="0024666E"/>
    <w:rsid w:val="00247E36"/>
    <w:rsid w:val="00247F52"/>
    <w:rsid w:val="00250B25"/>
    <w:rsid w:val="00250BBE"/>
    <w:rsid w:val="0025137F"/>
    <w:rsid w:val="002515C2"/>
    <w:rsid w:val="0025194F"/>
    <w:rsid w:val="00251F33"/>
    <w:rsid w:val="002529BC"/>
    <w:rsid w:val="00254FD5"/>
    <w:rsid w:val="00256720"/>
    <w:rsid w:val="00257A96"/>
    <w:rsid w:val="00257C2B"/>
    <w:rsid w:val="0026148A"/>
    <w:rsid w:val="002620A6"/>
    <w:rsid w:val="00262696"/>
    <w:rsid w:val="00263D25"/>
    <w:rsid w:val="002643C3"/>
    <w:rsid w:val="00264A0C"/>
    <w:rsid w:val="00266EEB"/>
    <w:rsid w:val="002677DD"/>
    <w:rsid w:val="00267EF4"/>
    <w:rsid w:val="00270CB8"/>
    <w:rsid w:val="002725FC"/>
    <w:rsid w:val="00272B08"/>
    <w:rsid w:val="002743D8"/>
    <w:rsid w:val="00274B6D"/>
    <w:rsid w:val="002750FA"/>
    <w:rsid w:val="002771AC"/>
    <w:rsid w:val="00277DEC"/>
    <w:rsid w:val="00280250"/>
    <w:rsid w:val="0028028D"/>
    <w:rsid w:val="00281BB8"/>
    <w:rsid w:val="00281E9E"/>
    <w:rsid w:val="00282405"/>
    <w:rsid w:val="00282A41"/>
    <w:rsid w:val="00283E69"/>
    <w:rsid w:val="00285170"/>
    <w:rsid w:val="00285361"/>
    <w:rsid w:val="00286468"/>
    <w:rsid w:val="00287E16"/>
    <w:rsid w:val="00290A54"/>
    <w:rsid w:val="0029257C"/>
    <w:rsid w:val="00292D60"/>
    <w:rsid w:val="002936F8"/>
    <w:rsid w:val="00293B30"/>
    <w:rsid w:val="00294D34"/>
    <w:rsid w:val="00294E3B"/>
    <w:rsid w:val="00296193"/>
    <w:rsid w:val="00296C66"/>
    <w:rsid w:val="00296EBE"/>
    <w:rsid w:val="002974E3"/>
    <w:rsid w:val="002A084B"/>
    <w:rsid w:val="002A1260"/>
    <w:rsid w:val="002A14CD"/>
    <w:rsid w:val="002A1589"/>
    <w:rsid w:val="002A1608"/>
    <w:rsid w:val="002A25DC"/>
    <w:rsid w:val="002A3AAB"/>
    <w:rsid w:val="002A4CEA"/>
    <w:rsid w:val="002A5977"/>
    <w:rsid w:val="002A5A13"/>
    <w:rsid w:val="002A757F"/>
    <w:rsid w:val="002A7F44"/>
    <w:rsid w:val="002B0C40"/>
    <w:rsid w:val="002B1454"/>
    <w:rsid w:val="002B1966"/>
    <w:rsid w:val="002B4508"/>
    <w:rsid w:val="002B5779"/>
    <w:rsid w:val="002B7332"/>
    <w:rsid w:val="002B7F51"/>
    <w:rsid w:val="002C09E7"/>
    <w:rsid w:val="002C1E06"/>
    <w:rsid w:val="002C1E1C"/>
    <w:rsid w:val="002C2EC0"/>
    <w:rsid w:val="002C3F07"/>
    <w:rsid w:val="002C41C2"/>
    <w:rsid w:val="002C5278"/>
    <w:rsid w:val="002C7EBB"/>
    <w:rsid w:val="002D06C1"/>
    <w:rsid w:val="002D0C0F"/>
    <w:rsid w:val="002D41B9"/>
    <w:rsid w:val="002D42B5"/>
    <w:rsid w:val="002D4F1A"/>
    <w:rsid w:val="002D673E"/>
    <w:rsid w:val="002D6EC6"/>
    <w:rsid w:val="002D79AC"/>
    <w:rsid w:val="002E039D"/>
    <w:rsid w:val="002E1E47"/>
    <w:rsid w:val="002E2275"/>
    <w:rsid w:val="002E4D5A"/>
    <w:rsid w:val="002E6326"/>
    <w:rsid w:val="002E633E"/>
    <w:rsid w:val="002E6493"/>
    <w:rsid w:val="002E7036"/>
    <w:rsid w:val="002E7AF4"/>
    <w:rsid w:val="002F30E0"/>
    <w:rsid w:val="002F32D9"/>
    <w:rsid w:val="002F35E4"/>
    <w:rsid w:val="002F3730"/>
    <w:rsid w:val="002F38E1"/>
    <w:rsid w:val="002F7AF6"/>
    <w:rsid w:val="00300056"/>
    <w:rsid w:val="00300E63"/>
    <w:rsid w:val="00301F6C"/>
    <w:rsid w:val="00302F41"/>
    <w:rsid w:val="00302F5F"/>
    <w:rsid w:val="00303637"/>
    <w:rsid w:val="0030441D"/>
    <w:rsid w:val="00305DD7"/>
    <w:rsid w:val="00306063"/>
    <w:rsid w:val="00313B85"/>
    <w:rsid w:val="003169D7"/>
    <w:rsid w:val="00316C52"/>
    <w:rsid w:val="0031735F"/>
    <w:rsid w:val="00317988"/>
    <w:rsid w:val="003221B4"/>
    <w:rsid w:val="0032258D"/>
    <w:rsid w:val="00322E62"/>
    <w:rsid w:val="00323907"/>
    <w:rsid w:val="00324D13"/>
    <w:rsid w:val="00324D2A"/>
    <w:rsid w:val="00324EDD"/>
    <w:rsid w:val="003331E4"/>
    <w:rsid w:val="00336C64"/>
    <w:rsid w:val="00337162"/>
    <w:rsid w:val="00340A16"/>
    <w:rsid w:val="0034194F"/>
    <w:rsid w:val="003429AA"/>
    <w:rsid w:val="0034381C"/>
    <w:rsid w:val="00344226"/>
    <w:rsid w:val="00344605"/>
    <w:rsid w:val="00345735"/>
    <w:rsid w:val="003459FD"/>
    <w:rsid w:val="00347223"/>
    <w:rsid w:val="003474AA"/>
    <w:rsid w:val="00350D1D"/>
    <w:rsid w:val="00351359"/>
    <w:rsid w:val="00351B9B"/>
    <w:rsid w:val="00351D36"/>
    <w:rsid w:val="00352C83"/>
    <w:rsid w:val="00354538"/>
    <w:rsid w:val="00356AFF"/>
    <w:rsid w:val="00357736"/>
    <w:rsid w:val="00360894"/>
    <w:rsid w:val="00360DF7"/>
    <w:rsid w:val="003615D2"/>
    <w:rsid w:val="0036429C"/>
    <w:rsid w:val="00364A53"/>
    <w:rsid w:val="003654CB"/>
    <w:rsid w:val="00365AA9"/>
    <w:rsid w:val="00365F86"/>
    <w:rsid w:val="00365F87"/>
    <w:rsid w:val="0036624E"/>
    <w:rsid w:val="003669D6"/>
    <w:rsid w:val="00366E89"/>
    <w:rsid w:val="003671E9"/>
    <w:rsid w:val="00367756"/>
    <w:rsid w:val="003705F4"/>
    <w:rsid w:val="00370D58"/>
    <w:rsid w:val="00371316"/>
    <w:rsid w:val="00374332"/>
    <w:rsid w:val="0037638D"/>
    <w:rsid w:val="00376713"/>
    <w:rsid w:val="00376815"/>
    <w:rsid w:val="00380021"/>
    <w:rsid w:val="003816E5"/>
    <w:rsid w:val="00381815"/>
    <w:rsid w:val="003819AF"/>
    <w:rsid w:val="003820E9"/>
    <w:rsid w:val="00382DE7"/>
    <w:rsid w:val="00384FFC"/>
    <w:rsid w:val="003872FC"/>
    <w:rsid w:val="00387ADC"/>
    <w:rsid w:val="00390020"/>
    <w:rsid w:val="003903D6"/>
    <w:rsid w:val="00390EE6"/>
    <w:rsid w:val="0039118F"/>
    <w:rsid w:val="00392AD7"/>
    <w:rsid w:val="00392DD2"/>
    <w:rsid w:val="003938D9"/>
    <w:rsid w:val="00394376"/>
    <w:rsid w:val="003943FF"/>
    <w:rsid w:val="00394999"/>
    <w:rsid w:val="00395700"/>
    <w:rsid w:val="003957E2"/>
    <w:rsid w:val="003963B0"/>
    <w:rsid w:val="003964B1"/>
    <w:rsid w:val="003974EB"/>
    <w:rsid w:val="00397CC5"/>
    <w:rsid w:val="003A1582"/>
    <w:rsid w:val="003A4077"/>
    <w:rsid w:val="003A4D93"/>
    <w:rsid w:val="003A5E31"/>
    <w:rsid w:val="003B09AD"/>
    <w:rsid w:val="003B16CE"/>
    <w:rsid w:val="003B1F18"/>
    <w:rsid w:val="003B277F"/>
    <w:rsid w:val="003B3152"/>
    <w:rsid w:val="003B557B"/>
    <w:rsid w:val="003B5BF0"/>
    <w:rsid w:val="003B60BF"/>
    <w:rsid w:val="003B639F"/>
    <w:rsid w:val="003B6BE3"/>
    <w:rsid w:val="003B7296"/>
    <w:rsid w:val="003B7333"/>
    <w:rsid w:val="003B795D"/>
    <w:rsid w:val="003C010C"/>
    <w:rsid w:val="003C0775"/>
    <w:rsid w:val="003C0A6C"/>
    <w:rsid w:val="003C14F8"/>
    <w:rsid w:val="003C5A43"/>
    <w:rsid w:val="003C7853"/>
    <w:rsid w:val="003D0519"/>
    <w:rsid w:val="003D0FF6"/>
    <w:rsid w:val="003D262C"/>
    <w:rsid w:val="003D35B4"/>
    <w:rsid w:val="003D4CDD"/>
    <w:rsid w:val="003D6867"/>
    <w:rsid w:val="003D6D61"/>
    <w:rsid w:val="003D79C6"/>
    <w:rsid w:val="003E091D"/>
    <w:rsid w:val="003E149A"/>
    <w:rsid w:val="003E1C53"/>
    <w:rsid w:val="003E2A69"/>
    <w:rsid w:val="003E2D49"/>
    <w:rsid w:val="003E2FD4"/>
    <w:rsid w:val="003E49F6"/>
    <w:rsid w:val="003E58BE"/>
    <w:rsid w:val="003E5D26"/>
    <w:rsid w:val="003E660F"/>
    <w:rsid w:val="003E6E21"/>
    <w:rsid w:val="003F0655"/>
    <w:rsid w:val="003F0841"/>
    <w:rsid w:val="003F23D3"/>
    <w:rsid w:val="003F3CBD"/>
    <w:rsid w:val="003F3F08"/>
    <w:rsid w:val="003F49F1"/>
    <w:rsid w:val="003F542B"/>
    <w:rsid w:val="003F6272"/>
    <w:rsid w:val="003F7F45"/>
    <w:rsid w:val="004002C5"/>
    <w:rsid w:val="00400E72"/>
    <w:rsid w:val="00401400"/>
    <w:rsid w:val="00404869"/>
    <w:rsid w:val="00405884"/>
    <w:rsid w:val="00405CB4"/>
    <w:rsid w:val="00407B98"/>
    <w:rsid w:val="00407D39"/>
    <w:rsid w:val="00407F74"/>
    <w:rsid w:val="004102E1"/>
    <w:rsid w:val="00410E76"/>
    <w:rsid w:val="00411161"/>
    <w:rsid w:val="00411362"/>
    <w:rsid w:val="0041477A"/>
    <w:rsid w:val="00416364"/>
    <w:rsid w:val="004167A3"/>
    <w:rsid w:val="004251EE"/>
    <w:rsid w:val="0042657A"/>
    <w:rsid w:val="00432DAA"/>
    <w:rsid w:val="00433016"/>
    <w:rsid w:val="00434305"/>
    <w:rsid w:val="00435DF7"/>
    <w:rsid w:val="004360DF"/>
    <w:rsid w:val="004366AE"/>
    <w:rsid w:val="004374FF"/>
    <w:rsid w:val="00437DF7"/>
    <w:rsid w:val="00440340"/>
    <w:rsid w:val="0044083F"/>
    <w:rsid w:val="00441AE7"/>
    <w:rsid w:val="0044219F"/>
    <w:rsid w:val="00445574"/>
    <w:rsid w:val="00445E63"/>
    <w:rsid w:val="004467FB"/>
    <w:rsid w:val="00446D2E"/>
    <w:rsid w:val="00452BB2"/>
    <w:rsid w:val="00452D6B"/>
    <w:rsid w:val="00454484"/>
    <w:rsid w:val="004548C3"/>
    <w:rsid w:val="0045517B"/>
    <w:rsid w:val="0046165B"/>
    <w:rsid w:val="00461EB8"/>
    <w:rsid w:val="00462591"/>
    <w:rsid w:val="004628DC"/>
    <w:rsid w:val="0046376E"/>
    <w:rsid w:val="00463B77"/>
    <w:rsid w:val="00463C7B"/>
    <w:rsid w:val="004644A6"/>
    <w:rsid w:val="004659BD"/>
    <w:rsid w:val="00467EC8"/>
    <w:rsid w:val="00470775"/>
    <w:rsid w:val="00472DA4"/>
    <w:rsid w:val="004738E9"/>
    <w:rsid w:val="004746B1"/>
    <w:rsid w:val="004755D2"/>
    <w:rsid w:val="0047583F"/>
    <w:rsid w:val="00475DE8"/>
    <w:rsid w:val="00477616"/>
    <w:rsid w:val="00480647"/>
    <w:rsid w:val="00481071"/>
    <w:rsid w:val="00481A0B"/>
    <w:rsid w:val="00481C44"/>
    <w:rsid w:val="00484936"/>
    <w:rsid w:val="00485C89"/>
    <w:rsid w:val="00486BE3"/>
    <w:rsid w:val="004905E4"/>
    <w:rsid w:val="00490A89"/>
    <w:rsid w:val="00490AB4"/>
    <w:rsid w:val="00492F02"/>
    <w:rsid w:val="004939AE"/>
    <w:rsid w:val="004A12DF"/>
    <w:rsid w:val="004A17E6"/>
    <w:rsid w:val="004A1BA8"/>
    <w:rsid w:val="004A4B57"/>
    <w:rsid w:val="004A5048"/>
    <w:rsid w:val="004A5C78"/>
    <w:rsid w:val="004A63FA"/>
    <w:rsid w:val="004A7F1C"/>
    <w:rsid w:val="004B0272"/>
    <w:rsid w:val="004B0D28"/>
    <w:rsid w:val="004B14E9"/>
    <w:rsid w:val="004B2701"/>
    <w:rsid w:val="004B2E1B"/>
    <w:rsid w:val="004B3AA8"/>
    <w:rsid w:val="004B3E93"/>
    <w:rsid w:val="004C03CD"/>
    <w:rsid w:val="004C1FBC"/>
    <w:rsid w:val="004C2371"/>
    <w:rsid w:val="004C3527"/>
    <w:rsid w:val="004C3F1D"/>
    <w:rsid w:val="004C458D"/>
    <w:rsid w:val="004C4B38"/>
    <w:rsid w:val="004C546C"/>
    <w:rsid w:val="004C7556"/>
    <w:rsid w:val="004C7E8B"/>
    <w:rsid w:val="004C7E9D"/>
    <w:rsid w:val="004C7F67"/>
    <w:rsid w:val="004D076D"/>
    <w:rsid w:val="004D0EF1"/>
    <w:rsid w:val="004D2253"/>
    <w:rsid w:val="004D2B1D"/>
    <w:rsid w:val="004D4406"/>
    <w:rsid w:val="004D4D3D"/>
    <w:rsid w:val="004D53B0"/>
    <w:rsid w:val="004D63D1"/>
    <w:rsid w:val="004D649A"/>
    <w:rsid w:val="004D6570"/>
    <w:rsid w:val="004D7C42"/>
    <w:rsid w:val="004E0465"/>
    <w:rsid w:val="004E127B"/>
    <w:rsid w:val="004E1C0A"/>
    <w:rsid w:val="004E2B06"/>
    <w:rsid w:val="004E30C5"/>
    <w:rsid w:val="004E43C9"/>
    <w:rsid w:val="004E4514"/>
    <w:rsid w:val="004E4AA5"/>
    <w:rsid w:val="004E4AEE"/>
    <w:rsid w:val="004E4FBC"/>
    <w:rsid w:val="004E5594"/>
    <w:rsid w:val="004E59E3"/>
    <w:rsid w:val="004E67C0"/>
    <w:rsid w:val="004F1851"/>
    <w:rsid w:val="004F391A"/>
    <w:rsid w:val="004F3CFB"/>
    <w:rsid w:val="004F4C17"/>
    <w:rsid w:val="004F6456"/>
    <w:rsid w:val="004F696E"/>
    <w:rsid w:val="004F6C71"/>
    <w:rsid w:val="00500E97"/>
    <w:rsid w:val="00501139"/>
    <w:rsid w:val="00501F09"/>
    <w:rsid w:val="00501F59"/>
    <w:rsid w:val="0050363E"/>
    <w:rsid w:val="005039BC"/>
    <w:rsid w:val="005043BB"/>
    <w:rsid w:val="00504A3D"/>
    <w:rsid w:val="00505767"/>
    <w:rsid w:val="005073F0"/>
    <w:rsid w:val="00507668"/>
    <w:rsid w:val="00510A7B"/>
    <w:rsid w:val="00511E54"/>
    <w:rsid w:val="00511F26"/>
    <w:rsid w:val="00512660"/>
    <w:rsid w:val="00512F6E"/>
    <w:rsid w:val="00513038"/>
    <w:rsid w:val="00513D34"/>
    <w:rsid w:val="00514174"/>
    <w:rsid w:val="00515B30"/>
    <w:rsid w:val="00516088"/>
    <w:rsid w:val="00516B0B"/>
    <w:rsid w:val="005203C0"/>
    <w:rsid w:val="0052108F"/>
    <w:rsid w:val="005220EC"/>
    <w:rsid w:val="00522B57"/>
    <w:rsid w:val="00523628"/>
    <w:rsid w:val="00523F95"/>
    <w:rsid w:val="00524D65"/>
    <w:rsid w:val="00525B16"/>
    <w:rsid w:val="00530649"/>
    <w:rsid w:val="0053193D"/>
    <w:rsid w:val="00531BED"/>
    <w:rsid w:val="0053348C"/>
    <w:rsid w:val="00533B11"/>
    <w:rsid w:val="00533D04"/>
    <w:rsid w:val="0053459A"/>
    <w:rsid w:val="00534774"/>
    <w:rsid w:val="00534804"/>
    <w:rsid w:val="00534935"/>
    <w:rsid w:val="00534BDF"/>
    <w:rsid w:val="00534C08"/>
    <w:rsid w:val="00534D8A"/>
    <w:rsid w:val="00535460"/>
    <w:rsid w:val="005354EA"/>
    <w:rsid w:val="00535813"/>
    <w:rsid w:val="0053585F"/>
    <w:rsid w:val="00535EC4"/>
    <w:rsid w:val="00535ED9"/>
    <w:rsid w:val="0053692B"/>
    <w:rsid w:val="00536D59"/>
    <w:rsid w:val="005379DB"/>
    <w:rsid w:val="00541853"/>
    <w:rsid w:val="00543BDA"/>
    <w:rsid w:val="005441CC"/>
    <w:rsid w:val="0054455F"/>
    <w:rsid w:val="005479DA"/>
    <w:rsid w:val="00547BCC"/>
    <w:rsid w:val="0055013B"/>
    <w:rsid w:val="00551256"/>
    <w:rsid w:val="00551F6F"/>
    <w:rsid w:val="0055391C"/>
    <w:rsid w:val="00554071"/>
    <w:rsid w:val="00554772"/>
    <w:rsid w:val="00555044"/>
    <w:rsid w:val="005561B7"/>
    <w:rsid w:val="0056014B"/>
    <w:rsid w:val="005607EF"/>
    <w:rsid w:val="00561475"/>
    <w:rsid w:val="00561BF9"/>
    <w:rsid w:val="005645B5"/>
    <w:rsid w:val="0056487B"/>
    <w:rsid w:val="00564FB9"/>
    <w:rsid w:val="00566598"/>
    <w:rsid w:val="00566C54"/>
    <w:rsid w:val="005729FD"/>
    <w:rsid w:val="00573D9E"/>
    <w:rsid w:val="00574376"/>
    <w:rsid w:val="0057600F"/>
    <w:rsid w:val="0057623C"/>
    <w:rsid w:val="00576360"/>
    <w:rsid w:val="005801E3"/>
    <w:rsid w:val="00580690"/>
    <w:rsid w:val="00581802"/>
    <w:rsid w:val="005836A8"/>
    <w:rsid w:val="0058409C"/>
    <w:rsid w:val="00584262"/>
    <w:rsid w:val="00586630"/>
    <w:rsid w:val="00586C41"/>
    <w:rsid w:val="00587ADD"/>
    <w:rsid w:val="00591E27"/>
    <w:rsid w:val="00595171"/>
    <w:rsid w:val="005953DD"/>
    <w:rsid w:val="00596160"/>
    <w:rsid w:val="005966E2"/>
    <w:rsid w:val="00597007"/>
    <w:rsid w:val="005A0966"/>
    <w:rsid w:val="005A11B7"/>
    <w:rsid w:val="005A260B"/>
    <w:rsid w:val="005A4A1B"/>
    <w:rsid w:val="005A70D5"/>
    <w:rsid w:val="005A7830"/>
    <w:rsid w:val="005A7841"/>
    <w:rsid w:val="005A7FCE"/>
    <w:rsid w:val="005B0F3F"/>
    <w:rsid w:val="005B35F8"/>
    <w:rsid w:val="005B4903"/>
    <w:rsid w:val="005B51CE"/>
    <w:rsid w:val="005B5885"/>
    <w:rsid w:val="005B5CD7"/>
    <w:rsid w:val="005B63E0"/>
    <w:rsid w:val="005B6CF6"/>
    <w:rsid w:val="005B7422"/>
    <w:rsid w:val="005C29B8"/>
    <w:rsid w:val="005C3867"/>
    <w:rsid w:val="005C5F21"/>
    <w:rsid w:val="005C688F"/>
    <w:rsid w:val="005C7156"/>
    <w:rsid w:val="005C759F"/>
    <w:rsid w:val="005D01A2"/>
    <w:rsid w:val="005D0C75"/>
    <w:rsid w:val="005D4171"/>
    <w:rsid w:val="005D5D33"/>
    <w:rsid w:val="005D5F23"/>
    <w:rsid w:val="005D6A95"/>
    <w:rsid w:val="005D6B2C"/>
    <w:rsid w:val="005D6D9C"/>
    <w:rsid w:val="005E0578"/>
    <w:rsid w:val="005E0E4F"/>
    <w:rsid w:val="005E1062"/>
    <w:rsid w:val="005E2335"/>
    <w:rsid w:val="005E2CDD"/>
    <w:rsid w:val="005E34CA"/>
    <w:rsid w:val="005E395A"/>
    <w:rsid w:val="005E3C18"/>
    <w:rsid w:val="005E6291"/>
    <w:rsid w:val="005E6812"/>
    <w:rsid w:val="005E75CE"/>
    <w:rsid w:val="005E7881"/>
    <w:rsid w:val="005E78E0"/>
    <w:rsid w:val="005E7C4B"/>
    <w:rsid w:val="005F0D9C"/>
    <w:rsid w:val="005F1486"/>
    <w:rsid w:val="005F284E"/>
    <w:rsid w:val="005F28CD"/>
    <w:rsid w:val="005F3825"/>
    <w:rsid w:val="005F4712"/>
    <w:rsid w:val="006015CE"/>
    <w:rsid w:val="00603CF4"/>
    <w:rsid w:val="00604784"/>
    <w:rsid w:val="00606419"/>
    <w:rsid w:val="00606F0F"/>
    <w:rsid w:val="00607C51"/>
    <w:rsid w:val="00607D29"/>
    <w:rsid w:val="006105FD"/>
    <w:rsid w:val="00611435"/>
    <w:rsid w:val="00612952"/>
    <w:rsid w:val="00612BE0"/>
    <w:rsid w:val="00614CC1"/>
    <w:rsid w:val="00615A9D"/>
    <w:rsid w:val="00616209"/>
    <w:rsid w:val="00616582"/>
    <w:rsid w:val="00617387"/>
    <w:rsid w:val="006205D6"/>
    <w:rsid w:val="00621802"/>
    <w:rsid w:val="006252D8"/>
    <w:rsid w:val="006259BC"/>
    <w:rsid w:val="0062636B"/>
    <w:rsid w:val="00626C93"/>
    <w:rsid w:val="0063187F"/>
    <w:rsid w:val="00632182"/>
    <w:rsid w:val="00632AE0"/>
    <w:rsid w:val="00633C17"/>
    <w:rsid w:val="00634D9E"/>
    <w:rsid w:val="0063545D"/>
    <w:rsid w:val="00636E3E"/>
    <w:rsid w:val="00637080"/>
    <w:rsid w:val="00637727"/>
    <w:rsid w:val="006379F7"/>
    <w:rsid w:val="00637C20"/>
    <w:rsid w:val="00637E4D"/>
    <w:rsid w:val="00640620"/>
    <w:rsid w:val="00640FC0"/>
    <w:rsid w:val="00641A1F"/>
    <w:rsid w:val="00642636"/>
    <w:rsid w:val="0064316B"/>
    <w:rsid w:val="0064393C"/>
    <w:rsid w:val="00644A44"/>
    <w:rsid w:val="00645904"/>
    <w:rsid w:val="006463CF"/>
    <w:rsid w:val="0064668E"/>
    <w:rsid w:val="00647097"/>
    <w:rsid w:val="00651ACB"/>
    <w:rsid w:val="00651C47"/>
    <w:rsid w:val="00652AB2"/>
    <w:rsid w:val="00653FED"/>
    <w:rsid w:val="006545D5"/>
    <w:rsid w:val="00654731"/>
    <w:rsid w:val="00654EC0"/>
    <w:rsid w:val="0065525B"/>
    <w:rsid w:val="00655D4F"/>
    <w:rsid w:val="00656BA0"/>
    <w:rsid w:val="00656D29"/>
    <w:rsid w:val="0066094D"/>
    <w:rsid w:val="00663D58"/>
    <w:rsid w:val="006640E5"/>
    <w:rsid w:val="006646F1"/>
    <w:rsid w:val="00664929"/>
    <w:rsid w:val="00664F62"/>
    <w:rsid w:val="006655E1"/>
    <w:rsid w:val="006714D9"/>
    <w:rsid w:val="00672060"/>
    <w:rsid w:val="00672BFD"/>
    <w:rsid w:val="00675652"/>
    <w:rsid w:val="006770F4"/>
    <w:rsid w:val="00677A84"/>
    <w:rsid w:val="0068026D"/>
    <w:rsid w:val="00680A27"/>
    <w:rsid w:val="006816A4"/>
    <w:rsid w:val="006819B8"/>
    <w:rsid w:val="00682043"/>
    <w:rsid w:val="006840A6"/>
    <w:rsid w:val="00684586"/>
    <w:rsid w:val="006850CD"/>
    <w:rsid w:val="00685AAB"/>
    <w:rsid w:val="00691964"/>
    <w:rsid w:val="00691D1D"/>
    <w:rsid w:val="00693F3C"/>
    <w:rsid w:val="00694867"/>
    <w:rsid w:val="00695D22"/>
    <w:rsid w:val="00696454"/>
    <w:rsid w:val="006A04D1"/>
    <w:rsid w:val="006A07AA"/>
    <w:rsid w:val="006A25E5"/>
    <w:rsid w:val="006A282B"/>
    <w:rsid w:val="006A2B46"/>
    <w:rsid w:val="006A300F"/>
    <w:rsid w:val="006A336D"/>
    <w:rsid w:val="006A37B9"/>
    <w:rsid w:val="006B0456"/>
    <w:rsid w:val="006B0EF4"/>
    <w:rsid w:val="006B2672"/>
    <w:rsid w:val="006B54BF"/>
    <w:rsid w:val="006B58EF"/>
    <w:rsid w:val="006B5F44"/>
    <w:rsid w:val="006B5F90"/>
    <w:rsid w:val="006B62E4"/>
    <w:rsid w:val="006C1BBA"/>
    <w:rsid w:val="006C1C76"/>
    <w:rsid w:val="006C2079"/>
    <w:rsid w:val="006C2423"/>
    <w:rsid w:val="006C29C7"/>
    <w:rsid w:val="006C3D24"/>
    <w:rsid w:val="006C5A62"/>
    <w:rsid w:val="006C5D68"/>
    <w:rsid w:val="006C6976"/>
    <w:rsid w:val="006C6DD0"/>
    <w:rsid w:val="006D04EA"/>
    <w:rsid w:val="006D0AB7"/>
    <w:rsid w:val="006D152D"/>
    <w:rsid w:val="006D16C4"/>
    <w:rsid w:val="006D2D0B"/>
    <w:rsid w:val="006D3E96"/>
    <w:rsid w:val="006D4515"/>
    <w:rsid w:val="006D4BB1"/>
    <w:rsid w:val="006D6593"/>
    <w:rsid w:val="006D7AE5"/>
    <w:rsid w:val="006E23EA"/>
    <w:rsid w:val="006E2B66"/>
    <w:rsid w:val="006E3288"/>
    <w:rsid w:val="006E4C76"/>
    <w:rsid w:val="006F02E5"/>
    <w:rsid w:val="006F03A8"/>
    <w:rsid w:val="006F2ACA"/>
    <w:rsid w:val="006F2ADC"/>
    <w:rsid w:val="006F2BFE"/>
    <w:rsid w:val="006F31E9"/>
    <w:rsid w:val="006F6284"/>
    <w:rsid w:val="006F68CC"/>
    <w:rsid w:val="006F77D9"/>
    <w:rsid w:val="007002C5"/>
    <w:rsid w:val="007003B4"/>
    <w:rsid w:val="007028FE"/>
    <w:rsid w:val="00704387"/>
    <w:rsid w:val="00704AD6"/>
    <w:rsid w:val="00704DCE"/>
    <w:rsid w:val="00707669"/>
    <w:rsid w:val="00711CBA"/>
    <w:rsid w:val="00711FB5"/>
    <w:rsid w:val="00712A01"/>
    <w:rsid w:val="0071378A"/>
    <w:rsid w:val="00714F58"/>
    <w:rsid w:val="007170FE"/>
    <w:rsid w:val="00721B2B"/>
    <w:rsid w:val="00722FBF"/>
    <w:rsid w:val="00722FC2"/>
    <w:rsid w:val="00724879"/>
    <w:rsid w:val="00724E1B"/>
    <w:rsid w:val="0072561C"/>
    <w:rsid w:val="00725949"/>
    <w:rsid w:val="00725DCF"/>
    <w:rsid w:val="00727FA2"/>
    <w:rsid w:val="007322D9"/>
    <w:rsid w:val="00732BC0"/>
    <w:rsid w:val="0073720F"/>
    <w:rsid w:val="00737796"/>
    <w:rsid w:val="0074165C"/>
    <w:rsid w:val="00742C35"/>
    <w:rsid w:val="007432CA"/>
    <w:rsid w:val="007438F6"/>
    <w:rsid w:val="007439EB"/>
    <w:rsid w:val="00743CB4"/>
    <w:rsid w:val="00743F0A"/>
    <w:rsid w:val="007444E8"/>
    <w:rsid w:val="0074548E"/>
    <w:rsid w:val="00745773"/>
    <w:rsid w:val="00746800"/>
    <w:rsid w:val="007501A8"/>
    <w:rsid w:val="00750806"/>
    <w:rsid w:val="00750D61"/>
    <w:rsid w:val="00750EE1"/>
    <w:rsid w:val="007510E7"/>
    <w:rsid w:val="007512D5"/>
    <w:rsid w:val="00752B4D"/>
    <w:rsid w:val="00755402"/>
    <w:rsid w:val="007554AC"/>
    <w:rsid w:val="00755AF2"/>
    <w:rsid w:val="00756B26"/>
    <w:rsid w:val="00756B8E"/>
    <w:rsid w:val="00756D65"/>
    <w:rsid w:val="00756EDF"/>
    <w:rsid w:val="007575BD"/>
    <w:rsid w:val="007600E3"/>
    <w:rsid w:val="00761451"/>
    <w:rsid w:val="00762818"/>
    <w:rsid w:val="0076429E"/>
    <w:rsid w:val="0076586F"/>
    <w:rsid w:val="00765C43"/>
    <w:rsid w:val="00765EFB"/>
    <w:rsid w:val="00766A23"/>
    <w:rsid w:val="007671CA"/>
    <w:rsid w:val="00767C61"/>
    <w:rsid w:val="0077008A"/>
    <w:rsid w:val="007717F5"/>
    <w:rsid w:val="00771FD5"/>
    <w:rsid w:val="00773C1F"/>
    <w:rsid w:val="00774DA4"/>
    <w:rsid w:val="00775822"/>
    <w:rsid w:val="00776599"/>
    <w:rsid w:val="0078114B"/>
    <w:rsid w:val="00781DD2"/>
    <w:rsid w:val="00783165"/>
    <w:rsid w:val="00783635"/>
    <w:rsid w:val="007838DF"/>
    <w:rsid w:val="00783ECF"/>
    <w:rsid w:val="0078413A"/>
    <w:rsid w:val="0079118F"/>
    <w:rsid w:val="0079568F"/>
    <w:rsid w:val="007959E8"/>
    <w:rsid w:val="00795E9C"/>
    <w:rsid w:val="007A0521"/>
    <w:rsid w:val="007A08E4"/>
    <w:rsid w:val="007A2E12"/>
    <w:rsid w:val="007A3475"/>
    <w:rsid w:val="007A41C8"/>
    <w:rsid w:val="007A54CE"/>
    <w:rsid w:val="007A6FD9"/>
    <w:rsid w:val="007A760D"/>
    <w:rsid w:val="007A7FFA"/>
    <w:rsid w:val="007B04EB"/>
    <w:rsid w:val="007B0D4F"/>
    <w:rsid w:val="007B32C4"/>
    <w:rsid w:val="007B4621"/>
    <w:rsid w:val="007B4F42"/>
    <w:rsid w:val="007B5A3D"/>
    <w:rsid w:val="007B5B95"/>
    <w:rsid w:val="007B68EA"/>
    <w:rsid w:val="007B7453"/>
    <w:rsid w:val="007C00BF"/>
    <w:rsid w:val="007C0516"/>
    <w:rsid w:val="007C1E8B"/>
    <w:rsid w:val="007C2D89"/>
    <w:rsid w:val="007C4593"/>
    <w:rsid w:val="007C5309"/>
    <w:rsid w:val="007C6069"/>
    <w:rsid w:val="007C7227"/>
    <w:rsid w:val="007D06C4"/>
    <w:rsid w:val="007D0D32"/>
    <w:rsid w:val="007D1352"/>
    <w:rsid w:val="007D2508"/>
    <w:rsid w:val="007D346A"/>
    <w:rsid w:val="007D4538"/>
    <w:rsid w:val="007D6518"/>
    <w:rsid w:val="007D76BD"/>
    <w:rsid w:val="007E0BF1"/>
    <w:rsid w:val="007E237E"/>
    <w:rsid w:val="007E6990"/>
    <w:rsid w:val="007F0ED8"/>
    <w:rsid w:val="007F0F63"/>
    <w:rsid w:val="007F1AFB"/>
    <w:rsid w:val="007F4DD3"/>
    <w:rsid w:val="007F6E85"/>
    <w:rsid w:val="007F75CE"/>
    <w:rsid w:val="007F7F1E"/>
    <w:rsid w:val="008013A4"/>
    <w:rsid w:val="008027CE"/>
    <w:rsid w:val="00802F42"/>
    <w:rsid w:val="00804383"/>
    <w:rsid w:val="00804BB7"/>
    <w:rsid w:val="00804D41"/>
    <w:rsid w:val="008060CA"/>
    <w:rsid w:val="008060E0"/>
    <w:rsid w:val="00810257"/>
    <w:rsid w:val="00810476"/>
    <w:rsid w:val="008104F5"/>
    <w:rsid w:val="00811072"/>
    <w:rsid w:val="00811369"/>
    <w:rsid w:val="008123C5"/>
    <w:rsid w:val="008124D8"/>
    <w:rsid w:val="00812EBF"/>
    <w:rsid w:val="0081454A"/>
    <w:rsid w:val="00815419"/>
    <w:rsid w:val="008163C8"/>
    <w:rsid w:val="008164A1"/>
    <w:rsid w:val="00817325"/>
    <w:rsid w:val="00817A98"/>
    <w:rsid w:val="008209E6"/>
    <w:rsid w:val="00823303"/>
    <w:rsid w:val="008233B2"/>
    <w:rsid w:val="00823A9F"/>
    <w:rsid w:val="00823C85"/>
    <w:rsid w:val="00824754"/>
    <w:rsid w:val="00825138"/>
    <w:rsid w:val="008269DD"/>
    <w:rsid w:val="00827D3B"/>
    <w:rsid w:val="00830621"/>
    <w:rsid w:val="00830702"/>
    <w:rsid w:val="008324AC"/>
    <w:rsid w:val="0083348C"/>
    <w:rsid w:val="00833C11"/>
    <w:rsid w:val="00834D99"/>
    <w:rsid w:val="00836C98"/>
    <w:rsid w:val="008373D3"/>
    <w:rsid w:val="00840617"/>
    <w:rsid w:val="00840F84"/>
    <w:rsid w:val="0084266A"/>
    <w:rsid w:val="00842A47"/>
    <w:rsid w:val="00843C13"/>
    <w:rsid w:val="008454F8"/>
    <w:rsid w:val="00850620"/>
    <w:rsid w:val="00850CE0"/>
    <w:rsid w:val="0085173A"/>
    <w:rsid w:val="00852760"/>
    <w:rsid w:val="008533FB"/>
    <w:rsid w:val="00853792"/>
    <w:rsid w:val="00856316"/>
    <w:rsid w:val="008603CE"/>
    <w:rsid w:val="00861C01"/>
    <w:rsid w:val="008620FC"/>
    <w:rsid w:val="008625C7"/>
    <w:rsid w:val="008627A5"/>
    <w:rsid w:val="00863E05"/>
    <w:rsid w:val="00865ACA"/>
    <w:rsid w:val="00865D28"/>
    <w:rsid w:val="00865F85"/>
    <w:rsid w:val="00867C10"/>
    <w:rsid w:val="00867E90"/>
    <w:rsid w:val="008701D5"/>
    <w:rsid w:val="00870439"/>
    <w:rsid w:val="00870DA1"/>
    <w:rsid w:val="00873D17"/>
    <w:rsid w:val="00876C95"/>
    <w:rsid w:val="00881014"/>
    <w:rsid w:val="00883F93"/>
    <w:rsid w:val="00884DB3"/>
    <w:rsid w:val="0088529C"/>
    <w:rsid w:val="00885A9D"/>
    <w:rsid w:val="00885C2D"/>
    <w:rsid w:val="008864F6"/>
    <w:rsid w:val="0089049D"/>
    <w:rsid w:val="008905C7"/>
    <w:rsid w:val="00890F78"/>
    <w:rsid w:val="00891515"/>
    <w:rsid w:val="008928C9"/>
    <w:rsid w:val="00892CF1"/>
    <w:rsid w:val="008930CB"/>
    <w:rsid w:val="008938DC"/>
    <w:rsid w:val="00893FD1"/>
    <w:rsid w:val="00894836"/>
    <w:rsid w:val="00894A6F"/>
    <w:rsid w:val="00895172"/>
    <w:rsid w:val="008954DB"/>
    <w:rsid w:val="00895680"/>
    <w:rsid w:val="00896DFF"/>
    <w:rsid w:val="0089762C"/>
    <w:rsid w:val="008A0858"/>
    <w:rsid w:val="008A1893"/>
    <w:rsid w:val="008A1EBA"/>
    <w:rsid w:val="008A26F0"/>
    <w:rsid w:val="008A3215"/>
    <w:rsid w:val="008A57E6"/>
    <w:rsid w:val="008A61FF"/>
    <w:rsid w:val="008A6F81"/>
    <w:rsid w:val="008A769A"/>
    <w:rsid w:val="008B0B84"/>
    <w:rsid w:val="008B0C9C"/>
    <w:rsid w:val="008B166D"/>
    <w:rsid w:val="008B17F4"/>
    <w:rsid w:val="008B3615"/>
    <w:rsid w:val="008B3863"/>
    <w:rsid w:val="008B4AC4"/>
    <w:rsid w:val="008B50C8"/>
    <w:rsid w:val="008B5281"/>
    <w:rsid w:val="008B5BB9"/>
    <w:rsid w:val="008B7E05"/>
    <w:rsid w:val="008C1797"/>
    <w:rsid w:val="008C1CCB"/>
    <w:rsid w:val="008C20F5"/>
    <w:rsid w:val="008C219C"/>
    <w:rsid w:val="008C28DB"/>
    <w:rsid w:val="008C475E"/>
    <w:rsid w:val="008C619A"/>
    <w:rsid w:val="008D0CE8"/>
    <w:rsid w:val="008D2D1D"/>
    <w:rsid w:val="008D4154"/>
    <w:rsid w:val="008D453D"/>
    <w:rsid w:val="008D4724"/>
    <w:rsid w:val="008D53AD"/>
    <w:rsid w:val="008D562B"/>
    <w:rsid w:val="008D5733"/>
    <w:rsid w:val="008D622B"/>
    <w:rsid w:val="008D666C"/>
    <w:rsid w:val="008D7B54"/>
    <w:rsid w:val="008E0C9D"/>
    <w:rsid w:val="008E1648"/>
    <w:rsid w:val="008E1B3E"/>
    <w:rsid w:val="008E2319"/>
    <w:rsid w:val="008E2CAF"/>
    <w:rsid w:val="008E44E2"/>
    <w:rsid w:val="008E4BB6"/>
    <w:rsid w:val="008E5518"/>
    <w:rsid w:val="008E5A06"/>
    <w:rsid w:val="008E6A84"/>
    <w:rsid w:val="008F08FB"/>
    <w:rsid w:val="008F0CDC"/>
    <w:rsid w:val="008F17A3"/>
    <w:rsid w:val="008F1ED3"/>
    <w:rsid w:val="008F23A5"/>
    <w:rsid w:val="008F34F0"/>
    <w:rsid w:val="008F3B72"/>
    <w:rsid w:val="008F4C29"/>
    <w:rsid w:val="008F70BD"/>
    <w:rsid w:val="008F788F"/>
    <w:rsid w:val="008F7EA2"/>
    <w:rsid w:val="00900ADE"/>
    <w:rsid w:val="00902722"/>
    <w:rsid w:val="009027BC"/>
    <w:rsid w:val="009035E0"/>
    <w:rsid w:val="00904E51"/>
    <w:rsid w:val="009062E6"/>
    <w:rsid w:val="00907F95"/>
    <w:rsid w:val="00911BE5"/>
    <w:rsid w:val="009128AB"/>
    <w:rsid w:val="00913CA9"/>
    <w:rsid w:val="009145AE"/>
    <w:rsid w:val="009146CE"/>
    <w:rsid w:val="00914CA7"/>
    <w:rsid w:val="00915C3E"/>
    <w:rsid w:val="009161A8"/>
    <w:rsid w:val="00920673"/>
    <w:rsid w:val="00923C31"/>
    <w:rsid w:val="009245F5"/>
    <w:rsid w:val="009249EC"/>
    <w:rsid w:val="009273B3"/>
    <w:rsid w:val="009305B5"/>
    <w:rsid w:val="00931BE9"/>
    <w:rsid w:val="00932115"/>
    <w:rsid w:val="00935E66"/>
    <w:rsid w:val="00937248"/>
    <w:rsid w:val="009372EF"/>
    <w:rsid w:val="009375DD"/>
    <w:rsid w:val="00941AED"/>
    <w:rsid w:val="009429D5"/>
    <w:rsid w:val="00942BF1"/>
    <w:rsid w:val="00944065"/>
    <w:rsid w:val="00945180"/>
    <w:rsid w:val="009452FC"/>
    <w:rsid w:val="009453AF"/>
    <w:rsid w:val="00945428"/>
    <w:rsid w:val="0094607B"/>
    <w:rsid w:val="0095135E"/>
    <w:rsid w:val="00953604"/>
    <w:rsid w:val="0095496B"/>
    <w:rsid w:val="009610DC"/>
    <w:rsid w:val="009611A1"/>
    <w:rsid w:val="00961490"/>
    <w:rsid w:val="009631BA"/>
    <w:rsid w:val="0096381A"/>
    <w:rsid w:val="00965E04"/>
    <w:rsid w:val="009674AD"/>
    <w:rsid w:val="009678F3"/>
    <w:rsid w:val="0097046D"/>
    <w:rsid w:val="0097074B"/>
    <w:rsid w:val="00970930"/>
    <w:rsid w:val="00970CDC"/>
    <w:rsid w:val="009710CF"/>
    <w:rsid w:val="00971294"/>
    <w:rsid w:val="00972F76"/>
    <w:rsid w:val="00976788"/>
    <w:rsid w:val="00977010"/>
    <w:rsid w:val="00977D02"/>
    <w:rsid w:val="009809BB"/>
    <w:rsid w:val="00980E0F"/>
    <w:rsid w:val="0098197E"/>
    <w:rsid w:val="0098364B"/>
    <w:rsid w:val="0098373C"/>
    <w:rsid w:val="00984044"/>
    <w:rsid w:val="009864AA"/>
    <w:rsid w:val="009911AF"/>
    <w:rsid w:val="00991875"/>
    <w:rsid w:val="00991F92"/>
    <w:rsid w:val="00992985"/>
    <w:rsid w:val="00993889"/>
    <w:rsid w:val="0099478B"/>
    <w:rsid w:val="0099551B"/>
    <w:rsid w:val="00996724"/>
    <w:rsid w:val="00997BF1"/>
    <w:rsid w:val="009A089C"/>
    <w:rsid w:val="009A118E"/>
    <w:rsid w:val="009A21CD"/>
    <w:rsid w:val="009A278C"/>
    <w:rsid w:val="009A2943"/>
    <w:rsid w:val="009A2BC2"/>
    <w:rsid w:val="009A42C1"/>
    <w:rsid w:val="009A4918"/>
    <w:rsid w:val="009A5429"/>
    <w:rsid w:val="009A5640"/>
    <w:rsid w:val="009A72AD"/>
    <w:rsid w:val="009A74AF"/>
    <w:rsid w:val="009B09E0"/>
    <w:rsid w:val="009B0BC5"/>
    <w:rsid w:val="009B1247"/>
    <w:rsid w:val="009B273E"/>
    <w:rsid w:val="009B46F9"/>
    <w:rsid w:val="009B54B8"/>
    <w:rsid w:val="009B6029"/>
    <w:rsid w:val="009B6971"/>
    <w:rsid w:val="009B697C"/>
    <w:rsid w:val="009B7A0A"/>
    <w:rsid w:val="009C1510"/>
    <w:rsid w:val="009C256C"/>
    <w:rsid w:val="009C27F1"/>
    <w:rsid w:val="009C3152"/>
    <w:rsid w:val="009C4CFA"/>
    <w:rsid w:val="009C4EC0"/>
    <w:rsid w:val="009C4F06"/>
    <w:rsid w:val="009C5070"/>
    <w:rsid w:val="009C62BA"/>
    <w:rsid w:val="009D112C"/>
    <w:rsid w:val="009D162F"/>
    <w:rsid w:val="009D414A"/>
    <w:rsid w:val="009D45D4"/>
    <w:rsid w:val="009D47FA"/>
    <w:rsid w:val="009D4C5B"/>
    <w:rsid w:val="009D50D2"/>
    <w:rsid w:val="009D6BCA"/>
    <w:rsid w:val="009E0F62"/>
    <w:rsid w:val="009E156B"/>
    <w:rsid w:val="009E403E"/>
    <w:rsid w:val="009E4A58"/>
    <w:rsid w:val="009E4A84"/>
    <w:rsid w:val="009E4CB4"/>
    <w:rsid w:val="009E5A2D"/>
    <w:rsid w:val="009E5AB2"/>
    <w:rsid w:val="009E6219"/>
    <w:rsid w:val="009E631F"/>
    <w:rsid w:val="009E7164"/>
    <w:rsid w:val="009F03B3"/>
    <w:rsid w:val="009F52E8"/>
    <w:rsid w:val="009F5DAB"/>
    <w:rsid w:val="009F6BD2"/>
    <w:rsid w:val="00A0096C"/>
    <w:rsid w:val="00A01757"/>
    <w:rsid w:val="00A02708"/>
    <w:rsid w:val="00A028C0"/>
    <w:rsid w:val="00A02BAE"/>
    <w:rsid w:val="00A0628A"/>
    <w:rsid w:val="00A06A6B"/>
    <w:rsid w:val="00A06B8F"/>
    <w:rsid w:val="00A07E47"/>
    <w:rsid w:val="00A106BC"/>
    <w:rsid w:val="00A10DB7"/>
    <w:rsid w:val="00A129D0"/>
    <w:rsid w:val="00A12C33"/>
    <w:rsid w:val="00A138BA"/>
    <w:rsid w:val="00A14C8E"/>
    <w:rsid w:val="00A152E1"/>
    <w:rsid w:val="00A153D9"/>
    <w:rsid w:val="00A15F09"/>
    <w:rsid w:val="00A16888"/>
    <w:rsid w:val="00A169B6"/>
    <w:rsid w:val="00A16EE2"/>
    <w:rsid w:val="00A177CE"/>
    <w:rsid w:val="00A20F46"/>
    <w:rsid w:val="00A2271D"/>
    <w:rsid w:val="00A237D5"/>
    <w:rsid w:val="00A30717"/>
    <w:rsid w:val="00A30EFC"/>
    <w:rsid w:val="00A31984"/>
    <w:rsid w:val="00A32D73"/>
    <w:rsid w:val="00A3367B"/>
    <w:rsid w:val="00A33FBE"/>
    <w:rsid w:val="00A3597D"/>
    <w:rsid w:val="00A36DD1"/>
    <w:rsid w:val="00A375B6"/>
    <w:rsid w:val="00A4006C"/>
    <w:rsid w:val="00A40091"/>
    <w:rsid w:val="00A4030F"/>
    <w:rsid w:val="00A41C79"/>
    <w:rsid w:val="00A41CB5"/>
    <w:rsid w:val="00A41F67"/>
    <w:rsid w:val="00A42CDF"/>
    <w:rsid w:val="00A44191"/>
    <w:rsid w:val="00A4452E"/>
    <w:rsid w:val="00A4472C"/>
    <w:rsid w:val="00A44E69"/>
    <w:rsid w:val="00A4661E"/>
    <w:rsid w:val="00A5113C"/>
    <w:rsid w:val="00A523F4"/>
    <w:rsid w:val="00A540F6"/>
    <w:rsid w:val="00A55BD6"/>
    <w:rsid w:val="00A55D50"/>
    <w:rsid w:val="00A55F17"/>
    <w:rsid w:val="00A5614D"/>
    <w:rsid w:val="00A57142"/>
    <w:rsid w:val="00A623EE"/>
    <w:rsid w:val="00A62AF3"/>
    <w:rsid w:val="00A63253"/>
    <w:rsid w:val="00A648CD"/>
    <w:rsid w:val="00A64EEA"/>
    <w:rsid w:val="00A6537A"/>
    <w:rsid w:val="00A66B8E"/>
    <w:rsid w:val="00A67866"/>
    <w:rsid w:val="00A70B07"/>
    <w:rsid w:val="00A723F8"/>
    <w:rsid w:val="00A74673"/>
    <w:rsid w:val="00A77CCB"/>
    <w:rsid w:val="00A81179"/>
    <w:rsid w:val="00A821CC"/>
    <w:rsid w:val="00A83D8D"/>
    <w:rsid w:val="00A8446B"/>
    <w:rsid w:val="00A8473F"/>
    <w:rsid w:val="00A862D6"/>
    <w:rsid w:val="00A8715E"/>
    <w:rsid w:val="00A906E3"/>
    <w:rsid w:val="00A9181E"/>
    <w:rsid w:val="00A92099"/>
    <w:rsid w:val="00A92611"/>
    <w:rsid w:val="00A9295B"/>
    <w:rsid w:val="00A92EA9"/>
    <w:rsid w:val="00A932F7"/>
    <w:rsid w:val="00A93B09"/>
    <w:rsid w:val="00A93D78"/>
    <w:rsid w:val="00A93ECA"/>
    <w:rsid w:val="00A94247"/>
    <w:rsid w:val="00A952D7"/>
    <w:rsid w:val="00A95B3F"/>
    <w:rsid w:val="00A963F7"/>
    <w:rsid w:val="00A96AD8"/>
    <w:rsid w:val="00AA052C"/>
    <w:rsid w:val="00AA1E45"/>
    <w:rsid w:val="00AA37E3"/>
    <w:rsid w:val="00AA4286"/>
    <w:rsid w:val="00AA456B"/>
    <w:rsid w:val="00AA57F5"/>
    <w:rsid w:val="00AA672E"/>
    <w:rsid w:val="00AA6EC9"/>
    <w:rsid w:val="00AB1BA6"/>
    <w:rsid w:val="00AB41D5"/>
    <w:rsid w:val="00AB6309"/>
    <w:rsid w:val="00AB6C5F"/>
    <w:rsid w:val="00AB7129"/>
    <w:rsid w:val="00AC27A6"/>
    <w:rsid w:val="00AC30F7"/>
    <w:rsid w:val="00AC3A5A"/>
    <w:rsid w:val="00AC4AF6"/>
    <w:rsid w:val="00AC4D33"/>
    <w:rsid w:val="00AC4D95"/>
    <w:rsid w:val="00AC5DF4"/>
    <w:rsid w:val="00AC756D"/>
    <w:rsid w:val="00AD0AEF"/>
    <w:rsid w:val="00AD11B7"/>
    <w:rsid w:val="00AD1883"/>
    <w:rsid w:val="00AD1A94"/>
    <w:rsid w:val="00AD1C05"/>
    <w:rsid w:val="00AD214B"/>
    <w:rsid w:val="00AD3CA3"/>
    <w:rsid w:val="00AD4126"/>
    <w:rsid w:val="00AD421C"/>
    <w:rsid w:val="00AD44FA"/>
    <w:rsid w:val="00AD4E4C"/>
    <w:rsid w:val="00AD5A9F"/>
    <w:rsid w:val="00AD616C"/>
    <w:rsid w:val="00AD78B7"/>
    <w:rsid w:val="00AE070A"/>
    <w:rsid w:val="00AE101C"/>
    <w:rsid w:val="00AE1890"/>
    <w:rsid w:val="00AE23A5"/>
    <w:rsid w:val="00AE369A"/>
    <w:rsid w:val="00AE37E5"/>
    <w:rsid w:val="00AE5EB4"/>
    <w:rsid w:val="00AE5FBF"/>
    <w:rsid w:val="00AE61A1"/>
    <w:rsid w:val="00AF042A"/>
    <w:rsid w:val="00AF0797"/>
    <w:rsid w:val="00AF0C18"/>
    <w:rsid w:val="00AF2FED"/>
    <w:rsid w:val="00AF47C5"/>
    <w:rsid w:val="00AF51D3"/>
    <w:rsid w:val="00AF5398"/>
    <w:rsid w:val="00AF5ABE"/>
    <w:rsid w:val="00AF6BA7"/>
    <w:rsid w:val="00AF7874"/>
    <w:rsid w:val="00B014DD"/>
    <w:rsid w:val="00B018A0"/>
    <w:rsid w:val="00B0342A"/>
    <w:rsid w:val="00B0400A"/>
    <w:rsid w:val="00B04662"/>
    <w:rsid w:val="00B049AF"/>
    <w:rsid w:val="00B06534"/>
    <w:rsid w:val="00B07242"/>
    <w:rsid w:val="00B10534"/>
    <w:rsid w:val="00B108AE"/>
    <w:rsid w:val="00B113DB"/>
    <w:rsid w:val="00B11D8A"/>
    <w:rsid w:val="00B12981"/>
    <w:rsid w:val="00B147DD"/>
    <w:rsid w:val="00B15394"/>
    <w:rsid w:val="00B156FD"/>
    <w:rsid w:val="00B1794F"/>
    <w:rsid w:val="00B21006"/>
    <w:rsid w:val="00B21BC7"/>
    <w:rsid w:val="00B21F61"/>
    <w:rsid w:val="00B261F1"/>
    <w:rsid w:val="00B265BC"/>
    <w:rsid w:val="00B26654"/>
    <w:rsid w:val="00B3137D"/>
    <w:rsid w:val="00B3151E"/>
    <w:rsid w:val="00B31FB1"/>
    <w:rsid w:val="00B3372C"/>
    <w:rsid w:val="00B33952"/>
    <w:rsid w:val="00B33C5E"/>
    <w:rsid w:val="00B342F4"/>
    <w:rsid w:val="00B34369"/>
    <w:rsid w:val="00B34DC2"/>
    <w:rsid w:val="00B36A4C"/>
    <w:rsid w:val="00B378E5"/>
    <w:rsid w:val="00B42883"/>
    <w:rsid w:val="00B4346D"/>
    <w:rsid w:val="00B440F4"/>
    <w:rsid w:val="00B447A5"/>
    <w:rsid w:val="00B4654C"/>
    <w:rsid w:val="00B46778"/>
    <w:rsid w:val="00B46AF0"/>
    <w:rsid w:val="00B46EF3"/>
    <w:rsid w:val="00B47293"/>
    <w:rsid w:val="00B47351"/>
    <w:rsid w:val="00B50E50"/>
    <w:rsid w:val="00B52120"/>
    <w:rsid w:val="00B54ABC"/>
    <w:rsid w:val="00B54DDE"/>
    <w:rsid w:val="00B5517D"/>
    <w:rsid w:val="00B55293"/>
    <w:rsid w:val="00B56FBE"/>
    <w:rsid w:val="00B60590"/>
    <w:rsid w:val="00B60ACF"/>
    <w:rsid w:val="00B61420"/>
    <w:rsid w:val="00B61CEC"/>
    <w:rsid w:val="00B62B58"/>
    <w:rsid w:val="00B639D1"/>
    <w:rsid w:val="00B65149"/>
    <w:rsid w:val="00B66567"/>
    <w:rsid w:val="00B66F52"/>
    <w:rsid w:val="00B66FE5"/>
    <w:rsid w:val="00B72600"/>
    <w:rsid w:val="00B72880"/>
    <w:rsid w:val="00B758BF"/>
    <w:rsid w:val="00B77EC8"/>
    <w:rsid w:val="00B8273F"/>
    <w:rsid w:val="00B827A6"/>
    <w:rsid w:val="00B831CE"/>
    <w:rsid w:val="00B86677"/>
    <w:rsid w:val="00B86795"/>
    <w:rsid w:val="00B87131"/>
    <w:rsid w:val="00B876C0"/>
    <w:rsid w:val="00B90597"/>
    <w:rsid w:val="00B92012"/>
    <w:rsid w:val="00B92E17"/>
    <w:rsid w:val="00B939B1"/>
    <w:rsid w:val="00B95F65"/>
    <w:rsid w:val="00B9607C"/>
    <w:rsid w:val="00B96D40"/>
    <w:rsid w:val="00B97386"/>
    <w:rsid w:val="00BA0B79"/>
    <w:rsid w:val="00BA263B"/>
    <w:rsid w:val="00BA2E73"/>
    <w:rsid w:val="00BA42B2"/>
    <w:rsid w:val="00BA58D4"/>
    <w:rsid w:val="00BA5B9E"/>
    <w:rsid w:val="00BA5F3A"/>
    <w:rsid w:val="00BA62D1"/>
    <w:rsid w:val="00BA785E"/>
    <w:rsid w:val="00BA7A29"/>
    <w:rsid w:val="00BA7C9A"/>
    <w:rsid w:val="00BB203B"/>
    <w:rsid w:val="00BB5F8F"/>
    <w:rsid w:val="00BB657A"/>
    <w:rsid w:val="00BB665C"/>
    <w:rsid w:val="00BB6B9C"/>
    <w:rsid w:val="00BC0119"/>
    <w:rsid w:val="00BC0200"/>
    <w:rsid w:val="00BC1A4E"/>
    <w:rsid w:val="00BC1F3E"/>
    <w:rsid w:val="00BC333F"/>
    <w:rsid w:val="00BC4790"/>
    <w:rsid w:val="00BC5DC7"/>
    <w:rsid w:val="00BC6B8B"/>
    <w:rsid w:val="00BC73D8"/>
    <w:rsid w:val="00BD092A"/>
    <w:rsid w:val="00BD1B9B"/>
    <w:rsid w:val="00BD52D7"/>
    <w:rsid w:val="00BD5AD2"/>
    <w:rsid w:val="00BD5C09"/>
    <w:rsid w:val="00BD69DF"/>
    <w:rsid w:val="00BE22F3"/>
    <w:rsid w:val="00BE2845"/>
    <w:rsid w:val="00BE4355"/>
    <w:rsid w:val="00BE5B52"/>
    <w:rsid w:val="00BE5DD2"/>
    <w:rsid w:val="00BE7B8D"/>
    <w:rsid w:val="00BF0993"/>
    <w:rsid w:val="00BF10A9"/>
    <w:rsid w:val="00BF13B2"/>
    <w:rsid w:val="00BF1703"/>
    <w:rsid w:val="00BF231C"/>
    <w:rsid w:val="00BF3E24"/>
    <w:rsid w:val="00BF51E5"/>
    <w:rsid w:val="00BF617A"/>
    <w:rsid w:val="00BF701F"/>
    <w:rsid w:val="00BF74A6"/>
    <w:rsid w:val="00C01311"/>
    <w:rsid w:val="00C013AD"/>
    <w:rsid w:val="00C02763"/>
    <w:rsid w:val="00C041E9"/>
    <w:rsid w:val="00C04582"/>
    <w:rsid w:val="00C04608"/>
    <w:rsid w:val="00C04904"/>
    <w:rsid w:val="00C056B3"/>
    <w:rsid w:val="00C05BC5"/>
    <w:rsid w:val="00C103E5"/>
    <w:rsid w:val="00C13319"/>
    <w:rsid w:val="00C13EE9"/>
    <w:rsid w:val="00C156F0"/>
    <w:rsid w:val="00C21540"/>
    <w:rsid w:val="00C21906"/>
    <w:rsid w:val="00C21BFA"/>
    <w:rsid w:val="00C21C25"/>
    <w:rsid w:val="00C22148"/>
    <w:rsid w:val="00C22CCE"/>
    <w:rsid w:val="00C23CDE"/>
    <w:rsid w:val="00C24C8D"/>
    <w:rsid w:val="00C25CD1"/>
    <w:rsid w:val="00C25FE2"/>
    <w:rsid w:val="00C26B53"/>
    <w:rsid w:val="00C27456"/>
    <w:rsid w:val="00C279B2"/>
    <w:rsid w:val="00C33E50"/>
    <w:rsid w:val="00C345E9"/>
    <w:rsid w:val="00C34C20"/>
    <w:rsid w:val="00C3575B"/>
    <w:rsid w:val="00C35A3E"/>
    <w:rsid w:val="00C42130"/>
    <w:rsid w:val="00C423A4"/>
    <w:rsid w:val="00C44BF5"/>
    <w:rsid w:val="00C459FE"/>
    <w:rsid w:val="00C4716F"/>
    <w:rsid w:val="00C47C3B"/>
    <w:rsid w:val="00C51EF4"/>
    <w:rsid w:val="00C521D6"/>
    <w:rsid w:val="00C529EF"/>
    <w:rsid w:val="00C53B08"/>
    <w:rsid w:val="00C55232"/>
    <w:rsid w:val="00C553A4"/>
    <w:rsid w:val="00C55A06"/>
    <w:rsid w:val="00C55D03"/>
    <w:rsid w:val="00C601BC"/>
    <w:rsid w:val="00C61F09"/>
    <w:rsid w:val="00C6329F"/>
    <w:rsid w:val="00C63340"/>
    <w:rsid w:val="00C643F9"/>
    <w:rsid w:val="00C64E95"/>
    <w:rsid w:val="00C7126C"/>
    <w:rsid w:val="00C71372"/>
    <w:rsid w:val="00C72410"/>
    <w:rsid w:val="00C7287F"/>
    <w:rsid w:val="00C75C7F"/>
    <w:rsid w:val="00C80982"/>
    <w:rsid w:val="00C80CB8"/>
    <w:rsid w:val="00C819F8"/>
    <w:rsid w:val="00C8225B"/>
    <w:rsid w:val="00C8248C"/>
    <w:rsid w:val="00C84E33"/>
    <w:rsid w:val="00C853B5"/>
    <w:rsid w:val="00C85BB1"/>
    <w:rsid w:val="00C86D6F"/>
    <w:rsid w:val="00C905FC"/>
    <w:rsid w:val="00C9173A"/>
    <w:rsid w:val="00C91ECB"/>
    <w:rsid w:val="00C92D03"/>
    <w:rsid w:val="00C9319C"/>
    <w:rsid w:val="00C9435D"/>
    <w:rsid w:val="00C94DF2"/>
    <w:rsid w:val="00C95441"/>
    <w:rsid w:val="00C96741"/>
    <w:rsid w:val="00C97626"/>
    <w:rsid w:val="00CA1982"/>
    <w:rsid w:val="00CA2D1B"/>
    <w:rsid w:val="00CA375D"/>
    <w:rsid w:val="00CA6619"/>
    <w:rsid w:val="00CA662A"/>
    <w:rsid w:val="00CA7AFD"/>
    <w:rsid w:val="00CA7C3C"/>
    <w:rsid w:val="00CB0189"/>
    <w:rsid w:val="00CB0BA2"/>
    <w:rsid w:val="00CB1A42"/>
    <w:rsid w:val="00CB1B0C"/>
    <w:rsid w:val="00CB2C0B"/>
    <w:rsid w:val="00CB517D"/>
    <w:rsid w:val="00CC038D"/>
    <w:rsid w:val="00CC0461"/>
    <w:rsid w:val="00CC08DB"/>
    <w:rsid w:val="00CC2694"/>
    <w:rsid w:val="00CC2D69"/>
    <w:rsid w:val="00CC39FF"/>
    <w:rsid w:val="00CC3C2F"/>
    <w:rsid w:val="00CC4AC8"/>
    <w:rsid w:val="00CC5233"/>
    <w:rsid w:val="00CC5DE6"/>
    <w:rsid w:val="00CC6CA1"/>
    <w:rsid w:val="00CC6E4E"/>
    <w:rsid w:val="00CC6FE8"/>
    <w:rsid w:val="00CC7202"/>
    <w:rsid w:val="00CD09E1"/>
    <w:rsid w:val="00CD0A9D"/>
    <w:rsid w:val="00CD1EC3"/>
    <w:rsid w:val="00CD2808"/>
    <w:rsid w:val="00CD28BF"/>
    <w:rsid w:val="00CD4092"/>
    <w:rsid w:val="00CD4A20"/>
    <w:rsid w:val="00CD4CD9"/>
    <w:rsid w:val="00CD50A1"/>
    <w:rsid w:val="00CD519E"/>
    <w:rsid w:val="00CD561D"/>
    <w:rsid w:val="00CD7723"/>
    <w:rsid w:val="00CE0C4F"/>
    <w:rsid w:val="00CE2069"/>
    <w:rsid w:val="00CE30EA"/>
    <w:rsid w:val="00CE6EC9"/>
    <w:rsid w:val="00CE7BFD"/>
    <w:rsid w:val="00CF048A"/>
    <w:rsid w:val="00CF155A"/>
    <w:rsid w:val="00CF241A"/>
    <w:rsid w:val="00CF2947"/>
    <w:rsid w:val="00CF56B5"/>
    <w:rsid w:val="00CF58C2"/>
    <w:rsid w:val="00CF58CD"/>
    <w:rsid w:val="00CF686F"/>
    <w:rsid w:val="00CF6DD3"/>
    <w:rsid w:val="00CF6E60"/>
    <w:rsid w:val="00CF7BCA"/>
    <w:rsid w:val="00D001DC"/>
    <w:rsid w:val="00D008FD"/>
    <w:rsid w:val="00D0321C"/>
    <w:rsid w:val="00D035EC"/>
    <w:rsid w:val="00D06AB1"/>
    <w:rsid w:val="00D070CD"/>
    <w:rsid w:val="00D072ED"/>
    <w:rsid w:val="00D07A16"/>
    <w:rsid w:val="00D1067E"/>
    <w:rsid w:val="00D10F50"/>
    <w:rsid w:val="00D11272"/>
    <w:rsid w:val="00D11C17"/>
    <w:rsid w:val="00D126F5"/>
    <w:rsid w:val="00D137FB"/>
    <w:rsid w:val="00D14605"/>
    <w:rsid w:val="00D1489E"/>
    <w:rsid w:val="00D20737"/>
    <w:rsid w:val="00D21E81"/>
    <w:rsid w:val="00D223DE"/>
    <w:rsid w:val="00D25E37"/>
    <w:rsid w:val="00D2661A"/>
    <w:rsid w:val="00D27099"/>
    <w:rsid w:val="00D27582"/>
    <w:rsid w:val="00D27A63"/>
    <w:rsid w:val="00D27EC4"/>
    <w:rsid w:val="00D32719"/>
    <w:rsid w:val="00D33333"/>
    <w:rsid w:val="00D33457"/>
    <w:rsid w:val="00D352A2"/>
    <w:rsid w:val="00D3621D"/>
    <w:rsid w:val="00D3660F"/>
    <w:rsid w:val="00D36876"/>
    <w:rsid w:val="00D4162B"/>
    <w:rsid w:val="00D43721"/>
    <w:rsid w:val="00D4514F"/>
    <w:rsid w:val="00D451E2"/>
    <w:rsid w:val="00D45E89"/>
    <w:rsid w:val="00D45E8D"/>
    <w:rsid w:val="00D45F59"/>
    <w:rsid w:val="00D46675"/>
    <w:rsid w:val="00D466AE"/>
    <w:rsid w:val="00D4734F"/>
    <w:rsid w:val="00D51BF3"/>
    <w:rsid w:val="00D54869"/>
    <w:rsid w:val="00D54B84"/>
    <w:rsid w:val="00D55172"/>
    <w:rsid w:val="00D6001B"/>
    <w:rsid w:val="00D60C90"/>
    <w:rsid w:val="00D6186D"/>
    <w:rsid w:val="00D628C4"/>
    <w:rsid w:val="00D641D1"/>
    <w:rsid w:val="00D64951"/>
    <w:rsid w:val="00D64A90"/>
    <w:rsid w:val="00D66846"/>
    <w:rsid w:val="00D675FB"/>
    <w:rsid w:val="00D67837"/>
    <w:rsid w:val="00D7122C"/>
    <w:rsid w:val="00D717E7"/>
    <w:rsid w:val="00D71F25"/>
    <w:rsid w:val="00D72A51"/>
    <w:rsid w:val="00D72A9C"/>
    <w:rsid w:val="00D74226"/>
    <w:rsid w:val="00D7487B"/>
    <w:rsid w:val="00D77031"/>
    <w:rsid w:val="00D83C07"/>
    <w:rsid w:val="00D84941"/>
    <w:rsid w:val="00D84FA1"/>
    <w:rsid w:val="00D851F0"/>
    <w:rsid w:val="00D85ED1"/>
    <w:rsid w:val="00D861AF"/>
    <w:rsid w:val="00D86DB7"/>
    <w:rsid w:val="00D87A2D"/>
    <w:rsid w:val="00D90771"/>
    <w:rsid w:val="00D926D0"/>
    <w:rsid w:val="00D92C4A"/>
    <w:rsid w:val="00D93030"/>
    <w:rsid w:val="00D93AA1"/>
    <w:rsid w:val="00D950B8"/>
    <w:rsid w:val="00D950E1"/>
    <w:rsid w:val="00D952A6"/>
    <w:rsid w:val="00D9580D"/>
    <w:rsid w:val="00D958A9"/>
    <w:rsid w:val="00D96C0A"/>
    <w:rsid w:val="00D96D8C"/>
    <w:rsid w:val="00D977C2"/>
    <w:rsid w:val="00D97BFB"/>
    <w:rsid w:val="00D97F99"/>
    <w:rsid w:val="00DA1E08"/>
    <w:rsid w:val="00DA209F"/>
    <w:rsid w:val="00DA24F8"/>
    <w:rsid w:val="00DA28E8"/>
    <w:rsid w:val="00DA38D3"/>
    <w:rsid w:val="00DA3932"/>
    <w:rsid w:val="00DA3AFC"/>
    <w:rsid w:val="00DA4F2C"/>
    <w:rsid w:val="00DA5191"/>
    <w:rsid w:val="00DA53CF"/>
    <w:rsid w:val="00DA64F8"/>
    <w:rsid w:val="00DA6C15"/>
    <w:rsid w:val="00DB0258"/>
    <w:rsid w:val="00DB0BEB"/>
    <w:rsid w:val="00DB38EE"/>
    <w:rsid w:val="00DB498B"/>
    <w:rsid w:val="00DB56EF"/>
    <w:rsid w:val="00DB66CA"/>
    <w:rsid w:val="00DB6BCA"/>
    <w:rsid w:val="00DB73F7"/>
    <w:rsid w:val="00DC02B0"/>
    <w:rsid w:val="00DC0321"/>
    <w:rsid w:val="00DC1BEE"/>
    <w:rsid w:val="00DC2597"/>
    <w:rsid w:val="00DC3067"/>
    <w:rsid w:val="00DC370B"/>
    <w:rsid w:val="00DC5B90"/>
    <w:rsid w:val="00DC7C01"/>
    <w:rsid w:val="00DD00FF"/>
    <w:rsid w:val="00DD0619"/>
    <w:rsid w:val="00DD07FB"/>
    <w:rsid w:val="00DD1932"/>
    <w:rsid w:val="00DD25C6"/>
    <w:rsid w:val="00DD31B2"/>
    <w:rsid w:val="00DD4FE5"/>
    <w:rsid w:val="00DD54B0"/>
    <w:rsid w:val="00DD56F4"/>
    <w:rsid w:val="00DD57EE"/>
    <w:rsid w:val="00DD6BCC"/>
    <w:rsid w:val="00DE0A4B"/>
    <w:rsid w:val="00DE18B1"/>
    <w:rsid w:val="00DE2410"/>
    <w:rsid w:val="00DE2542"/>
    <w:rsid w:val="00DE2939"/>
    <w:rsid w:val="00DE2B84"/>
    <w:rsid w:val="00DE5432"/>
    <w:rsid w:val="00DE596A"/>
    <w:rsid w:val="00DE5BD0"/>
    <w:rsid w:val="00DE6E81"/>
    <w:rsid w:val="00DE703F"/>
    <w:rsid w:val="00DE7595"/>
    <w:rsid w:val="00DF09D0"/>
    <w:rsid w:val="00DF1961"/>
    <w:rsid w:val="00DF44DE"/>
    <w:rsid w:val="00DF49FD"/>
    <w:rsid w:val="00DF4E63"/>
    <w:rsid w:val="00DF5B25"/>
    <w:rsid w:val="00DF5F11"/>
    <w:rsid w:val="00DF6F19"/>
    <w:rsid w:val="00E01138"/>
    <w:rsid w:val="00E02DFB"/>
    <w:rsid w:val="00E030F9"/>
    <w:rsid w:val="00E0311A"/>
    <w:rsid w:val="00E03138"/>
    <w:rsid w:val="00E06404"/>
    <w:rsid w:val="00E065D2"/>
    <w:rsid w:val="00E06A6A"/>
    <w:rsid w:val="00E11A85"/>
    <w:rsid w:val="00E12495"/>
    <w:rsid w:val="00E15CCD"/>
    <w:rsid w:val="00E202EF"/>
    <w:rsid w:val="00E210B5"/>
    <w:rsid w:val="00E22A61"/>
    <w:rsid w:val="00E22A8C"/>
    <w:rsid w:val="00E23311"/>
    <w:rsid w:val="00E23D99"/>
    <w:rsid w:val="00E2552F"/>
    <w:rsid w:val="00E3137A"/>
    <w:rsid w:val="00E318C1"/>
    <w:rsid w:val="00E31AC9"/>
    <w:rsid w:val="00E32CCF"/>
    <w:rsid w:val="00E34A98"/>
    <w:rsid w:val="00E35D1E"/>
    <w:rsid w:val="00E364F9"/>
    <w:rsid w:val="00E365FA"/>
    <w:rsid w:val="00E36789"/>
    <w:rsid w:val="00E378B5"/>
    <w:rsid w:val="00E407A6"/>
    <w:rsid w:val="00E41E8C"/>
    <w:rsid w:val="00E44A83"/>
    <w:rsid w:val="00E46073"/>
    <w:rsid w:val="00E467DB"/>
    <w:rsid w:val="00E502C1"/>
    <w:rsid w:val="00E502DD"/>
    <w:rsid w:val="00E50D3A"/>
    <w:rsid w:val="00E51387"/>
    <w:rsid w:val="00E51E68"/>
    <w:rsid w:val="00E522D3"/>
    <w:rsid w:val="00E526ED"/>
    <w:rsid w:val="00E52EFD"/>
    <w:rsid w:val="00E5408A"/>
    <w:rsid w:val="00E563A1"/>
    <w:rsid w:val="00E56800"/>
    <w:rsid w:val="00E56FBB"/>
    <w:rsid w:val="00E60C63"/>
    <w:rsid w:val="00E62FF9"/>
    <w:rsid w:val="00E635D6"/>
    <w:rsid w:val="00E639BC"/>
    <w:rsid w:val="00E64E62"/>
    <w:rsid w:val="00E652C3"/>
    <w:rsid w:val="00E664CC"/>
    <w:rsid w:val="00E666AC"/>
    <w:rsid w:val="00E70388"/>
    <w:rsid w:val="00E70F92"/>
    <w:rsid w:val="00E71100"/>
    <w:rsid w:val="00E74C54"/>
    <w:rsid w:val="00E76263"/>
    <w:rsid w:val="00E77854"/>
    <w:rsid w:val="00E77A03"/>
    <w:rsid w:val="00E822E8"/>
    <w:rsid w:val="00E82554"/>
    <w:rsid w:val="00E82606"/>
    <w:rsid w:val="00E82D1A"/>
    <w:rsid w:val="00E846C8"/>
    <w:rsid w:val="00E84957"/>
    <w:rsid w:val="00E84A55"/>
    <w:rsid w:val="00E85BFF"/>
    <w:rsid w:val="00E90105"/>
    <w:rsid w:val="00E90391"/>
    <w:rsid w:val="00E903CF"/>
    <w:rsid w:val="00E9054D"/>
    <w:rsid w:val="00E906C2"/>
    <w:rsid w:val="00E9229D"/>
    <w:rsid w:val="00E9311F"/>
    <w:rsid w:val="00E934D1"/>
    <w:rsid w:val="00E94AF0"/>
    <w:rsid w:val="00E9549B"/>
    <w:rsid w:val="00E95D13"/>
    <w:rsid w:val="00E95DD3"/>
    <w:rsid w:val="00E969D5"/>
    <w:rsid w:val="00EA063F"/>
    <w:rsid w:val="00EA21D7"/>
    <w:rsid w:val="00EA31D9"/>
    <w:rsid w:val="00EA49B2"/>
    <w:rsid w:val="00EA50C7"/>
    <w:rsid w:val="00EA58D1"/>
    <w:rsid w:val="00EA61BC"/>
    <w:rsid w:val="00EA681A"/>
    <w:rsid w:val="00EA735B"/>
    <w:rsid w:val="00EB0101"/>
    <w:rsid w:val="00EB17DE"/>
    <w:rsid w:val="00EB19DA"/>
    <w:rsid w:val="00EB1E69"/>
    <w:rsid w:val="00EB2086"/>
    <w:rsid w:val="00EB43A1"/>
    <w:rsid w:val="00EB5EDF"/>
    <w:rsid w:val="00EB60FE"/>
    <w:rsid w:val="00EB74DB"/>
    <w:rsid w:val="00EC0051"/>
    <w:rsid w:val="00EC029D"/>
    <w:rsid w:val="00EC06FD"/>
    <w:rsid w:val="00EC30C8"/>
    <w:rsid w:val="00EC3683"/>
    <w:rsid w:val="00EC5359"/>
    <w:rsid w:val="00EC562A"/>
    <w:rsid w:val="00EC6487"/>
    <w:rsid w:val="00ED0675"/>
    <w:rsid w:val="00ED067A"/>
    <w:rsid w:val="00ED10B8"/>
    <w:rsid w:val="00ED1FC5"/>
    <w:rsid w:val="00ED268E"/>
    <w:rsid w:val="00ED2B50"/>
    <w:rsid w:val="00ED2CA8"/>
    <w:rsid w:val="00ED3CBB"/>
    <w:rsid w:val="00ED4E0A"/>
    <w:rsid w:val="00EE02F1"/>
    <w:rsid w:val="00EE0350"/>
    <w:rsid w:val="00EE0719"/>
    <w:rsid w:val="00EE0E80"/>
    <w:rsid w:val="00EE19CF"/>
    <w:rsid w:val="00EE54A6"/>
    <w:rsid w:val="00EE594E"/>
    <w:rsid w:val="00EE613F"/>
    <w:rsid w:val="00EE713A"/>
    <w:rsid w:val="00EE7295"/>
    <w:rsid w:val="00EE7869"/>
    <w:rsid w:val="00EF054A"/>
    <w:rsid w:val="00EF3235"/>
    <w:rsid w:val="00EF43B5"/>
    <w:rsid w:val="00EF69D1"/>
    <w:rsid w:val="00EF7E72"/>
    <w:rsid w:val="00F06D37"/>
    <w:rsid w:val="00F07993"/>
    <w:rsid w:val="00F07B9D"/>
    <w:rsid w:val="00F11586"/>
    <w:rsid w:val="00F1183B"/>
    <w:rsid w:val="00F11C9F"/>
    <w:rsid w:val="00F1224A"/>
    <w:rsid w:val="00F12263"/>
    <w:rsid w:val="00F1409D"/>
    <w:rsid w:val="00F14158"/>
    <w:rsid w:val="00F1417A"/>
    <w:rsid w:val="00F14214"/>
    <w:rsid w:val="00F14F80"/>
    <w:rsid w:val="00F151E6"/>
    <w:rsid w:val="00F157A9"/>
    <w:rsid w:val="00F21799"/>
    <w:rsid w:val="00F220BC"/>
    <w:rsid w:val="00F22CAC"/>
    <w:rsid w:val="00F23156"/>
    <w:rsid w:val="00F235F5"/>
    <w:rsid w:val="00F241ED"/>
    <w:rsid w:val="00F25BB6"/>
    <w:rsid w:val="00F26B7E"/>
    <w:rsid w:val="00F27A3B"/>
    <w:rsid w:val="00F32CA2"/>
    <w:rsid w:val="00F33817"/>
    <w:rsid w:val="00F36A68"/>
    <w:rsid w:val="00F411F8"/>
    <w:rsid w:val="00F420D5"/>
    <w:rsid w:val="00F451EA"/>
    <w:rsid w:val="00F45447"/>
    <w:rsid w:val="00F456C6"/>
    <w:rsid w:val="00F4577B"/>
    <w:rsid w:val="00F46496"/>
    <w:rsid w:val="00F46B94"/>
    <w:rsid w:val="00F474D0"/>
    <w:rsid w:val="00F47FDF"/>
    <w:rsid w:val="00F50179"/>
    <w:rsid w:val="00F50AB7"/>
    <w:rsid w:val="00F515EE"/>
    <w:rsid w:val="00F52594"/>
    <w:rsid w:val="00F56511"/>
    <w:rsid w:val="00F56623"/>
    <w:rsid w:val="00F56D70"/>
    <w:rsid w:val="00F60493"/>
    <w:rsid w:val="00F604C9"/>
    <w:rsid w:val="00F6146D"/>
    <w:rsid w:val="00F6194E"/>
    <w:rsid w:val="00F623AC"/>
    <w:rsid w:val="00F6412A"/>
    <w:rsid w:val="00F64141"/>
    <w:rsid w:val="00F65893"/>
    <w:rsid w:val="00F66891"/>
    <w:rsid w:val="00F66A4A"/>
    <w:rsid w:val="00F66A7B"/>
    <w:rsid w:val="00F70DAD"/>
    <w:rsid w:val="00F71E22"/>
    <w:rsid w:val="00F72142"/>
    <w:rsid w:val="00F727B3"/>
    <w:rsid w:val="00F72AE7"/>
    <w:rsid w:val="00F72E49"/>
    <w:rsid w:val="00F74642"/>
    <w:rsid w:val="00F7631B"/>
    <w:rsid w:val="00F76DF0"/>
    <w:rsid w:val="00F81141"/>
    <w:rsid w:val="00F833BA"/>
    <w:rsid w:val="00F83CE2"/>
    <w:rsid w:val="00F84FD0"/>
    <w:rsid w:val="00F85964"/>
    <w:rsid w:val="00F859A8"/>
    <w:rsid w:val="00F86D87"/>
    <w:rsid w:val="00F901EB"/>
    <w:rsid w:val="00F9108B"/>
    <w:rsid w:val="00F91349"/>
    <w:rsid w:val="00F93A8A"/>
    <w:rsid w:val="00F93C35"/>
    <w:rsid w:val="00F950DC"/>
    <w:rsid w:val="00F95248"/>
    <w:rsid w:val="00F956A9"/>
    <w:rsid w:val="00F963ED"/>
    <w:rsid w:val="00F966CF"/>
    <w:rsid w:val="00F96CAE"/>
    <w:rsid w:val="00F97456"/>
    <w:rsid w:val="00F97C99"/>
    <w:rsid w:val="00FA140C"/>
    <w:rsid w:val="00FA190F"/>
    <w:rsid w:val="00FA3356"/>
    <w:rsid w:val="00FA4AB6"/>
    <w:rsid w:val="00FA4DAC"/>
    <w:rsid w:val="00FA6094"/>
    <w:rsid w:val="00FA6131"/>
    <w:rsid w:val="00FA662D"/>
    <w:rsid w:val="00FA73B1"/>
    <w:rsid w:val="00FA7A85"/>
    <w:rsid w:val="00FB0CB9"/>
    <w:rsid w:val="00FB231D"/>
    <w:rsid w:val="00FB3AEA"/>
    <w:rsid w:val="00FB45F1"/>
    <w:rsid w:val="00FB4A72"/>
    <w:rsid w:val="00FB54E8"/>
    <w:rsid w:val="00FB7054"/>
    <w:rsid w:val="00FB7B19"/>
    <w:rsid w:val="00FC17B7"/>
    <w:rsid w:val="00FC2CB7"/>
    <w:rsid w:val="00FC4090"/>
    <w:rsid w:val="00FC55B4"/>
    <w:rsid w:val="00FD00E6"/>
    <w:rsid w:val="00FD09A1"/>
    <w:rsid w:val="00FD2A7C"/>
    <w:rsid w:val="00FD499E"/>
    <w:rsid w:val="00FD59EB"/>
    <w:rsid w:val="00FD6499"/>
    <w:rsid w:val="00FD7299"/>
    <w:rsid w:val="00FE0017"/>
    <w:rsid w:val="00FE1FBE"/>
    <w:rsid w:val="00FE3901"/>
    <w:rsid w:val="00FE39D3"/>
    <w:rsid w:val="00FE3A27"/>
    <w:rsid w:val="00FE4BCE"/>
    <w:rsid w:val="00FE54AE"/>
    <w:rsid w:val="00FE56ED"/>
    <w:rsid w:val="00FE576A"/>
    <w:rsid w:val="00FE7E79"/>
    <w:rsid w:val="00FF2315"/>
    <w:rsid w:val="00FF29A6"/>
    <w:rsid w:val="00FF3E7D"/>
    <w:rsid w:val="00FF51F8"/>
    <w:rsid w:val="00FF5B99"/>
    <w:rsid w:val="00FF7221"/>
    <w:rsid w:val="00FF730C"/>
    <w:rsid w:val="00FF73F4"/>
    <w:rsid w:val="00FF74B4"/>
    <w:rsid w:val="00FF7CE4"/>
    <w:rsid w:val="00FF7E39"/>
    <w:rsid w:val="0198505C"/>
    <w:rsid w:val="022A2F1B"/>
    <w:rsid w:val="06AB13A9"/>
    <w:rsid w:val="18E6772B"/>
    <w:rsid w:val="1BFE5E9B"/>
    <w:rsid w:val="1FF7E89B"/>
    <w:rsid w:val="22197D29"/>
    <w:rsid w:val="29871320"/>
    <w:rsid w:val="348E711E"/>
    <w:rsid w:val="37DFC661"/>
    <w:rsid w:val="3FEFC286"/>
    <w:rsid w:val="3FF6334D"/>
    <w:rsid w:val="42B50F58"/>
    <w:rsid w:val="4B8720CA"/>
    <w:rsid w:val="4F36C6FE"/>
    <w:rsid w:val="55F7D8A0"/>
    <w:rsid w:val="5B754E19"/>
    <w:rsid w:val="5BEF2EC8"/>
    <w:rsid w:val="5CBF753D"/>
    <w:rsid w:val="5FEB869F"/>
    <w:rsid w:val="5FFEECB4"/>
    <w:rsid w:val="68E25201"/>
    <w:rsid w:val="6BDFDFFD"/>
    <w:rsid w:val="6EBEA234"/>
    <w:rsid w:val="6F73A1B1"/>
    <w:rsid w:val="6FAF3CA1"/>
    <w:rsid w:val="757F541C"/>
    <w:rsid w:val="789C2E27"/>
    <w:rsid w:val="7D7F951F"/>
    <w:rsid w:val="7DF6A2D8"/>
    <w:rsid w:val="7EDFB997"/>
    <w:rsid w:val="7F5F2F70"/>
    <w:rsid w:val="971BF15B"/>
    <w:rsid w:val="AADF64BC"/>
    <w:rsid w:val="DB5F9858"/>
    <w:rsid w:val="DEBF1399"/>
    <w:rsid w:val="E7FBBBCD"/>
    <w:rsid w:val="EE7B6B69"/>
    <w:rsid w:val="EECA5C36"/>
    <w:rsid w:val="EF3B6C18"/>
    <w:rsid w:val="FF64CBF6"/>
    <w:rsid w:val="FF7F0411"/>
    <w:rsid w:val="FFB71542"/>
    <w:rsid w:val="FFEFAB76"/>
    <w:rsid w:val="FFF1E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99"/>
    <w:pPr>
      <w:adjustRightInd/>
      <w:spacing w:before="152" w:after="160" w:line="240" w:lineRule="auto"/>
    </w:pPr>
    <w:rPr>
      <w:rFonts w:ascii="Arial" w:hAnsi="Arial" w:eastAsia="黑体" w:cs="Arial"/>
      <w:kern w:val="0"/>
      <w:sz w:val="20"/>
      <w:szCs w:val="20"/>
    </w:rPr>
  </w:style>
  <w:style w:type="paragraph" w:styleId="14">
    <w:name w:val="annotation text"/>
    <w:basedOn w:val="1"/>
    <w:link w:val="237"/>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basedOn w:val="1"/>
    <w:qFormat/>
    <w:uiPriority w:val="0"/>
    <w:pPr>
      <w:widowControl/>
      <w:autoSpaceDE w:val="0"/>
      <w:autoSpaceDN w:val="0"/>
      <w:adjustRightInd/>
      <w:spacing w:line="240" w:lineRule="auto"/>
      <w:ind w:firstLine="420" w:firstLineChars="200"/>
    </w:pPr>
    <w:rPr>
      <w:rFonts w:ascii="宋体" w:hAnsi="Times New Roman" w:cs="宋体"/>
    </w:rPr>
  </w:style>
  <w:style w:type="paragraph" w:customStyle="1" w:styleId="235">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6">
    <w:name w:val="修订2"/>
    <w:hidden/>
    <w:unhideWhenUsed/>
    <w:qFormat/>
    <w:uiPriority w:val="99"/>
    <w:rPr>
      <w:rFonts w:ascii="Calibri" w:hAnsi="Calibri" w:eastAsia="宋体" w:cs="Times New Roman"/>
      <w:kern w:val="2"/>
      <w:sz w:val="21"/>
      <w:szCs w:val="21"/>
      <w:lang w:val="en-US" w:eastAsia="zh-CN" w:bidi="ar-SA"/>
    </w:rPr>
  </w:style>
  <w:style w:type="character" w:customStyle="1" w:styleId="237">
    <w:name w:val="批注文字 字符"/>
    <w:basedOn w:val="31"/>
    <w:link w:val="14"/>
    <w:qFormat/>
    <w:uiPriority w:val="99"/>
    <w:rPr>
      <w:kern w:val="2"/>
      <w:sz w:val="21"/>
      <w:szCs w:val="21"/>
    </w:rPr>
  </w:style>
  <w:style w:type="character" w:customStyle="1" w:styleId="238">
    <w:name w:val="批注主题 字符"/>
    <w:basedOn w:val="237"/>
    <w:link w:val="28"/>
    <w:semiHidden/>
    <w:uiPriority w:val="99"/>
    <w:rPr>
      <w:b/>
      <w:bCs/>
      <w:kern w:val="2"/>
      <w:sz w:val="21"/>
      <w:szCs w:val="21"/>
    </w:rPr>
  </w:style>
  <w:style w:type="paragraph" w:customStyle="1" w:styleId="239">
    <w:name w:val="样式1"/>
    <w:basedOn w:val="1"/>
    <w:uiPriority w:val="0"/>
    <w:pPr>
      <w:widowControl/>
      <w:adjustRightInd/>
      <w:spacing w:beforeLines="100" w:afterLines="100" w:line="240" w:lineRule="auto"/>
      <w:outlineLvl w:val="1"/>
    </w:pPr>
    <w:rPr>
      <w:rFonts w:ascii="黑体" w:hAnsi="Times New Roman" w:eastAsia="黑体" w:cs="宋体"/>
      <w:kern w:val="0"/>
    </w:rPr>
  </w:style>
  <w:style w:type="paragraph" w:customStyle="1" w:styleId="240">
    <w:name w:val="样式2"/>
    <w:basedOn w:val="1"/>
    <w:uiPriority w:val="0"/>
    <w:pPr>
      <w:widowControl/>
      <w:adjustRightInd/>
      <w:spacing w:beforeLines="50" w:afterLines="50" w:line="240" w:lineRule="auto"/>
      <w:jc w:val="left"/>
      <w:outlineLvl w:val="2"/>
    </w:pPr>
    <w:rPr>
      <w:rFonts w:ascii="黑体" w:hAnsi="Times New Roman" w:eastAsia="黑体" w:cs="宋体"/>
      <w:kern w:val="0"/>
    </w:rPr>
  </w:style>
  <w:style w:type="paragraph" w:customStyle="1" w:styleId="241">
    <w:name w:val="样式3"/>
    <w:basedOn w:val="1"/>
    <w:uiPriority w:val="0"/>
    <w:pPr>
      <w:widowControl/>
      <w:adjustRightInd/>
      <w:spacing w:beforeLines="50" w:afterLines="50" w:line="240" w:lineRule="auto"/>
      <w:jc w:val="left"/>
      <w:outlineLvl w:val="3"/>
    </w:pPr>
    <w:rPr>
      <w:rFonts w:ascii="黑体" w:hAnsi="Times New Roman" w:eastAsia="黑体" w:cs="宋体"/>
      <w:color w:val="000000"/>
      <w:kern w:val="0"/>
    </w:rPr>
  </w:style>
  <w:style w:type="paragraph" w:customStyle="1" w:styleId="242">
    <w:name w:val="正文表标题"/>
    <w:basedOn w:val="1"/>
    <w:next w:val="234"/>
    <w:uiPriority w:val="0"/>
    <w:pPr>
      <w:widowControl/>
      <w:adjustRightInd/>
      <w:spacing w:beforeLines="50" w:afterLines="50" w:line="240" w:lineRule="auto"/>
      <w:jc w:val="center"/>
    </w:pPr>
    <w:rPr>
      <w:rFonts w:ascii="黑体" w:hAnsi="Times New Roman" w:eastAsia="黑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jpeg"/><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ingying\Library\Containers\com.kingsoft.wpsoffice.mac\Data\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925B7B2C3B140C08AE291FAD225E0BA"/>
        <w:style w:val=""/>
        <w:category>
          <w:name w:val="常规"/>
          <w:gallery w:val="placeholder"/>
        </w:category>
        <w:types>
          <w:type w:val="bbPlcHdr"/>
        </w:types>
        <w:behaviors>
          <w:behavior w:val="content"/>
        </w:behaviors>
        <w:description w:val=""/>
        <w:guid w:val="{0738D2FA-5E0A-49E4-A56B-5A899D5D7C1E}"/>
      </w:docPartPr>
      <w:docPartBody>
        <w:p>
          <w:pPr>
            <w:pStyle w:val="5"/>
            <w:rPr>
              <w:rFonts w:hint="eastAsia"/>
            </w:rPr>
          </w:pPr>
          <w:r>
            <w:rPr>
              <w:rStyle w:val="4"/>
              <w:rFonts w:hint="eastAsia"/>
            </w:rPr>
            <w:t>单击或点击此处输入文字。</w:t>
          </w:r>
        </w:p>
      </w:docPartBody>
    </w:docPart>
    <w:docPart>
      <w:docPartPr>
        <w:name w:val="87F2704C4C89454FA9C5DF2B0D4A3E40"/>
        <w:style w:val=""/>
        <w:category>
          <w:name w:val="常规"/>
          <w:gallery w:val="placeholder"/>
        </w:category>
        <w:types>
          <w:type w:val="bbPlcHdr"/>
        </w:types>
        <w:behaviors>
          <w:behavior w:val="content"/>
        </w:behaviors>
        <w:description w:val=""/>
        <w:guid w:val="{A2ED303F-D2C8-492A-9D3F-86BE2786EC49}"/>
      </w:docPartPr>
      <w:docPartBody>
        <w:p>
          <w:pPr>
            <w:pStyle w:val="6"/>
            <w:rPr>
              <w:rFonts w:hint="eastAsia"/>
            </w:rPr>
          </w:pPr>
          <w:r>
            <w:rPr>
              <w:rStyle w:val="4"/>
              <w:rFonts w:hint="eastAsia"/>
            </w:rPr>
            <w:t>选择一项。</w:t>
          </w:r>
        </w:p>
      </w:docPartBody>
    </w:docPart>
    <w:docPart>
      <w:docPartPr>
        <w:name w:val="F5DBA147FFD64E51B681FA6BF84239F7"/>
        <w:style w:val=""/>
        <w:category>
          <w:name w:val="常规"/>
          <w:gallery w:val="placeholder"/>
        </w:category>
        <w:types>
          <w:type w:val="bbPlcHdr"/>
        </w:types>
        <w:behaviors>
          <w:behavior w:val="content"/>
        </w:behaviors>
        <w:description w:val=""/>
        <w:guid w:val="{0E4CFBDC-7DD2-4887-AB0B-4CBEEE46BACE}"/>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4B"/>
    <w:rsid w:val="0000478F"/>
    <w:rsid w:val="000F4B0C"/>
    <w:rsid w:val="00116EBC"/>
    <w:rsid w:val="00172006"/>
    <w:rsid w:val="00192A43"/>
    <w:rsid w:val="001F110E"/>
    <w:rsid w:val="001F6DDB"/>
    <w:rsid w:val="0020444B"/>
    <w:rsid w:val="00213EE3"/>
    <w:rsid w:val="002B09A5"/>
    <w:rsid w:val="00302F41"/>
    <w:rsid w:val="00331180"/>
    <w:rsid w:val="003B7737"/>
    <w:rsid w:val="003D244C"/>
    <w:rsid w:val="003F7F45"/>
    <w:rsid w:val="00411362"/>
    <w:rsid w:val="004976E0"/>
    <w:rsid w:val="004C2371"/>
    <w:rsid w:val="0067142F"/>
    <w:rsid w:val="00720094"/>
    <w:rsid w:val="007B32C4"/>
    <w:rsid w:val="007B41F1"/>
    <w:rsid w:val="0083048A"/>
    <w:rsid w:val="008D4154"/>
    <w:rsid w:val="009052E5"/>
    <w:rsid w:val="009372EF"/>
    <w:rsid w:val="00950261"/>
    <w:rsid w:val="0095135E"/>
    <w:rsid w:val="00A30717"/>
    <w:rsid w:val="00A3792D"/>
    <w:rsid w:val="00A80E71"/>
    <w:rsid w:val="00A96ECD"/>
    <w:rsid w:val="00AC2512"/>
    <w:rsid w:val="00C61F4E"/>
    <w:rsid w:val="00CF58CD"/>
    <w:rsid w:val="00D01AF2"/>
    <w:rsid w:val="00D11D67"/>
    <w:rsid w:val="00D958A9"/>
    <w:rsid w:val="00E041E9"/>
    <w:rsid w:val="00EA7C48"/>
    <w:rsid w:val="00ED153F"/>
    <w:rsid w:val="00F85493"/>
    <w:rsid w:val="00F901EB"/>
    <w:rsid w:val="00FA140C"/>
    <w:rsid w:val="00FC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925B7B2C3B140C08AE291FAD225E0B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7F2704C4C89454FA9C5DF2B0D4A3E4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5DBA147FFD64E51B681FA6BF84239F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66</Pages>
  <Words>23270</Words>
  <Characters>28157</Characters>
  <Lines>3128</Lines>
  <Paragraphs>4285</Paragraphs>
  <TotalTime>8</TotalTime>
  <ScaleCrop>false</ScaleCrop>
  <LinksUpToDate>false</LinksUpToDate>
  <CharactersWithSpaces>47142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2025-07-14T12:59:00Z</dcterms:created>
  <dc:creator>周鳞真</dc:creator>
  <dc:description>&lt;config cover="true" show_menu="true" version="1.0.0" doctype="SDKXY"&gt;_x000d_
&lt;/config&gt;</dc:description>
  <cp:lastModifiedBy>周鳞真</cp:lastModifiedBy>
  <cp:lastPrinted>2020-08-31T18:00:00Z</cp:lastPrinted>
  <dcterms:modified xsi:type="dcterms:W3CDTF">2025-07-18T01:55:16Z</dcterms:modified>
  <dc:title>地方标准</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2052-11.8.2.12094</vt:lpwstr>
  </property>
  <property fmtid="{D5CDD505-2E9C-101B-9397-08002B2CF9AE}" pid="16" name="ICV">
    <vt:lpwstr>971FD6814FD14770BD67474B327A993F</vt:lpwstr>
  </property>
  <property fmtid="{D5CDD505-2E9C-101B-9397-08002B2CF9AE}" pid="17" name="_DocHome">
    <vt:i4>50548990</vt:i4>
  </property>
</Properties>
</file>