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附件1：</w:t>
      </w:r>
    </w:p>
    <w:p>
      <w:pPr>
        <w:suppressAutoHyphens/>
        <w:snapToGrid w:val="0"/>
        <w:spacing w:line="560" w:lineRule="exact"/>
        <w:jc w:val="center"/>
        <w:rPr>
          <w:rFonts w:hint="eastAsia" w:ascii="方正小标宋_GBK" w:hAnsi="Times New Roman" w:eastAsia="方正小标宋_GBK" w:cs="方正小标宋_GBK"/>
          <w:sz w:val="44"/>
          <w:szCs w:val="44"/>
          <w:lang w:bidi="ar"/>
        </w:rPr>
      </w:pPr>
    </w:p>
    <w:p>
      <w:pPr>
        <w:suppressAutoHyphens/>
        <w:snapToGrid w:val="0"/>
        <w:spacing w:line="560" w:lineRule="exact"/>
        <w:jc w:val="center"/>
        <w:rPr>
          <w:rFonts w:ascii="方正小标宋_GBK" w:hAnsi="Times New Roman" w:eastAsia="方正小标宋_GBK" w:cs="方正小标宋_GBK"/>
          <w:sz w:val="44"/>
          <w:szCs w:val="44"/>
          <w:lang w:bidi="ar"/>
        </w:rPr>
      </w:pPr>
      <w:r>
        <w:rPr>
          <w:rFonts w:hint="eastAsia" w:ascii="方正小标宋_GBK" w:hAnsi="Times New Roman" w:eastAsia="方正小标宋_GBK" w:cs="方正小标宋_GBK"/>
          <w:sz w:val="44"/>
          <w:szCs w:val="44"/>
          <w:lang w:bidi="ar"/>
        </w:rPr>
        <w:t>中关村国家自主创新示范区特色产业园</w:t>
      </w:r>
    </w:p>
    <w:p>
      <w:pPr>
        <w:suppressAutoHyphens/>
        <w:snapToGrid w:val="0"/>
        <w:spacing w:line="560" w:lineRule="exact"/>
        <w:jc w:val="center"/>
        <w:rPr>
          <w:rFonts w:hint="default" w:ascii="方正小标宋_GBK" w:hAnsi="Times New Roman" w:eastAsia="方正小标宋_GBK" w:cs="方正小标宋_GBK"/>
          <w:sz w:val="44"/>
          <w:szCs w:val="44"/>
          <w:lang w:val="en-US" w:eastAsia="zh-CN" w:bidi="ar"/>
        </w:rPr>
      </w:pPr>
      <w:r>
        <w:rPr>
          <w:rFonts w:hint="eastAsia" w:ascii="方正小标宋_GBK" w:hAnsi="Times New Roman" w:eastAsia="方正小标宋_GBK" w:cs="方正小标宋_GBK"/>
          <w:sz w:val="44"/>
          <w:szCs w:val="44"/>
          <w:lang w:bidi="ar"/>
        </w:rPr>
        <w:t>建设管理办法</w:t>
      </w:r>
      <w:r>
        <w:rPr>
          <w:rFonts w:hint="eastAsia" w:ascii="方正小标宋_GBK" w:hAnsi="Times New Roman" w:eastAsia="方正小标宋_GBK" w:cs="方正小标宋_GBK"/>
          <w:sz w:val="44"/>
          <w:szCs w:val="44"/>
          <w:lang w:eastAsia="zh-CN" w:bidi="ar"/>
        </w:rPr>
        <w:t>（</w:t>
      </w:r>
      <w:r>
        <w:rPr>
          <w:rFonts w:hint="eastAsia" w:ascii="方正小标宋_GBK" w:hAnsi="Times New Roman" w:eastAsia="方正小标宋_GBK" w:cs="方正小标宋_GBK"/>
          <w:sz w:val="44"/>
          <w:szCs w:val="44"/>
          <w:lang w:val="en-US" w:eastAsia="zh-CN" w:bidi="ar"/>
        </w:rPr>
        <w:t>征求意见稿）</w:t>
      </w:r>
    </w:p>
    <w:p>
      <w:pPr>
        <w:suppressAutoHyphens/>
        <w:spacing w:line="560" w:lineRule="exact"/>
        <w:ind w:firstLine="640" w:firstLineChars="200"/>
        <w:rPr>
          <w:rFonts w:hint="eastAsia" w:ascii="仿宋_GB2312" w:hAnsi="等线" w:eastAsia="仿宋_GB2312" w:cs="仿宋_GB2312"/>
          <w:sz w:val="32"/>
          <w:szCs w:val="32"/>
          <w:lang w:bidi="ar"/>
        </w:rPr>
      </w:pPr>
    </w:p>
    <w:p>
      <w:pPr>
        <w:suppressAutoHyphens/>
        <w:spacing w:line="560" w:lineRule="exact"/>
        <w:jc w:val="center"/>
        <w:outlineLvl w:val="0"/>
        <w:rPr>
          <w:rFonts w:ascii="黑体" w:eastAsia="黑体" w:cs="Calibri"/>
          <w:bCs/>
          <w:kern w:val="44"/>
          <w:sz w:val="32"/>
          <w:szCs w:val="32"/>
        </w:rPr>
      </w:pPr>
      <w:r>
        <w:rPr>
          <w:rFonts w:hint="eastAsia" w:ascii="黑体" w:hAnsi="宋体" w:eastAsia="黑体" w:cs="黑体"/>
          <w:bCs/>
          <w:kern w:val="44"/>
          <w:sz w:val="32"/>
          <w:szCs w:val="32"/>
          <w:lang w:bidi="ar"/>
        </w:rPr>
        <w:t>第一章</w:t>
      </w:r>
      <w:r>
        <w:rPr>
          <w:rFonts w:hint="eastAsia" w:ascii="黑体" w:eastAsia="黑体" w:cs="黑体"/>
          <w:bCs/>
          <w:kern w:val="44"/>
          <w:sz w:val="32"/>
          <w:szCs w:val="32"/>
          <w:lang w:bidi="ar"/>
        </w:rPr>
        <w:t xml:space="preserve"> </w:t>
      </w:r>
      <w:r>
        <w:rPr>
          <w:rFonts w:hint="eastAsia" w:ascii="黑体" w:hAnsi="宋体" w:eastAsia="黑体" w:cs="黑体"/>
          <w:bCs/>
          <w:kern w:val="44"/>
          <w:sz w:val="32"/>
          <w:szCs w:val="32"/>
          <w:lang w:bidi="ar"/>
        </w:rPr>
        <w:t>总则</w:t>
      </w:r>
    </w:p>
    <w:p>
      <w:pPr>
        <w:suppressAutoHyphens/>
        <w:spacing w:line="560" w:lineRule="exact"/>
        <w:ind w:firstLine="640" w:firstLineChars="200"/>
        <w:rPr>
          <w:rFonts w:hint="eastAsia" w:ascii="仿宋_GB2312" w:hAnsi="等线" w:eastAsia="仿宋_GB2312" w:cs="仿宋_GB2312"/>
          <w:sz w:val="32"/>
          <w:szCs w:val="32"/>
        </w:rPr>
      </w:pPr>
      <w:r>
        <w:rPr>
          <w:rFonts w:hint="eastAsia" w:ascii="黑体" w:hAnsi="宋体" w:eastAsia="黑体" w:cs="宋体"/>
          <w:sz w:val="32"/>
          <w:szCs w:val="32"/>
          <w:lang w:bidi="ar"/>
        </w:rPr>
        <w:t>第一条</w:t>
      </w:r>
      <w:r>
        <w:rPr>
          <w:rFonts w:hint="eastAsia" w:ascii="仿宋_GB2312" w:hAnsi="等线" w:eastAsia="仿宋_GB2312" w:cs="宋体"/>
          <w:sz w:val="32"/>
          <w:szCs w:val="32"/>
          <w:lang w:bidi="ar"/>
        </w:rPr>
        <w:t xml:space="preserve"> </w:t>
      </w:r>
      <w:r>
        <w:rPr>
          <w:rFonts w:hint="eastAsia" w:ascii="仿宋_GB2312" w:hAnsi="等线" w:eastAsia="仿宋_GB2312" w:cs="仿宋_GB2312"/>
          <w:sz w:val="32"/>
          <w:szCs w:val="32"/>
          <w:lang w:bidi="ar"/>
        </w:rPr>
        <w:t>为进一步贯彻落实《中关村世界领先科技园区建设方案（2024—2027年）》《中关村国家自主创新示范</w:t>
      </w:r>
      <w:bookmarkStart w:id="2" w:name="_GoBack"/>
      <w:bookmarkEnd w:id="2"/>
      <w:r>
        <w:rPr>
          <w:rFonts w:hint="eastAsia" w:ascii="仿宋_GB2312" w:hAnsi="等线" w:eastAsia="仿宋_GB2312" w:cs="仿宋_GB2312"/>
          <w:sz w:val="32"/>
          <w:szCs w:val="32"/>
          <w:lang w:bidi="ar"/>
        </w:rPr>
        <w:t>区统筹发展规划（2020年-2035年）》（中示区组发〔2020〕1号）《关于加强中关村国家自主创新示范区特色产业园建设的指导意见》（中示区组办发〔2023〕2号）等文件精神，加强中关村国家自主创新示范区特色产业园（以下简称中关村特色产业园）建设，更好支撑</w:t>
      </w:r>
      <w:r>
        <w:rPr>
          <w:rFonts w:hint="eastAsia" w:ascii="仿宋_GB2312" w:eastAsia="仿宋_GB2312" w:cs="仿宋_GB2312"/>
          <w:sz w:val="32"/>
          <w:szCs w:val="32"/>
          <w:lang w:bidi="ar"/>
        </w:rPr>
        <w:t>北京国际科技创新中心和中关村世界领先科技园区建设</w:t>
      </w:r>
      <w:r>
        <w:rPr>
          <w:rFonts w:hint="eastAsia" w:ascii="仿宋_GB2312" w:hAnsi="等线" w:eastAsia="仿宋_GB2312" w:cs="仿宋_GB2312"/>
          <w:sz w:val="32"/>
          <w:szCs w:val="32"/>
          <w:lang w:bidi="ar"/>
        </w:rPr>
        <w:t>，制订本办法。</w:t>
      </w:r>
    </w:p>
    <w:p>
      <w:pPr>
        <w:suppressAutoHyphens/>
        <w:spacing w:line="560" w:lineRule="exact"/>
        <w:ind w:firstLine="640" w:firstLineChars="200"/>
        <w:rPr>
          <w:rFonts w:hint="eastAsia" w:ascii="仿宋_GB2312" w:hAnsi="等线" w:eastAsia="仿宋_GB2312" w:cs="宋体"/>
          <w:sz w:val="32"/>
          <w:szCs w:val="32"/>
        </w:rPr>
      </w:pPr>
      <w:r>
        <w:rPr>
          <w:rFonts w:hint="eastAsia" w:ascii="黑体" w:hAnsi="宋体" w:eastAsia="黑体" w:cs="宋体"/>
          <w:sz w:val="32"/>
          <w:szCs w:val="32"/>
          <w:lang w:bidi="ar"/>
        </w:rPr>
        <w:t>第二条</w:t>
      </w:r>
      <w:r>
        <w:rPr>
          <w:rFonts w:hint="eastAsia" w:ascii="仿宋_GB2312" w:hAnsi="等线" w:eastAsia="仿宋_GB2312" w:cs="宋体"/>
          <w:sz w:val="32"/>
          <w:szCs w:val="32"/>
          <w:lang w:bidi="ar"/>
        </w:rPr>
        <w:t xml:space="preserve"> 中关村特色产业园</w:t>
      </w:r>
      <w:r>
        <w:rPr>
          <w:rFonts w:hint="eastAsia" w:ascii="仿宋_GB2312" w:eastAsia="仿宋_GB2312" w:cs="仿宋_GB2312"/>
          <w:sz w:val="32"/>
          <w:szCs w:val="32"/>
          <w:lang w:bidi="ar"/>
        </w:rPr>
        <w:t>是指在一定空间范围内，持续构建科技企业全生命周期创新服务体系，培育具有全球竞争力的新兴产业和未来产业集群的新型产业载体。</w:t>
      </w:r>
      <w:r>
        <w:rPr>
          <w:rFonts w:hint="eastAsia" w:ascii="仿宋_GB2312" w:hAnsi="等线" w:eastAsia="仿宋_GB2312" w:cs="仿宋_GB2312"/>
          <w:sz w:val="32"/>
          <w:szCs w:val="32"/>
          <w:lang w:bidi="ar"/>
        </w:rPr>
        <w:t>中关村特色产业园应在符合所在中关村示范区分园产业定位和规划要求的前提下，通过</w:t>
      </w:r>
      <w:r>
        <w:rPr>
          <w:rFonts w:hint="eastAsia" w:ascii="仿宋_GB2312" w:hAnsi="等线" w:eastAsia="仿宋_GB2312" w:cs="宋体"/>
          <w:sz w:val="32"/>
          <w:szCs w:val="32"/>
          <w:lang w:bidi="ar"/>
        </w:rPr>
        <w:t>新建和综合提升等方式充分释放产业发展空间，提升空间综合利用水平，</w:t>
      </w:r>
      <w:r>
        <w:rPr>
          <w:rFonts w:hint="eastAsia" w:ascii="仿宋_GB2312" w:eastAsia="仿宋_GB2312" w:cs="仿宋_GB2312"/>
          <w:sz w:val="32"/>
          <w:szCs w:val="32"/>
          <w:lang w:bidi="ar"/>
        </w:rPr>
        <w:t>促进产业集群发展</w:t>
      </w:r>
      <w:r>
        <w:rPr>
          <w:rFonts w:hint="eastAsia" w:ascii="仿宋_GB2312" w:hAnsi="等线" w:eastAsia="仿宋_GB2312" w:cs="宋体"/>
          <w:sz w:val="32"/>
          <w:szCs w:val="32"/>
          <w:lang w:bidi="ar"/>
        </w:rPr>
        <w:t>。</w:t>
      </w:r>
    </w:p>
    <w:p>
      <w:pPr>
        <w:suppressAutoHyphens/>
        <w:spacing w:line="560" w:lineRule="exact"/>
        <w:ind w:firstLine="640" w:firstLineChars="200"/>
        <w:rPr>
          <w:rFonts w:hint="eastAsia" w:ascii="仿宋_GB2312" w:hAnsi="等线" w:eastAsia="仿宋_GB2312" w:cs="宋体"/>
          <w:sz w:val="32"/>
          <w:szCs w:val="32"/>
        </w:rPr>
      </w:pPr>
      <w:r>
        <w:rPr>
          <w:rFonts w:hint="eastAsia" w:ascii="黑体" w:hAnsi="宋体" w:eastAsia="黑体" w:cs="宋体"/>
          <w:sz w:val="32"/>
          <w:szCs w:val="32"/>
          <w:lang w:bidi="ar"/>
        </w:rPr>
        <w:t>第三条</w:t>
      </w:r>
      <w:r>
        <w:rPr>
          <w:rFonts w:hint="eastAsia" w:ascii="仿宋_GB2312" w:hAnsi="等线" w:eastAsia="仿宋_GB2312" w:cs="宋体"/>
          <w:sz w:val="32"/>
          <w:szCs w:val="32"/>
          <w:lang w:bidi="ar"/>
        </w:rPr>
        <w:t xml:space="preserve"> 北京市科学技术委员会、中关村科技园区管理委员会（以下简称北京市科委、中关村管委会）负责中关村特色产业园的建设管理工作。中关村各</w:t>
      </w:r>
      <w:r>
        <w:rPr>
          <w:rFonts w:hint="eastAsia" w:ascii="仿宋_GB2312" w:eastAsia="仿宋_GB2312" w:cs="仿宋_GB2312"/>
          <w:sz w:val="32"/>
          <w:szCs w:val="32"/>
          <w:lang w:bidi="ar"/>
        </w:rPr>
        <w:t>分园管理机构</w:t>
      </w:r>
      <w:r>
        <w:rPr>
          <w:rFonts w:hint="eastAsia" w:ascii="仿宋_GB2312" w:hAnsi="等线" w:eastAsia="仿宋_GB2312" w:cs="宋体"/>
          <w:sz w:val="32"/>
          <w:szCs w:val="32"/>
          <w:lang w:bidi="ar"/>
        </w:rPr>
        <w:t>负责对本区域中关村特色产业园进行管理和指导。</w:t>
      </w:r>
      <w:bookmarkStart w:id="0" w:name="_Hlk200060553"/>
      <w:r>
        <w:rPr>
          <w:rFonts w:hint="eastAsia" w:ascii="仿宋_GB2312" w:hAnsi="等线" w:eastAsia="仿宋_GB2312" w:cs="宋体"/>
          <w:sz w:val="32"/>
          <w:szCs w:val="32"/>
          <w:lang w:bidi="ar"/>
        </w:rPr>
        <w:t>对于北京市市级高新技术产业开发区及其他区域符合条件、发展质效较好的园区，申报评定和支持管理参照本办法执行。</w:t>
      </w:r>
      <w:bookmarkEnd w:id="0"/>
    </w:p>
    <w:p>
      <w:pPr>
        <w:suppressAutoHyphens/>
        <w:adjustRightInd w:val="0"/>
        <w:snapToGrid w:val="0"/>
        <w:spacing w:line="560" w:lineRule="exact"/>
        <w:ind w:firstLine="640" w:firstLineChars="200"/>
        <w:rPr>
          <w:rFonts w:ascii="仿宋_GB2312" w:eastAsia="仿宋_GB2312" w:cs="Calibri"/>
          <w:sz w:val="32"/>
          <w:szCs w:val="32"/>
        </w:rPr>
      </w:pPr>
      <w:r>
        <w:rPr>
          <w:rFonts w:hint="eastAsia" w:ascii="黑体" w:hAnsi="宋体" w:eastAsia="黑体" w:cs="宋体"/>
          <w:sz w:val="32"/>
          <w:szCs w:val="32"/>
          <w:lang w:bidi="ar"/>
        </w:rPr>
        <w:t>第四条</w:t>
      </w:r>
      <w:r>
        <w:rPr>
          <w:rFonts w:hint="eastAsia" w:ascii="仿宋_GB2312" w:hAnsi="等线" w:eastAsia="仿宋_GB2312" w:cs="宋体"/>
          <w:sz w:val="32"/>
          <w:szCs w:val="32"/>
          <w:lang w:bidi="ar"/>
        </w:rPr>
        <w:t xml:space="preserve"> 中关村特色产业园的申报、管理、支持、服务遵循公开、公平、公正的原则。坚持统筹布局、聚焦重点、协同联动、动态管理，市区合力打造一批高品质中关村特色产业园。</w:t>
      </w:r>
    </w:p>
    <w:p>
      <w:pPr>
        <w:suppressAutoHyphens/>
        <w:spacing w:line="560" w:lineRule="exact"/>
        <w:jc w:val="center"/>
        <w:outlineLvl w:val="0"/>
        <w:rPr>
          <w:rFonts w:ascii="黑体" w:eastAsia="黑体" w:cs="黑体"/>
          <w:bCs/>
          <w:kern w:val="44"/>
          <w:sz w:val="32"/>
          <w:szCs w:val="32"/>
        </w:rPr>
      </w:pPr>
      <w:r>
        <w:rPr>
          <w:rFonts w:hint="eastAsia" w:ascii="黑体" w:hAnsi="宋体" w:eastAsia="黑体" w:cs="黑体"/>
          <w:bCs/>
          <w:kern w:val="44"/>
          <w:sz w:val="32"/>
          <w:szCs w:val="32"/>
          <w:lang w:bidi="ar"/>
        </w:rPr>
        <w:t>第二章</w:t>
      </w:r>
      <w:r>
        <w:rPr>
          <w:rFonts w:hint="eastAsia" w:ascii="黑体" w:eastAsia="黑体" w:cs="黑体"/>
          <w:bCs/>
          <w:kern w:val="44"/>
          <w:sz w:val="32"/>
          <w:szCs w:val="32"/>
          <w:lang w:bidi="ar"/>
        </w:rPr>
        <w:t xml:space="preserve"> </w:t>
      </w:r>
      <w:r>
        <w:rPr>
          <w:rFonts w:hint="eastAsia" w:ascii="黑体" w:hAnsi="宋体" w:eastAsia="黑体" w:cs="黑体"/>
          <w:bCs/>
          <w:kern w:val="44"/>
          <w:sz w:val="32"/>
          <w:szCs w:val="32"/>
          <w:lang w:bidi="ar"/>
        </w:rPr>
        <w:t>申报条件</w:t>
      </w:r>
    </w:p>
    <w:p>
      <w:pPr>
        <w:suppressAutoHyphens/>
        <w:spacing w:line="560" w:lineRule="exact"/>
        <w:ind w:firstLine="640" w:firstLineChars="200"/>
        <w:rPr>
          <w:rFonts w:hint="eastAsia" w:ascii="仿宋_GB2312" w:hAnsi="等线" w:eastAsia="仿宋_GB2312" w:cs="宋体"/>
          <w:sz w:val="32"/>
          <w:szCs w:val="32"/>
        </w:rPr>
      </w:pPr>
      <w:r>
        <w:rPr>
          <w:rFonts w:hint="eastAsia" w:ascii="黑体" w:hAnsi="宋体" w:eastAsia="黑体" w:cs="宋体"/>
          <w:sz w:val="32"/>
          <w:szCs w:val="32"/>
          <w:lang w:bidi="ar"/>
        </w:rPr>
        <w:t>第五条</w:t>
      </w:r>
      <w:r>
        <w:rPr>
          <w:rFonts w:hint="eastAsia" w:ascii="黑体" w:hAnsi="宋体" w:eastAsia="黑体" w:cs="宋体"/>
          <w:b/>
          <w:bCs/>
          <w:sz w:val="32"/>
          <w:szCs w:val="32"/>
          <w:lang w:bidi="ar"/>
        </w:rPr>
        <w:t xml:space="preserve"> </w:t>
      </w:r>
      <w:r>
        <w:rPr>
          <w:rFonts w:hint="eastAsia" w:ascii="仿宋_GB2312" w:hAnsi="等线" w:eastAsia="仿宋_GB2312" w:cs="宋体"/>
          <w:sz w:val="32"/>
          <w:szCs w:val="32"/>
          <w:lang w:bidi="ar"/>
        </w:rPr>
        <w:t>申报中关村特色产业园应符合以下条件：</w:t>
      </w:r>
    </w:p>
    <w:p>
      <w:pPr>
        <w:suppressAutoHyphens/>
        <w:spacing w:line="560" w:lineRule="exact"/>
        <w:ind w:firstLine="640" w:firstLineChars="200"/>
        <w:rPr>
          <w:rFonts w:hint="eastAsia" w:ascii="仿宋_GB2312" w:hAnsi="等线" w:eastAsia="仿宋_GB2312" w:cs="宋体"/>
          <w:sz w:val="32"/>
          <w:szCs w:val="32"/>
        </w:rPr>
      </w:pPr>
      <w:r>
        <w:rPr>
          <w:rFonts w:hint="eastAsia" w:ascii="仿宋_GB2312" w:hAnsi="等线"/>
          <w:sz w:val="32"/>
        </w:rPr>
        <w:t>1.</w:t>
      </w:r>
      <w:r>
        <w:rPr>
          <w:rFonts w:hint="eastAsia" w:ascii="仿宋_GB2312" w:hAnsi="等线" w:eastAsia="仿宋_GB2312" w:cs="宋体"/>
          <w:sz w:val="32"/>
          <w:szCs w:val="32"/>
          <w:lang w:bidi="ar"/>
        </w:rPr>
        <w:t>空间品质：土地或空间资源应产权清晰，四至范围明确，符合产业发展要求，能够满足初创期、加速期及成熟期等不同发展阶段企业的空间需求。园区规划建设面积或规划占地面积不低于10万平方米。对全市重点支持布局和发展的园区，或在中心城区内具有较强代表性、引领性和示范性的园区，规划建设面积或规划占地面积可适当放宽，原则上不低于5万平方米。</w:t>
      </w:r>
    </w:p>
    <w:p>
      <w:pPr>
        <w:suppressAutoHyphens/>
        <w:spacing w:line="560" w:lineRule="exact"/>
        <w:ind w:firstLine="640" w:firstLineChars="200"/>
        <w:rPr>
          <w:rFonts w:hint="eastAsia" w:ascii="仿宋_GB2312" w:hAnsi="仿宋" w:eastAsia="仿宋_GB2312" w:cs="仿宋"/>
          <w:sz w:val="32"/>
          <w:szCs w:val="32"/>
          <w:lang w:bidi="ar"/>
        </w:rPr>
      </w:pPr>
      <w:r>
        <w:rPr>
          <w:rFonts w:hint="eastAsia" w:ascii="仿宋_GB2312" w:hAnsi="等线" w:eastAsia="仿宋_GB2312" w:cs="宋体"/>
          <w:sz w:val="32"/>
          <w:szCs w:val="32"/>
          <w:lang w:bidi="ar"/>
        </w:rPr>
        <w:t>2.产业特色：符合所在中关村分园主导产业定位，重点聚焦1-2个</w:t>
      </w:r>
      <w:r>
        <w:rPr>
          <w:rFonts w:hint="eastAsia" w:ascii="仿宋_GB2312" w:hAnsi="等线" w:eastAsia="仿宋_GB2312" w:cs="仿宋_GB2312"/>
          <w:sz w:val="32"/>
          <w:szCs w:val="32"/>
          <w:lang w:bidi="ar"/>
        </w:rPr>
        <w:t>细分优势领域</w:t>
      </w:r>
      <w:r>
        <w:rPr>
          <w:rFonts w:hint="eastAsia" w:ascii="仿宋_GB2312" w:hAnsi="等线" w:eastAsia="仿宋_GB2312" w:cs="宋体"/>
          <w:sz w:val="32"/>
          <w:szCs w:val="32"/>
          <w:lang w:bidi="ar"/>
        </w:rPr>
        <w:t>。特色产业领域企业数量占园区企业总数或</w:t>
      </w:r>
      <w:r>
        <w:rPr>
          <w:rFonts w:hint="eastAsia" w:ascii="仿宋_GB2312" w:hAnsi="仿宋" w:eastAsia="仿宋_GB2312" w:cs="仿宋"/>
          <w:sz w:val="32"/>
          <w:szCs w:val="32"/>
          <w:lang w:bidi="ar"/>
        </w:rPr>
        <w:t>特色产业领域营收规模占园区总营收</w:t>
      </w:r>
      <w:r>
        <w:rPr>
          <w:rFonts w:hint="eastAsia" w:ascii="仿宋_GB2312" w:hAnsi="等线" w:eastAsia="仿宋_GB2312" w:cs="宋体"/>
          <w:sz w:val="32"/>
          <w:szCs w:val="32"/>
          <w:lang w:bidi="ar"/>
        </w:rPr>
        <w:t>70%以上，</w:t>
      </w:r>
      <w:r>
        <w:rPr>
          <w:rFonts w:hint="eastAsia" w:ascii="仿宋_GB2312" w:hAnsi="仿宋" w:eastAsia="仿宋_GB2312" w:cs="仿宋"/>
          <w:sz w:val="32"/>
          <w:szCs w:val="32"/>
          <w:lang w:bidi="ar"/>
        </w:rPr>
        <w:t>新建成3年内的园区及位于生态涵养区的园区可适当放宽。</w:t>
      </w:r>
    </w:p>
    <w:p>
      <w:pPr>
        <w:spacing w:line="560" w:lineRule="exact"/>
        <w:ind w:firstLine="640" w:firstLineChars="200"/>
        <w:rPr>
          <w:rFonts w:hint="eastAsia" w:ascii="仿宋_GB2312" w:hAnsi="等线" w:eastAsia="仿宋_GB2312" w:cs="宋体"/>
          <w:sz w:val="32"/>
          <w:szCs w:val="32"/>
          <w:lang w:bidi="ar"/>
        </w:rPr>
      </w:pPr>
      <w:r>
        <w:rPr>
          <w:rFonts w:hint="eastAsia" w:ascii="仿宋_GB2312" w:hAnsi="等线" w:eastAsia="仿宋_GB2312" w:cs="宋体"/>
          <w:sz w:val="32"/>
          <w:szCs w:val="32"/>
          <w:lang w:bidi="ar"/>
        </w:rPr>
        <w:t>3.创新能力：应与高校院所形成常态化对接合作机制，具有较强科技成果转化落地承接能力，提供房租减免、创业孵化、基金投资等支持措施。建有垂直领域孵化平台载体，能够为企业提供研发设计、概念验证、中试熟化、检验检测等专业服务。</w:t>
      </w:r>
    </w:p>
    <w:p>
      <w:pPr>
        <w:spacing w:line="560" w:lineRule="exact"/>
        <w:ind w:firstLine="640" w:firstLineChars="200"/>
        <w:rPr>
          <w:rFonts w:hint="eastAsia" w:ascii="仿宋_GB2312" w:hAnsi="等线" w:eastAsia="仿宋_GB2312" w:cs="宋体"/>
          <w:sz w:val="32"/>
          <w:szCs w:val="32"/>
          <w:lang w:bidi="ar"/>
        </w:rPr>
      </w:pPr>
      <w:r>
        <w:rPr>
          <w:rFonts w:hint="eastAsia" w:ascii="仿宋_GB2312" w:hAnsi="等线" w:eastAsia="仿宋_GB2312" w:cs="宋体"/>
          <w:sz w:val="32"/>
          <w:szCs w:val="32"/>
          <w:lang w:bidi="ar"/>
        </w:rPr>
        <w:t>4.产出贡献：3年以上成熟园区应为所在区经济高质量发展的重要增长极，新建3年以内园区在行业内具有引领性，成为所在区培育新兴产业和未来产业的重要功能载体。</w:t>
      </w:r>
    </w:p>
    <w:p>
      <w:pPr>
        <w:suppressAutoHyphens/>
        <w:spacing w:line="560" w:lineRule="exact"/>
        <w:ind w:firstLine="640" w:firstLineChars="200"/>
        <w:rPr>
          <w:rFonts w:hint="eastAsia" w:ascii="仿宋_GB2312" w:hAnsi="等线"/>
          <w:sz w:val="32"/>
        </w:rPr>
      </w:pPr>
      <w:r>
        <w:rPr>
          <w:rFonts w:hint="eastAsia" w:ascii="仿宋_GB2312" w:hAnsi="等线" w:eastAsia="仿宋_GB2312" w:cs="宋体"/>
          <w:sz w:val="32"/>
          <w:szCs w:val="32"/>
          <w:lang w:bidi="ar"/>
        </w:rPr>
        <w:t>5.运行机制：原则上应设立具有独立法人资格的运营主体，内部管理制度规范健全，专职运营团队应具备特色产业或相关领域的创新创业、成果转化、投融资、运营管理等经验，能够有效组织开展园区管理、运营和服务工作。</w:t>
      </w:r>
    </w:p>
    <w:p>
      <w:pPr>
        <w:spacing w:line="560" w:lineRule="exact"/>
        <w:ind w:firstLine="640" w:firstLineChars="200"/>
        <w:rPr>
          <w:rFonts w:ascii="仿宋_GB2312" w:hAnsi="等线" w:eastAsia="仿宋_GB2312" w:cs="宋体"/>
          <w:sz w:val="32"/>
          <w:szCs w:val="32"/>
          <w:lang w:bidi="ar"/>
        </w:rPr>
      </w:pPr>
      <w:r>
        <w:rPr>
          <w:rFonts w:hint="eastAsia" w:ascii="仿宋_GB2312" w:hAnsi="等线" w:eastAsia="仿宋_GB2312" w:cs="宋体"/>
          <w:sz w:val="32"/>
          <w:szCs w:val="32"/>
          <w:lang w:bidi="ar"/>
        </w:rPr>
        <w:t>6.开放合作：应主办或承办论坛会议、赛事路演、展览展示、技术交流、产学研合作等有影响力的品牌活动，与国内外科技园区、科技组织加强交流合作，发挥平台枢纽作用，链接全球创新资源，加大与外资企业、外资研发中心、外籍人才等合作和引进力度，提升国际化发展水平。</w:t>
      </w:r>
    </w:p>
    <w:p>
      <w:pPr>
        <w:suppressAutoHyphens/>
        <w:spacing w:line="560" w:lineRule="exact"/>
        <w:ind w:firstLine="640" w:firstLineChars="200"/>
        <w:jc w:val="left"/>
        <w:rPr>
          <w:rFonts w:hint="eastAsia" w:ascii="仿宋_GB2312" w:hAnsi="等线" w:eastAsia="仿宋_GB2312" w:cs="宋体"/>
          <w:sz w:val="32"/>
          <w:szCs w:val="32"/>
          <w:lang w:bidi="ar"/>
        </w:rPr>
      </w:pPr>
      <w:r>
        <w:rPr>
          <w:rFonts w:hint="eastAsia" w:ascii="仿宋_GB2312" w:hAnsi="等线" w:eastAsia="仿宋_GB2312" w:cs="宋体"/>
          <w:sz w:val="32"/>
          <w:szCs w:val="32"/>
          <w:lang w:bidi="ar"/>
        </w:rPr>
        <w:t>7.公共配套：水、电、气、网等基础设施完善，消防、环保、安全生产等符合相关规定，共享展厅、路演厅、高品质交流空间等公共配套服务设施完备。</w:t>
      </w:r>
    </w:p>
    <w:p>
      <w:pPr>
        <w:suppressAutoHyphens/>
        <w:spacing w:line="560" w:lineRule="exact"/>
        <w:jc w:val="center"/>
        <w:outlineLvl w:val="0"/>
        <w:rPr>
          <w:rFonts w:hint="eastAsia" w:ascii="黑体" w:hAnsi="宋体"/>
          <w:kern w:val="44"/>
          <w:sz w:val="32"/>
        </w:rPr>
      </w:pPr>
      <w:r>
        <w:rPr>
          <w:rFonts w:hint="eastAsia" w:ascii="黑体" w:hAnsi="宋体" w:eastAsia="黑体" w:cs="黑体"/>
          <w:bCs/>
          <w:kern w:val="44"/>
          <w:sz w:val="32"/>
          <w:szCs w:val="32"/>
          <w:lang w:bidi="ar"/>
        </w:rPr>
        <w:t>第三章</w:t>
      </w:r>
      <w:r>
        <w:rPr>
          <w:rFonts w:hint="eastAsia" w:ascii="黑体" w:hAnsi="宋体"/>
          <w:kern w:val="44"/>
          <w:sz w:val="32"/>
        </w:rPr>
        <w:t xml:space="preserve"> </w:t>
      </w:r>
      <w:r>
        <w:rPr>
          <w:rFonts w:hint="eastAsia" w:ascii="黑体" w:hAnsi="宋体" w:eastAsia="黑体" w:cs="黑体"/>
          <w:bCs/>
          <w:kern w:val="44"/>
          <w:sz w:val="32"/>
          <w:szCs w:val="32"/>
          <w:lang w:bidi="ar"/>
        </w:rPr>
        <w:t>申报流程</w:t>
      </w:r>
    </w:p>
    <w:p>
      <w:pPr>
        <w:suppressAutoHyphens/>
        <w:spacing w:line="560" w:lineRule="exact"/>
        <w:ind w:firstLine="640" w:firstLineChars="200"/>
        <w:rPr>
          <w:rFonts w:hint="eastAsia" w:ascii="仿宋_GB2312" w:hAnsi="等线" w:eastAsia="仿宋_GB2312" w:cs="宋体"/>
          <w:sz w:val="32"/>
          <w:szCs w:val="32"/>
        </w:rPr>
      </w:pPr>
      <w:r>
        <w:rPr>
          <w:rFonts w:hint="eastAsia" w:ascii="黑体" w:hAnsi="宋体" w:eastAsia="黑体" w:cs="宋体"/>
          <w:sz w:val="32"/>
          <w:szCs w:val="32"/>
          <w:lang w:bidi="ar"/>
        </w:rPr>
        <w:t xml:space="preserve">第六条 </w:t>
      </w:r>
      <w:r>
        <w:rPr>
          <w:rFonts w:hint="eastAsia" w:ascii="仿宋_GB2312" w:hAnsi="等线" w:eastAsia="仿宋_GB2312" w:cs="宋体"/>
          <w:sz w:val="32"/>
          <w:szCs w:val="32"/>
          <w:lang w:bidi="ar"/>
        </w:rPr>
        <w:t>中关村特色产业园每年评定一次，遵循以下工作流程：</w:t>
      </w:r>
    </w:p>
    <w:p>
      <w:pPr>
        <w:suppressAutoHyphens/>
        <w:spacing w:line="560" w:lineRule="exact"/>
        <w:ind w:firstLine="640" w:firstLineChars="200"/>
        <w:rPr>
          <w:rFonts w:hint="eastAsia" w:ascii="仿宋_GB2312" w:hAnsi="等线" w:eastAsia="仿宋_GB2312" w:cs="宋体"/>
          <w:sz w:val="32"/>
          <w:szCs w:val="32"/>
        </w:rPr>
      </w:pPr>
      <w:r>
        <w:rPr>
          <w:rFonts w:hint="eastAsia" w:ascii="仿宋_GB2312" w:hAnsi="等线" w:eastAsia="仿宋_GB2312" w:cs="宋体"/>
          <w:sz w:val="32"/>
          <w:szCs w:val="32"/>
          <w:lang w:bidi="ar"/>
        </w:rPr>
        <w:t>1.市科委、中关村管委会按年度发布中关村特色产业园申报工作通知。</w:t>
      </w:r>
    </w:p>
    <w:p>
      <w:pPr>
        <w:suppressAutoHyphens/>
        <w:spacing w:line="560" w:lineRule="exact"/>
        <w:ind w:firstLine="640" w:firstLineChars="200"/>
        <w:rPr>
          <w:rFonts w:hint="eastAsia" w:ascii="仿宋_GB2312" w:hAnsi="等线" w:eastAsia="仿宋_GB2312" w:cs="宋体"/>
          <w:sz w:val="32"/>
          <w:szCs w:val="32"/>
        </w:rPr>
      </w:pPr>
      <w:r>
        <w:rPr>
          <w:rFonts w:hint="eastAsia" w:ascii="仿宋_GB2312" w:hAnsi="等线" w:eastAsia="仿宋_GB2312" w:cs="宋体"/>
          <w:sz w:val="32"/>
          <w:szCs w:val="32"/>
          <w:lang w:bidi="ar"/>
        </w:rPr>
        <w:t>2.园区运营主体根据申报通知要求，向所在中关村示范区分园管理机构提交申报材料和相关支撑文件。</w:t>
      </w:r>
    </w:p>
    <w:p>
      <w:pPr>
        <w:suppressAutoHyphens/>
        <w:spacing w:line="560" w:lineRule="exact"/>
        <w:ind w:firstLine="640" w:firstLineChars="200"/>
        <w:rPr>
          <w:rFonts w:hint="eastAsia" w:ascii="仿宋_GB2312" w:hAnsi="等线" w:eastAsia="仿宋_GB2312" w:cs="宋体"/>
          <w:sz w:val="32"/>
          <w:szCs w:val="32"/>
        </w:rPr>
      </w:pPr>
      <w:r>
        <w:rPr>
          <w:rFonts w:hint="eastAsia" w:ascii="仿宋_GB2312" w:hAnsi="等线" w:eastAsia="仿宋_GB2312" w:cs="宋体"/>
          <w:sz w:val="32"/>
          <w:szCs w:val="32"/>
          <w:lang w:bidi="ar"/>
        </w:rPr>
        <w:t>3.各分园管理机构审核申报材料并出具初审意见，向市科委、中关村管委会进行推荐。</w:t>
      </w:r>
    </w:p>
    <w:p>
      <w:pPr>
        <w:suppressAutoHyphens/>
        <w:spacing w:line="560" w:lineRule="exact"/>
        <w:ind w:firstLine="640" w:firstLineChars="200"/>
        <w:rPr>
          <w:rFonts w:hint="eastAsia" w:ascii="仿宋_GB2312" w:hAnsi="等线" w:eastAsia="仿宋_GB2312" w:cs="宋体"/>
          <w:sz w:val="32"/>
          <w:szCs w:val="32"/>
        </w:rPr>
      </w:pPr>
      <w:r>
        <w:rPr>
          <w:rFonts w:hint="eastAsia" w:ascii="仿宋_GB2312" w:hAnsi="等线" w:eastAsia="仿宋_GB2312" w:cs="宋体"/>
          <w:sz w:val="32"/>
          <w:szCs w:val="32"/>
          <w:lang w:bidi="ar"/>
        </w:rPr>
        <w:t>4.市科委、中关村管委会组织专家对分园管理机构推荐的中关村特色产业园进行审核和实地考察。</w:t>
      </w:r>
    </w:p>
    <w:p>
      <w:pPr>
        <w:suppressAutoHyphens/>
        <w:spacing w:line="560" w:lineRule="exact"/>
        <w:ind w:firstLine="640" w:firstLineChars="200"/>
        <w:rPr>
          <w:rFonts w:hint="eastAsia" w:ascii="黑体" w:hAnsi="宋体" w:eastAsia="黑体" w:cs="宋体"/>
          <w:b/>
          <w:bCs/>
          <w:sz w:val="32"/>
          <w:szCs w:val="32"/>
        </w:rPr>
      </w:pPr>
      <w:r>
        <w:rPr>
          <w:rFonts w:hint="eastAsia" w:ascii="仿宋_GB2312" w:hAnsi="等线" w:eastAsia="仿宋_GB2312" w:cs="宋体"/>
          <w:sz w:val="32"/>
          <w:szCs w:val="32"/>
          <w:lang w:bidi="ar"/>
        </w:rPr>
        <w:t>5.市科委、中关村管委会根据审核和实地考察意见，提出拟评定中关村特色产业园名单，在市科委、中关村管委会官方网站进行公示，公示期为5个工作日。公示无异议的园区，纳入中关村特色产业园体系。中关村特色产业园自纳入体系之日起有效期为3年，期满后需重新申报。</w:t>
      </w:r>
    </w:p>
    <w:p>
      <w:pPr>
        <w:suppressAutoHyphens/>
        <w:spacing w:line="560" w:lineRule="exact"/>
        <w:jc w:val="center"/>
        <w:outlineLvl w:val="0"/>
        <w:rPr>
          <w:rFonts w:hint="eastAsia" w:ascii="黑体" w:hAnsi="宋体"/>
          <w:kern w:val="44"/>
          <w:sz w:val="32"/>
        </w:rPr>
      </w:pPr>
      <w:r>
        <w:rPr>
          <w:rFonts w:hint="eastAsia" w:ascii="黑体" w:hAnsi="宋体" w:eastAsia="黑体" w:cs="黑体"/>
          <w:bCs/>
          <w:kern w:val="44"/>
          <w:sz w:val="32"/>
          <w:szCs w:val="32"/>
          <w:lang w:bidi="ar"/>
        </w:rPr>
        <w:t>第四章</w:t>
      </w:r>
      <w:r>
        <w:rPr>
          <w:rFonts w:hint="eastAsia" w:ascii="黑体" w:hAnsi="宋体"/>
          <w:kern w:val="44"/>
          <w:sz w:val="32"/>
        </w:rPr>
        <w:t xml:space="preserve"> </w:t>
      </w:r>
      <w:r>
        <w:rPr>
          <w:rFonts w:hint="eastAsia" w:ascii="黑体" w:hAnsi="宋体" w:eastAsia="黑体" w:cs="黑体"/>
          <w:bCs/>
          <w:kern w:val="44"/>
          <w:sz w:val="32"/>
          <w:szCs w:val="32"/>
          <w:lang w:bidi="ar"/>
        </w:rPr>
        <w:t>支持措施</w:t>
      </w:r>
    </w:p>
    <w:p>
      <w:pPr>
        <w:suppressAutoHyphens/>
        <w:spacing w:line="560" w:lineRule="exact"/>
        <w:ind w:firstLine="640" w:firstLineChars="200"/>
        <w:rPr>
          <w:rFonts w:hint="eastAsia" w:ascii="仿宋_GB2312" w:hAnsi="等线" w:eastAsia="仿宋_GB2312" w:cs="宋体"/>
          <w:sz w:val="32"/>
          <w:szCs w:val="32"/>
          <w:highlight w:val="yellow"/>
          <w:lang w:bidi="ar"/>
        </w:rPr>
      </w:pPr>
      <w:r>
        <w:rPr>
          <w:rFonts w:hint="eastAsia" w:ascii="黑体" w:hAnsi="宋体" w:eastAsia="黑体" w:cs="宋体"/>
          <w:sz w:val="32"/>
          <w:szCs w:val="32"/>
          <w:lang w:bidi="ar"/>
        </w:rPr>
        <w:t xml:space="preserve">第七条 </w:t>
      </w:r>
      <w:r>
        <w:rPr>
          <w:rFonts w:hint="eastAsia" w:ascii="仿宋_GB2312" w:hAnsi="等线" w:eastAsia="仿宋_GB2312" w:cs="宋体"/>
          <w:sz w:val="32"/>
          <w:szCs w:val="32"/>
          <w:lang w:bidi="ar"/>
        </w:rPr>
        <w:t>市科委、中关村管委会安排资金，支持中关村特色产业园完善软硬件设施，加强共享实验室、中试生产线等专业服务平台建设。支持开展存量空间改造，开发利用闲置、低效空间资源，提升园区产业承载能力。支持提升市场化、专业化运营能力，向国际化、高端化发展。支持引入重点企业、重大项目，提供技术、资本、人才、空间等各类要素资源保障。支持主动对接高校院所，承接</w:t>
      </w:r>
      <w:r>
        <w:rPr>
          <w:rFonts w:hint="eastAsia" w:ascii="仿宋_GB2312" w:eastAsia="仿宋_GB2312" w:cs="仿宋_GB2312"/>
          <w:sz w:val="32"/>
          <w:szCs w:val="32"/>
        </w:rPr>
        <w:t>科技成果转化落地。</w:t>
      </w:r>
      <w:r>
        <w:rPr>
          <w:rFonts w:hint="eastAsia" w:ascii="仿宋_GB2312" w:hAnsi="等线" w:eastAsia="仿宋_GB2312" w:cs="宋体"/>
          <w:sz w:val="32"/>
          <w:szCs w:val="32"/>
          <w:lang w:bidi="ar"/>
        </w:rPr>
        <w:t>支持与孵化器、技术转移机构、大学科技园、金融机构等开展“牵手”合作，促进创新链、产业链、资金链、人才链在园区融合发展。</w:t>
      </w:r>
    </w:p>
    <w:p>
      <w:pPr>
        <w:pStyle w:val="9"/>
        <w:widowControl w:val="0"/>
        <w:suppressAutoHyphens/>
        <w:spacing w:before="0" w:beforeAutospacing="0" w:after="0" w:line="560" w:lineRule="exact"/>
        <w:ind w:firstLine="640" w:firstLineChars="200"/>
        <w:rPr>
          <w:rFonts w:ascii="仿宋_GB2312" w:hAnsi="Arial" w:eastAsia="仿宋_GB2312" w:cs="Arial"/>
          <w:bCs/>
          <w:color w:val="000000"/>
          <w:sz w:val="32"/>
          <w:szCs w:val="32"/>
          <w:shd w:val="clear" w:color="auto" w:fill="FFFFFF"/>
        </w:rPr>
      </w:pPr>
      <w:r>
        <w:rPr>
          <w:rFonts w:hint="eastAsia" w:ascii="黑体" w:hAnsi="宋体" w:eastAsia="黑体"/>
          <w:bCs/>
          <w:kern w:val="2"/>
          <w:sz w:val="32"/>
          <w:szCs w:val="32"/>
          <w:lang w:bidi="ar"/>
        </w:rPr>
        <w:t>第八条</w:t>
      </w:r>
      <w:r>
        <w:rPr>
          <w:rFonts w:hint="eastAsia" w:ascii="黑体" w:hAnsi="宋体" w:eastAsia="黑体"/>
          <w:kern w:val="2"/>
          <w:sz w:val="32"/>
          <w:szCs w:val="32"/>
          <w:lang w:bidi="ar"/>
        </w:rPr>
        <w:t xml:space="preserve"> </w:t>
      </w:r>
      <w:r>
        <w:rPr>
          <w:rFonts w:hint="eastAsia" w:ascii="仿宋_GB2312" w:hAnsi="等线" w:eastAsia="仿宋_GB2312"/>
          <w:bCs/>
          <w:kern w:val="2"/>
          <w:sz w:val="32"/>
          <w:szCs w:val="32"/>
          <w:lang w:bidi="ar"/>
        </w:rPr>
        <w:t>中关村特色产业园所在中关村分园要</w:t>
      </w:r>
      <w:r>
        <w:rPr>
          <w:rFonts w:hint="eastAsia" w:ascii="仿宋_GB2312" w:hAnsi="等线 Light" w:eastAsia="仿宋_GB2312" w:cs="仿宋_GB2312"/>
          <w:color w:val="000000"/>
          <w:kern w:val="2"/>
          <w:sz w:val="32"/>
          <w:szCs w:val="32"/>
          <w:shd w:val="clear" w:color="auto" w:fill="FFFFFF"/>
          <w:lang w:bidi="ar"/>
        </w:rPr>
        <w:t>加大对园区的支持力度，</w:t>
      </w:r>
      <w:r>
        <w:rPr>
          <w:rFonts w:hint="eastAsia" w:ascii="仿宋_GB2312" w:hAnsi="等线" w:eastAsia="仿宋_GB2312"/>
          <w:bCs/>
          <w:kern w:val="2"/>
          <w:sz w:val="32"/>
          <w:szCs w:val="32"/>
          <w:lang w:bidi="ar"/>
        </w:rPr>
        <w:t>协调相关部门</w:t>
      </w:r>
      <w:r>
        <w:rPr>
          <w:rFonts w:hint="eastAsia" w:ascii="仿宋_GB2312" w:hAnsi="等线 Light" w:eastAsia="仿宋_GB2312" w:cs="仿宋_GB2312"/>
          <w:color w:val="000000"/>
          <w:kern w:val="2"/>
          <w:sz w:val="32"/>
          <w:szCs w:val="32"/>
          <w:shd w:val="clear" w:color="auto" w:fill="FFFFFF"/>
          <w:lang w:bidi="ar"/>
        </w:rPr>
        <w:t>加强园区内部及周边道路、基础设施建设，完善公共服务配套，做好中关村特色产业园周边环境整治，推动政务服务等事项进园区，支持园区承接更多的涉企服务事项。</w:t>
      </w:r>
    </w:p>
    <w:p>
      <w:pPr>
        <w:pStyle w:val="9"/>
        <w:widowControl w:val="0"/>
        <w:suppressAutoHyphens/>
        <w:spacing w:before="0" w:beforeAutospacing="0" w:after="0" w:line="560" w:lineRule="exact"/>
        <w:ind w:firstLine="640" w:firstLineChars="200"/>
        <w:rPr>
          <w:rFonts w:ascii="仿宋_GB2312" w:eastAsia="仿宋_GB2312" w:cs="仿宋_GB2312"/>
          <w:color w:val="000000"/>
          <w:sz w:val="32"/>
          <w:szCs w:val="32"/>
          <w:shd w:val="clear" w:color="auto" w:fill="FFFFFF"/>
        </w:rPr>
      </w:pPr>
      <w:r>
        <w:rPr>
          <w:rFonts w:hint="eastAsia" w:ascii="黑体" w:hAnsi="宋体" w:eastAsia="黑体"/>
          <w:kern w:val="2"/>
          <w:sz w:val="32"/>
          <w:szCs w:val="32"/>
          <w:lang w:bidi="ar"/>
        </w:rPr>
        <w:t>第九条</w:t>
      </w:r>
      <w:r>
        <w:rPr>
          <w:rFonts w:hint="eastAsia" w:ascii="黑体" w:hAnsi="宋体" w:eastAsia="黑体"/>
          <w:b/>
          <w:bCs/>
          <w:kern w:val="2"/>
          <w:sz w:val="32"/>
          <w:szCs w:val="32"/>
          <w:lang w:bidi="ar"/>
        </w:rPr>
        <w:t xml:space="preserve"> </w:t>
      </w:r>
      <w:r>
        <w:rPr>
          <w:rFonts w:hint="eastAsia" w:ascii="仿宋_GB2312" w:hAnsi="等线 Light" w:eastAsia="仿宋_GB2312" w:cs="仿宋_GB2312"/>
          <w:color w:val="000000"/>
          <w:kern w:val="2"/>
          <w:sz w:val="32"/>
          <w:szCs w:val="32"/>
          <w:shd w:val="clear" w:color="auto" w:fill="FFFFFF"/>
          <w:lang w:bidi="ar"/>
        </w:rPr>
        <w:t>鼓励央企、市属国企、民营企业等各类主体布局建设中关村特色产业园，通过专业服务、基金投资、品牌输出等方式支持中关村特色产业园建设运营，赋予园区建设运营团队在人员聘用、薪酬绩效、经营管理、投资决策等方面更大的自主权。</w:t>
      </w:r>
    </w:p>
    <w:p>
      <w:pPr>
        <w:suppressAutoHyphens/>
        <w:spacing w:line="560" w:lineRule="exact"/>
        <w:jc w:val="center"/>
        <w:outlineLvl w:val="0"/>
        <w:rPr>
          <w:rFonts w:hint="eastAsia" w:ascii="黑体" w:hAnsi="宋体"/>
          <w:kern w:val="44"/>
          <w:sz w:val="32"/>
        </w:rPr>
      </w:pPr>
      <w:r>
        <w:rPr>
          <w:rFonts w:hint="eastAsia" w:ascii="黑体" w:hAnsi="宋体" w:eastAsia="黑体" w:cs="黑体"/>
          <w:bCs/>
          <w:kern w:val="44"/>
          <w:sz w:val="32"/>
          <w:szCs w:val="32"/>
          <w:lang w:bidi="ar"/>
        </w:rPr>
        <w:t>第五章</w:t>
      </w:r>
      <w:r>
        <w:rPr>
          <w:rFonts w:hint="eastAsia" w:ascii="黑体" w:hAnsi="宋体"/>
          <w:kern w:val="44"/>
          <w:sz w:val="32"/>
        </w:rPr>
        <w:t xml:space="preserve"> </w:t>
      </w:r>
      <w:r>
        <w:rPr>
          <w:rFonts w:hint="eastAsia" w:ascii="黑体" w:hAnsi="宋体" w:eastAsia="黑体" w:cs="黑体"/>
          <w:bCs/>
          <w:kern w:val="44"/>
          <w:sz w:val="32"/>
          <w:szCs w:val="32"/>
          <w:lang w:bidi="ar"/>
        </w:rPr>
        <w:t>管理考核</w:t>
      </w:r>
    </w:p>
    <w:p>
      <w:pPr>
        <w:suppressAutoHyphens/>
        <w:spacing w:line="560" w:lineRule="exact"/>
        <w:ind w:firstLine="640" w:firstLineChars="200"/>
        <w:rPr>
          <w:rFonts w:hint="eastAsia" w:ascii="仿宋_GB2312" w:hAnsi="等线" w:eastAsia="仿宋_GB2312" w:cs="宋体"/>
          <w:sz w:val="32"/>
          <w:szCs w:val="32"/>
        </w:rPr>
      </w:pPr>
      <w:r>
        <w:rPr>
          <w:rFonts w:hint="eastAsia" w:ascii="黑体" w:hAnsi="宋体" w:eastAsia="黑体" w:cs="宋体"/>
          <w:sz w:val="32"/>
          <w:szCs w:val="32"/>
          <w:lang w:bidi="ar"/>
        </w:rPr>
        <w:t xml:space="preserve">第十条 </w:t>
      </w:r>
      <w:r>
        <w:rPr>
          <w:rFonts w:hint="eastAsia" w:ascii="仿宋_GB2312" w:hAnsi="等线" w:eastAsia="仿宋_GB2312" w:cs="宋体"/>
          <w:sz w:val="32"/>
          <w:szCs w:val="32"/>
          <w:lang w:bidi="ar"/>
        </w:rPr>
        <w:t>中关村特色产业园要及时向市科委、中关村管委会报送园区建设发展信息，内容包括园区重大活动、重大项目进展、企业重要成果等，每年底提交年度总结和工作计划。</w:t>
      </w:r>
    </w:p>
    <w:p>
      <w:pPr>
        <w:suppressAutoHyphens/>
        <w:spacing w:line="560" w:lineRule="exact"/>
        <w:ind w:firstLine="640" w:firstLineChars="200"/>
        <w:rPr>
          <w:rFonts w:hint="eastAsia" w:ascii="仿宋_GB2312" w:hAnsi="等线" w:eastAsia="仿宋_GB2312" w:cs="宋体"/>
          <w:sz w:val="32"/>
          <w:szCs w:val="32"/>
        </w:rPr>
      </w:pPr>
      <w:r>
        <w:rPr>
          <w:rFonts w:hint="eastAsia" w:ascii="黑体" w:hAnsi="宋体" w:eastAsia="黑体" w:cs="宋体"/>
          <w:sz w:val="32"/>
          <w:szCs w:val="32"/>
          <w:lang w:bidi="ar"/>
        </w:rPr>
        <w:t xml:space="preserve">第十一条 </w:t>
      </w:r>
      <w:r>
        <w:rPr>
          <w:rFonts w:hint="eastAsia" w:ascii="仿宋_GB2312" w:hAnsi="等线" w:eastAsia="仿宋_GB2312" w:cs="宋体"/>
          <w:sz w:val="32"/>
          <w:szCs w:val="32"/>
          <w:lang w:bidi="ar"/>
        </w:rPr>
        <w:t>中关村特色产业园要每年向分园管理机构报送科技创新、产业发展等数据，分园管理机构审核后报送市科委、中关村管委会。</w:t>
      </w:r>
    </w:p>
    <w:p>
      <w:pPr>
        <w:suppressAutoHyphens/>
        <w:spacing w:line="560" w:lineRule="exact"/>
        <w:ind w:firstLine="640" w:firstLineChars="200"/>
        <w:rPr>
          <w:rFonts w:hint="eastAsia" w:ascii="仿宋_GB2312" w:hAnsi="等线"/>
          <w:sz w:val="32"/>
        </w:rPr>
      </w:pPr>
      <w:r>
        <w:rPr>
          <w:rFonts w:hint="eastAsia" w:ascii="黑体" w:hAnsi="宋体" w:eastAsia="黑体" w:cs="宋体"/>
          <w:sz w:val="32"/>
          <w:szCs w:val="32"/>
          <w:lang w:bidi="ar"/>
        </w:rPr>
        <w:t xml:space="preserve">第十二条 </w:t>
      </w:r>
      <w:r>
        <w:rPr>
          <w:rFonts w:hint="eastAsia" w:ascii="仿宋_GB2312" w:hAnsi="等线" w:eastAsia="仿宋_GB2312" w:cs="宋体"/>
          <w:sz w:val="32"/>
          <w:szCs w:val="32"/>
          <w:lang w:bidi="ar"/>
        </w:rPr>
        <w:t>中关村特色产业园出现运营主体、场地面积、业务方向等重大事项变更时，应及时向分园管理机构书面报告，分园管理机构核实后报送市科委、中关村管委会。经审核不符合中关村特色产业园条件的，不再纳入中关村特色产业园体系。</w:t>
      </w:r>
    </w:p>
    <w:p>
      <w:pPr>
        <w:suppressAutoHyphens/>
        <w:spacing w:line="560" w:lineRule="exact"/>
        <w:ind w:firstLine="640" w:firstLineChars="200"/>
        <w:rPr>
          <w:rFonts w:hint="eastAsia" w:ascii="仿宋_GB2312" w:hAnsi="等线" w:eastAsia="仿宋_GB2312" w:cs="宋体"/>
          <w:sz w:val="32"/>
          <w:szCs w:val="32"/>
        </w:rPr>
      </w:pPr>
      <w:r>
        <w:rPr>
          <w:rFonts w:hint="eastAsia" w:ascii="黑体" w:hAnsi="宋体" w:eastAsia="黑体" w:cs="宋体"/>
          <w:sz w:val="32"/>
          <w:szCs w:val="32"/>
          <w:lang w:bidi="ar"/>
        </w:rPr>
        <w:t>第十三条</w:t>
      </w:r>
      <w:r>
        <w:rPr>
          <w:rFonts w:hint="eastAsia" w:ascii="仿宋_GB2312" w:hAnsi="等线"/>
          <w:sz w:val="32"/>
        </w:rPr>
        <w:t xml:space="preserve"> </w:t>
      </w:r>
      <w:bookmarkStart w:id="1" w:name="_Hlk200060940"/>
      <w:r>
        <w:rPr>
          <w:rFonts w:hint="eastAsia" w:ascii="仿宋_GB2312" w:hAnsi="等线" w:eastAsia="仿宋_GB2312" w:cs="宋体"/>
          <w:sz w:val="32"/>
          <w:szCs w:val="32"/>
          <w:lang w:bidi="ar"/>
        </w:rPr>
        <w:t>市科委、中关村管委会</w:t>
      </w:r>
      <w:bookmarkEnd w:id="1"/>
      <w:r>
        <w:rPr>
          <w:rFonts w:hint="eastAsia" w:ascii="仿宋_GB2312" w:hAnsi="等线" w:eastAsia="仿宋_GB2312" w:cs="宋体"/>
          <w:sz w:val="32"/>
          <w:szCs w:val="32"/>
          <w:lang w:bidi="ar"/>
        </w:rPr>
        <w:t>每年组织第三方专业机构对中关村特色产业园开展综合评价，实施动态调整、优胜劣汰。综合评价不合格的中关村特色产业园需进行整改，整改后仍达不到要求的，不再纳入中关村特色产业园体系。</w:t>
      </w:r>
    </w:p>
    <w:p>
      <w:pPr>
        <w:suppressAutoHyphens/>
        <w:spacing w:line="560" w:lineRule="exact"/>
        <w:jc w:val="center"/>
        <w:outlineLvl w:val="0"/>
        <w:rPr>
          <w:rFonts w:hint="eastAsia" w:ascii="黑体" w:hAnsi="宋体"/>
          <w:kern w:val="44"/>
          <w:sz w:val="32"/>
        </w:rPr>
      </w:pPr>
      <w:r>
        <w:rPr>
          <w:rFonts w:hint="eastAsia" w:ascii="黑体" w:hAnsi="宋体" w:eastAsia="黑体" w:cs="黑体"/>
          <w:bCs/>
          <w:kern w:val="44"/>
          <w:sz w:val="32"/>
          <w:szCs w:val="32"/>
          <w:lang w:bidi="ar"/>
        </w:rPr>
        <w:t>第六章</w:t>
      </w:r>
      <w:r>
        <w:rPr>
          <w:rFonts w:hint="eastAsia" w:ascii="黑体" w:hAnsi="宋体"/>
          <w:kern w:val="44"/>
          <w:sz w:val="32"/>
        </w:rPr>
        <w:t xml:space="preserve"> </w:t>
      </w:r>
      <w:r>
        <w:rPr>
          <w:rFonts w:hint="eastAsia" w:ascii="黑体" w:hAnsi="宋体" w:eastAsia="黑体" w:cs="黑体"/>
          <w:bCs/>
          <w:kern w:val="44"/>
          <w:sz w:val="32"/>
          <w:szCs w:val="32"/>
          <w:lang w:bidi="ar"/>
        </w:rPr>
        <w:t>附则</w:t>
      </w:r>
    </w:p>
    <w:p>
      <w:pPr>
        <w:suppressAutoHyphens/>
        <w:spacing w:line="560" w:lineRule="exact"/>
        <w:ind w:firstLine="640" w:firstLineChars="200"/>
        <w:rPr>
          <w:rFonts w:hint="eastAsia" w:ascii="仿宋_GB2312" w:hAnsi="等线" w:eastAsia="仿宋_GB2312" w:cs="宋体"/>
          <w:sz w:val="32"/>
          <w:szCs w:val="32"/>
        </w:rPr>
      </w:pPr>
      <w:r>
        <w:rPr>
          <w:rFonts w:hint="eastAsia" w:ascii="黑体" w:hAnsi="宋体" w:eastAsia="黑体" w:cs="宋体"/>
          <w:sz w:val="32"/>
          <w:szCs w:val="32"/>
          <w:lang w:bidi="ar"/>
        </w:rPr>
        <w:t xml:space="preserve">第十四条 </w:t>
      </w:r>
      <w:r>
        <w:rPr>
          <w:rFonts w:hint="eastAsia" w:ascii="仿宋_GB2312" w:hAnsi="等线" w:eastAsia="仿宋_GB2312" w:cs="宋体"/>
          <w:sz w:val="32"/>
          <w:szCs w:val="32"/>
          <w:lang w:bidi="ar"/>
        </w:rPr>
        <w:t>本办法由市科委、中关村管委会负责解释。</w:t>
      </w:r>
    </w:p>
    <w:p>
      <w:pPr>
        <w:suppressAutoHyphens/>
        <w:spacing w:line="560" w:lineRule="exact"/>
        <w:ind w:firstLine="640" w:firstLineChars="200"/>
        <w:rPr>
          <w:rFonts w:hint="eastAsia" w:ascii="仿宋_GB2312" w:hAnsi="等线" w:eastAsia="仿宋_GB2312" w:cs="宋体"/>
          <w:sz w:val="32"/>
          <w:szCs w:val="32"/>
          <w:lang w:bidi="ar"/>
        </w:rPr>
      </w:pPr>
      <w:r>
        <w:rPr>
          <w:rFonts w:hint="eastAsia" w:ascii="黑体" w:hAnsi="宋体" w:eastAsia="黑体" w:cs="宋体"/>
          <w:sz w:val="32"/>
          <w:szCs w:val="32"/>
          <w:lang w:bidi="ar"/>
        </w:rPr>
        <w:t xml:space="preserve">第十五条 </w:t>
      </w:r>
      <w:r>
        <w:rPr>
          <w:rFonts w:hint="eastAsia" w:ascii="仿宋_GB2312" w:hAnsi="等线" w:eastAsia="仿宋_GB2312" w:cs="宋体"/>
          <w:sz w:val="32"/>
          <w:szCs w:val="32"/>
          <w:lang w:bidi="ar"/>
        </w:rPr>
        <w:t>本办法自印发之日起实施，《中关村国家自主创新示范区特色产业园建设管理办法》</w:t>
      </w:r>
      <w:r>
        <w:rPr>
          <w:rFonts w:hint="eastAsia" w:ascii="仿宋_GB2312" w:hAnsi="等线" w:eastAsia="仿宋_GB2312" w:cs="宋体"/>
          <w:spacing w:val="-20"/>
          <w:sz w:val="32"/>
          <w:szCs w:val="32"/>
          <w:lang w:bidi="ar"/>
        </w:rPr>
        <w:t>（京科发〔2023〕9号）</w:t>
      </w:r>
      <w:r>
        <w:rPr>
          <w:rFonts w:hint="eastAsia" w:ascii="仿宋_GB2312" w:hAnsi="等线" w:eastAsia="仿宋_GB2312" w:cs="宋体"/>
          <w:sz w:val="32"/>
          <w:szCs w:val="32"/>
          <w:lang w:bidi="ar"/>
        </w:rPr>
        <w:t>废止。</w:t>
      </w:r>
    </w:p>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1270" r="0" b="0"/>
              <wp:wrapNone/>
              <wp:docPr id="175848480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vOISfRAAAAAwEAAA8AAAAAAAAAAQAgAAAAIgAA&#10;AGRycy9kb3ducmV2LnhtbFBLAQIUABQAAAAIAIdO4kA+jKgGDwIAAAsEAAAOAAAAAAAAAAEAIAAA&#10;ACABAABkcnMvZTJvRG9jLnhtbFBLBQYAAAAABgAGAFkBAAChBQAAAAA=&#10;">
              <v:fill on="f" focussize="0,0"/>
              <v:stroke on="f"/>
              <v:imagedata o:title=""/>
              <o:lock v:ext="edit" aspectratio="f"/>
              <v:textbox inset="0mm,0mm,0mm,0mm" style="mso-fit-shape-to-text:t;">
                <w:txbxContent>
                  <w:p>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txbxContent>
              </v:textbox>
            </v:shape>
          </w:pict>
        </mc:Fallback>
      </mc:AlternateConten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1270" r="3810" b="0"/>
              <wp:wrapNone/>
              <wp:docPr id="161813833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vOISfRAAAAAwEAAA8AAAAAAAAAAQAgAAAA&#10;IgAAAGRycy9kb3ducmV2LnhtbFBLAQIUABQAAAAIAIdO4kAgjmq1EgIAAAsEAAAOAAAAAAAAAAEA&#10;IAAAACABAABkcnMvZTJvRG9jLnhtbFBLBQYAAAAABgAGAFkBAACkBQAAAAA=&#10;">
              <v:fill on="f" focussize="0,0"/>
              <v:stroke on="f"/>
              <v:imagedata o:title=""/>
              <o:lock v:ext="edit" aspectratio="f"/>
              <v:textbox inset="0mm,0mm,0mm,0mm" style="mso-fit-shape-to-text:t;">
                <w:txbxContent>
                  <w:p>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txbxContent>
              </v:textbox>
            </v:shape>
          </w:pict>
        </mc:Fallback>
      </mc:AlternateConten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zMTI4OWU5MmNlNzY5MTdkYTFjZjcwMGFkY2U0M2IifQ=="/>
    <w:docVar w:name="KSO_WPS_MARK_KEY" w:val="845ba7a7-7ff2-4d8d-b556-6c683b89b85c"/>
  </w:docVars>
  <w:rsids>
    <w:rsidRoot w:val="00047FCE"/>
    <w:rsid w:val="00002F5D"/>
    <w:rsid w:val="000126C9"/>
    <w:rsid w:val="00020C03"/>
    <w:rsid w:val="00024AE0"/>
    <w:rsid w:val="000253BB"/>
    <w:rsid w:val="00026F67"/>
    <w:rsid w:val="00030287"/>
    <w:rsid w:val="00030AC4"/>
    <w:rsid w:val="00031723"/>
    <w:rsid w:val="00035BC4"/>
    <w:rsid w:val="00040634"/>
    <w:rsid w:val="0004556F"/>
    <w:rsid w:val="000458A8"/>
    <w:rsid w:val="00047FCE"/>
    <w:rsid w:val="000558AE"/>
    <w:rsid w:val="00065B96"/>
    <w:rsid w:val="0007019E"/>
    <w:rsid w:val="0007189D"/>
    <w:rsid w:val="00072838"/>
    <w:rsid w:val="000730EE"/>
    <w:rsid w:val="000733BE"/>
    <w:rsid w:val="000741E1"/>
    <w:rsid w:val="00077805"/>
    <w:rsid w:val="00083E89"/>
    <w:rsid w:val="00085A73"/>
    <w:rsid w:val="000944D4"/>
    <w:rsid w:val="0009510E"/>
    <w:rsid w:val="00096088"/>
    <w:rsid w:val="000A3317"/>
    <w:rsid w:val="000C3F15"/>
    <w:rsid w:val="000C4734"/>
    <w:rsid w:val="000D1845"/>
    <w:rsid w:val="000D305D"/>
    <w:rsid w:val="000D466E"/>
    <w:rsid w:val="000D5AEE"/>
    <w:rsid w:val="000E68FE"/>
    <w:rsid w:val="000E7D42"/>
    <w:rsid w:val="000F44EE"/>
    <w:rsid w:val="000F5FF7"/>
    <w:rsid w:val="001242B4"/>
    <w:rsid w:val="0014076D"/>
    <w:rsid w:val="0014553A"/>
    <w:rsid w:val="0015535A"/>
    <w:rsid w:val="0015689B"/>
    <w:rsid w:val="00167279"/>
    <w:rsid w:val="00172DF0"/>
    <w:rsid w:val="00173533"/>
    <w:rsid w:val="00182A4C"/>
    <w:rsid w:val="00184C4F"/>
    <w:rsid w:val="00191722"/>
    <w:rsid w:val="0019466D"/>
    <w:rsid w:val="001973EA"/>
    <w:rsid w:val="001A0322"/>
    <w:rsid w:val="001A046C"/>
    <w:rsid w:val="001B3798"/>
    <w:rsid w:val="001C1758"/>
    <w:rsid w:val="001C6B9A"/>
    <w:rsid w:val="001C7B7B"/>
    <w:rsid w:val="001E1004"/>
    <w:rsid w:val="001E2CD9"/>
    <w:rsid w:val="001E2D5E"/>
    <w:rsid w:val="00203994"/>
    <w:rsid w:val="00207A0C"/>
    <w:rsid w:val="00213FBD"/>
    <w:rsid w:val="0021454C"/>
    <w:rsid w:val="00235713"/>
    <w:rsid w:val="00241A37"/>
    <w:rsid w:val="002475ED"/>
    <w:rsid w:val="00250063"/>
    <w:rsid w:val="002541FB"/>
    <w:rsid w:val="002619E4"/>
    <w:rsid w:val="0026559B"/>
    <w:rsid w:val="0028047A"/>
    <w:rsid w:val="002825E5"/>
    <w:rsid w:val="0028747A"/>
    <w:rsid w:val="002A13F5"/>
    <w:rsid w:val="002B1087"/>
    <w:rsid w:val="002C1A9C"/>
    <w:rsid w:val="002C3074"/>
    <w:rsid w:val="002E40B2"/>
    <w:rsid w:val="002E6FDC"/>
    <w:rsid w:val="002F78EF"/>
    <w:rsid w:val="00300F7B"/>
    <w:rsid w:val="00313C4A"/>
    <w:rsid w:val="00330740"/>
    <w:rsid w:val="003575A1"/>
    <w:rsid w:val="00357D3D"/>
    <w:rsid w:val="0036520F"/>
    <w:rsid w:val="0037117C"/>
    <w:rsid w:val="00385B27"/>
    <w:rsid w:val="003A67AC"/>
    <w:rsid w:val="003A67C6"/>
    <w:rsid w:val="003B187A"/>
    <w:rsid w:val="003B3E7F"/>
    <w:rsid w:val="003C4B76"/>
    <w:rsid w:val="003C4C6D"/>
    <w:rsid w:val="003C6360"/>
    <w:rsid w:val="003D2F6F"/>
    <w:rsid w:val="003D6624"/>
    <w:rsid w:val="003E3A49"/>
    <w:rsid w:val="003E573C"/>
    <w:rsid w:val="003E73DE"/>
    <w:rsid w:val="003F287B"/>
    <w:rsid w:val="003F486E"/>
    <w:rsid w:val="003F7DFF"/>
    <w:rsid w:val="0041189A"/>
    <w:rsid w:val="0041192D"/>
    <w:rsid w:val="0041394D"/>
    <w:rsid w:val="00417ED0"/>
    <w:rsid w:val="004227AC"/>
    <w:rsid w:val="004274DF"/>
    <w:rsid w:val="00431346"/>
    <w:rsid w:val="00432EC1"/>
    <w:rsid w:val="0043693F"/>
    <w:rsid w:val="004373EB"/>
    <w:rsid w:val="0043763A"/>
    <w:rsid w:val="00441340"/>
    <w:rsid w:val="00450B5D"/>
    <w:rsid w:val="0046236F"/>
    <w:rsid w:val="004721E9"/>
    <w:rsid w:val="00473106"/>
    <w:rsid w:val="00473A0D"/>
    <w:rsid w:val="00481A0D"/>
    <w:rsid w:val="00483152"/>
    <w:rsid w:val="00483E40"/>
    <w:rsid w:val="0049383B"/>
    <w:rsid w:val="00494106"/>
    <w:rsid w:val="0049445D"/>
    <w:rsid w:val="0049566C"/>
    <w:rsid w:val="00497BC9"/>
    <w:rsid w:val="004A3BEF"/>
    <w:rsid w:val="004A50CD"/>
    <w:rsid w:val="004B497B"/>
    <w:rsid w:val="004C2A70"/>
    <w:rsid w:val="004C3C54"/>
    <w:rsid w:val="004D2F82"/>
    <w:rsid w:val="004D42E6"/>
    <w:rsid w:val="004E2AF0"/>
    <w:rsid w:val="004E43D8"/>
    <w:rsid w:val="004F118B"/>
    <w:rsid w:val="004F309D"/>
    <w:rsid w:val="00507645"/>
    <w:rsid w:val="00511785"/>
    <w:rsid w:val="0051399E"/>
    <w:rsid w:val="0051735C"/>
    <w:rsid w:val="00517421"/>
    <w:rsid w:val="0052027B"/>
    <w:rsid w:val="00544683"/>
    <w:rsid w:val="0054586E"/>
    <w:rsid w:val="0054608C"/>
    <w:rsid w:val="00557B1E"/>
    <w:rsid w:val="00560A94"/>
    <w:rsid w:val="00574D01"/>
    <w:rsid w:val="00583930"/>
    <w:rsid w:val="00584E07"/>
    <w:rsid w:val="005873FD"/>
    <w:rsid w:val="005875D9"/>
    <w:rsid w:val="005A4EDA"/>
    <w:rsid w:val="005A541B"/>
    <w:rsid w:val="005B1196"/>
    <w:rsid w:val="005B78EF"/>
    <w:rsid w:val="005C402E"/>
    <w:rsid w:val="005D2970"/>
    <w:rsid w:val="005E263F"/>
    <w:rsid w:val="005E6DFE"/>
    <w:rsid w:val="0060054B"/>
    <w:rsid w:val="00603DD3"/>
    <w:rsid w:val="00606959"/>
    <w:rsid w:val="0061264F"/>
    <w:rsid w:val="006159F7"/>
    <w:rsid w:val="0063239D"/>
    <w:rsid w:val="0063513D"/>
    <w:rsid w:val="0065266A"/>
    <w:rsid w:val="00653466"/>
    <w:rsid w:val="00653CE5"/>
    <w:rsid w:val="00664EE1"/>
    <w:rsid w:val="00670D19"/>
    <w:rsid w:val="0069233F"/>
    <w:rsid w:val="006942CA"/>
    <w:rsid w:val="006A192C"/>
    <w:rsid w:val="006A269D"/>
    <w:rsid w:val="006A2CEE"/>
    <w:rsid w:val="006A66CB"/>
    <w:rsid w:val="006B2698"/>
    <w:rsid w:val="006B67C2"/>
    <w:rsid w:val="006C08FE"/>
    <w:rsid w:val="006C3688"/>
    <w:rsid w:val="006D63CA"/>
    <w:rsid w:val="006E2A57"/>
    <w:rsid w:val="006E3261"/>
    <w:rsid w:val="006E47C9"/>
    <w:rsid w:val="006F32CD"/>
    <w:rsid w:val="006F555C"/>
    <w:rsid w:val="006F655D"/>
    <w:rsid w:val="0070037C"/>
    <w:rsid w:val="0070289A"/>
    <w:rsid w:val="00703C27"/>
    <w:rsid w:val="007073FA"/>
    <w:rsid w:val="007079E7"/>
    <w:rsid w:val="0072238C"/>
    <w:rsid w:val="007235CE"/>
    <w:rsid w:val="00727559"/>
    <w:rsid w:val="00730E1E"/>
    <w:rsid w:val="00731904"/>
    <w:rsid w:val="007367AC"/>
    <w:rsid w:val="00743BCE"/>
    <w:rsid w:val="0074749A"/>
    <w:rsid w:val="00754A46"/>
    <w:rsid w:val="007606C7"/>
    <w:rsid w:val="0076244A"/>
    <w:rsid w:val="00770044"/>
    <w:rsid w:val="007767D9"/>
    <w:rsid w:val="00780E21"/>
    <w:rsid w:val="007944B6"/>
    <w:rsid w:val="0079703C"/>
    <w:rsid w:val="007A79CA"/>
    <w:rsid w:val="007B0F90"/>
    <w:rsid w:val="007B4F7A"/>
    <w:rsid w:val="007C4951"/>
    <w:rsid w:val="007C5FCD"/>
    <w:rsid w:val="007C684B"/>
    <w:rsid w:val="007E322E"/>
    <w:rsid w:val="007E35A7"/>
    <w:rsid w:val="007E590D"/>
    <w:rsid w:val="007E6203"/>
    <w:rsid w:val="007F2775"/>
    <w:rsid w:val="007F6DC3"/>
    <w:rsid w:val="00807192"/>
    <w:rsid w:val="00816A4A"/>
    <w:rsid w:val="00821D9F"/>
    <w:rsid w:val="008221B0"/>
    <w:rsid w:val="00822966"/>
    <w:rsid w:val="00826A0F"/>
    <w:rsid w:val="00830A7F"/>
    <w:rsid w:val="00833D1B"/>
    <w:rsid w:val="00833DA6"/>
    <w:rsid w:val="00836F03"/>
    <w:rsid w:val="00840BD7"/>
    <w:rsid w:val="00842419"/>
    <w:rsid w:val="0084367E"/>
    <w:rsid w:val="00844C00"/>
    <w:rsid w:val="00846DE0"/>
    <w:rsid w:val="00856ACD"/>
    <w:rsid w:val="00857A29"/>
    <w:rsid w:val="00873AAB"/>
    <w:rsid w:val="00877A53"/>
    <w:rsid w:val="0088076A"/>
    <w:rsid w:val="008A1FC0"/>
    <w:rsid w:val="008B0B6C"/>
    <w:rsid w:val="008B1D13"/>
    <w:rsid w:val="008B3BE7"/>
    <w:rsid w:val="008B4ACD"/>
    <w:rsid w:val="008D375E"/>
    <w:rsid w:val="008D6833"/>
    <w:rsid w:val="008E7E5E"/>
    <w:rsid w:val="008F5967"/>
    <w:rsid w:val="009008BE"/>
    <w:rsid w:val="00911EEE"/>
    <w:rsid w:val="00912A98"/>
    <w:rsid w:val="0091352D"/>
    <w:rsid w:val="0092047F"/>
    <w:rsid w:val="00920943"/>
    <w:rsid w:val="0092777D"/>
    <w:rsid w:val="00930E38"/>
    <w:rsid w:val="0093158D"/>
    <w:rsid w:val="00932F3D"/>
    <w:rsid w:val="0093519C"/>
    <w:rsid w:val="00947B2B"/>
    <w:rsid w:val="00951673"/>
    <w:rsid w:val="00975053"/>
    <w:rsid w:val="00976FA6"/>
    <w:rsid w:val="00981311"/>
    <w:rsid w:val="00982558"/>
    <w:rsid w:val="00983271"/>
    <w:rsid w:val="00987EE9"/>
    <w:rsid w:val="009909E2"/>
    <w:rsid w:val="0099231A"/>
    <w:rsid w:val="009C67C6"/>
    <w:rsid w:val="009D0093"/>
    <w:rsid w:val="009D10CB"/>
    <w:rsid w:val="009E3185"/>
    <w:rsid w:val="009F5FD6"/>
    <w:rsid w:val="009F670B"/>
    <w:rsid w:val="00A11321"/>
    <w:rsid w:val="00A11C79"/>
    <w:rsid w:val="00A1628E"/>
    <w:rsid w:val="00A24A01"/>
    <w:rsid w:val="00A31C0D"/>
    <w:rsid w:val="00A37997"/>
    <w:rsid w:val="00A42307"/>
    <w:rsid w:val="00A475B0"/>
    <w:rsid w:val="00A5295E"/>
    <w:rsid w:val="00A57DEF"/>
    <w:rsid w:val="00A61958"/>
    <w:rsid w:val="00A700F6"/>
    <w:rsid w:val="00A80BEA"/>
    <w:rsid w:val="00A857B1"/>
    <w:rsid w:val="00AB10F4"/>
    <w:rsid w:val="00AB3233"/>
    <w:rsid w:val="00AB565E"/>
    <w:rsid w:val="00AD0FF8"/>
    <w:rsid w:val="00AE16FB"/>
    <w:rsid w:val="00AE7748"/>
    <w:rsid w:val="00AF16EE"/>
    <w:rsid w:val="00AF656E"/>
    <w:rsid w:val="00B0162F"/>
    <w:rsid w:val="00B02B54"/>
    <w:rsid w:val="00B02D6B"/>
    <w:rsid w:val="00B04589"/>
    <w:rsid w:val="00B07F56"/>
    <w:rsid w:val="00B10F59"/>
    <w:rsid w:val="00B11D86"/>
    <w:rsid w:val="00B211E6"/>
    <w:rsid w:val="00B31EC6"/>
    <w:rsid w:val="00B42B20"/>
    <w:rsid w:val="00B4654B"/>
    <w:rsid w:val="00B465B2"/>
    <w:rsid w:val="00B605A1"/>
    <w:rsid w:val="00B62566"/>
    <w:rsid w:val="00B66224"/>
    <w:rsid w:val="00B72420"/>
    <w:rsid w:val="00B73590"/>
    <w:rsid w:val="00B92B97"/>
    <w:rsid w:val="00B957D8"/>
    <w:rsid w:val="00B97F8A"/>
    <w:rsid w:val="00BA176C"/>
    <w:rsid w:val="00BA2AA7"/>
    <w:rsid w:val="00BD6DA9"/>
    <w:rsid w:val="00BE08E4"/>
    <w:rsid w:val="00BE359D"/>
    <w:rsid w:val="00BF2C09"/>
    <w:rsid w:val="00BF4CD4"/>
    <w:rsid w:val="00C15787"/>
    <w:rsid w:val="00C1606F"/>
    <w:rsid w:val="00C25BC3"/>
    <w:rsid w:val="00C27B67"/>
    <w:rsid w:val="00C357B2"/>
    <w:rsid w:val="00C46FDF"/>
    <w:rsid w:val="00C5042B"/>
    <w:rsid w:val="00C52AE4"/>
    <w:rsid w:val="00C60DD4"/>
    <w:rsid w:val="00C67F50"/>
    <w:rsid w:val="00C84DE9"/>
    <w:rsid w:val="00C87725"/>
    <w:rsid w:val="00C9372C"/>
    <w:rsid w:val="00C95DA8"/>
    <w:rsid w:val="00CA5CB2"/>
    <w:rsid w:val="00CB60BC"/>
    <w:rsid w:val="00CB76A5"/>
    <w:rsid w:val="00CC0465"/>
    <w:rsid w:val="00CC1AE1"/>
    <w:rsid w:val="00CC1DFA"/>
    <w:rsid w:val="00CD2BB9"/>
    <w:rsid w:val="00CE0561"/>
    <w:rsid w:val="00CE3F56"/>
    <w:rsid w:val="00CF0A99"/>
    <w:rsid w:val="00D059AC"/>
    <w:rsid w:val="00D07711"/>
    <w:rsid w:val="00D20E2A"/>
    <w:rsid w:val="00D240D2"/>
    <w:rsid w:val="00D30290"/>
    <w:rsid w:val="00D30806"/>
    <w:rsid w:val="00D31E87"/>
    <w:rsid w:val="00D54C46"/>
    <w:rsid w:val="00D604C0"/>
    <w:rsid w:val="00D62194"/>
    <w:rsid w:val="00D67104"/>
    <w:rsid w:val="00D7767D"/>
    <w:rsid w:val="00D81A50"/>
    <w:rsid w:val="00D863BD"/>
    <w:rsid w:val="00D8708B"/>
    <w:rsid w:val="00D922EB"/>
    <w:rsid w:val="00DA4DFC"/>
    <w:rsid w:val="00DB39C9"/>
    <w:rsid w:val="00DB6BCD"/>
    <w:rsid w:val="00E025F3"/>
    <w:rsid w:val="00E052A2"/>
    <w:rsid w:val="00E15839"/>
    <w:rsid w:val="00E332BF"/>
    <w:rsid w:val="00E3615B"/>
    <w:rsid w:val="00E4208C"/>
    <w:rsid w:val="00E5247A"/>
    <w:rsid w:val="00E53DC5"/>
    <w:rsid w:val="00E56529"/>
    <w:rsid w:val="00E73957"/>
    <w:rsid w:val="00E85CAC"/>
    <w:rsid w:val="00EA24FA"/>
    <w:rsid w:val="00EB0EAA"/>
    <w:rsid w:val="00EB45D3"/>
    <w:rsid w:val="00EC4C41"/>
    <w:rsid w:val="00ED4A2F"/>
    <w:rsid w:val="00ED7466"/>
    <w:rsid w:val="00EE3BA2"/>
    <w:rsid w:val="00EE4491"/>
    <w:rsid w:val="00EF0E82"/>
    <w:rsid w:val="00EF27F4"/>
    <w:rsid w:val="00EF37F8"/>
    <w:rsid w:val="00F01C4C"/>
    <w:rsid w:val="00F11BCF"/>
    <w:rsid w:val="00F12D4B"/>
    <w:rsid w:val="00F152DB"/>
    <w:rsid w:val="00F15EBA"/>
    <w:rsid w:val="00F20841"/>
    <w:rsid w:val="00F2189E"/>
    <w:rsid w:val="00F41686"/>
    <w:rsid w:val="00F640F9"/>
    <w:rsid w:val="00F66113"/>
    <w:rsid w:val="00F900E8"/>
    <w:rsid w:val="00F95F5E"/>
    <w:rsid w:val="00F97958"/>
    <w:rsid w:val="00FA4A1D"/>
    <w:rsid w:val="00FB107A"/>
    <w:rsid w:val="00FB47C8"/>
    <w:rsid w:val="00FC286D"/>
    <w:rsid w:val="00FF544C"/>
    <w:rsid w:val="00FF60F5"/>
    <w:rsid w:val="00FF6366"/>
    <w:rsid w:val="02417F81"/>
    <w:rsid w:val="02D14DFF"/>
    <w:rsid w:val="0A752325"/>
    <w:rsid w:val="0AB83C51"/>
    <w:rsid w:val="0BF978D5"/>
    <w:rsid w:val="10CB0419"/>
    <w:rsid w:val="181F4389"/>
    <w:rsid w:val="1A9C4E7C"/>
    <w:rsid w:val="1EDA5344"/>
    <w:rsid w:val="27FB7AE0"/>
    <w:rsid w:val="2824061A"/>
    <w:rsid w:val="283A775A"/>
    <w:rsid w:val="2B1716CE"/>
    <w:rsid w:val="2BDA2E28"/>
    <w:rsid w:val="2E56075F"/>
    <w:rsid w:val="308E41E1"/>
    <w:rsid w:val="30EE66A7"/>
    <w:rsid w:val="357853FC"/>
    <w:rsid w:val="3BB608E1"/>
    <w:rsid w:val="42A42EF7"/>
    <w:rsid w:val="44C300D0"/>
    <w:rsid w:val="4A174863"/>
    <w:rsid w:val="4E81783D"/>
    <w:rsid w:val="4EA03605"/>
    <w:rsid w:val="4FC36975"/>
    <w:rsid w:val="4FD9337E"/>
    <w:rsid w:val="518B2B32"/>
    <w:rsid w:val="525704F7"/>
    <w:rsid w:val="526375EF"/>
    <w:rsid w:val="53142B30"/>
    <w:rsid w:val="543034D0"/>
    <w:rsid w:val="54D70E29"/>
    <w:rsid w:val="54E2614F"/>
    <w:rsid w:val="56174FD6"/>
    <w:rsid w:val="588C0584"/>
    <w:rsid w:val="5A55656C"/>
    <w:rsid w:val="5F93D55E"/>
    <w:rsid w:val="60C2740B"/>
    <w:rsid w:val="658F5397"/>
    <w:rsid w:val="65AF0975"/>
    <w:rsid w:val="65BB7158"/>
    <w:rsid w:val="695B1DB8"/>
    <w:rsid w:val="6A9F07BD"/>
    <w:rsid w:val="6EB052C5"/>
    <w:rsid w:val="6ECF4C33"/>
    <w:rsid w:val="713003C1"/>
    <w:rsid w:val="71514B50"/>
    <w:rsid w:val="7242669A"/>
    <w:rsid w:val="766D89A9"/>
    <w:rsid w:val="ABFF6E39"/>
    <w:rsid w:val="B5EF2638"/>
    <w:rsid w:val="CFBF41D6"/>
    <w:rsid w:val="E9F1F6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next w:val="1"/>
    <w:qFormat/>
    <w:uiPriority w:val="9"/>
    <w:pPr>
      <w:keepNext/>
      <w:keepLines/>
      <w:spacing w:line="560" w:lineRule="exact"/>
      <w:ind w:firstLine="200" w:firstLineChars="200"/>
      <w:outlineLvl w:val="0"/>
    </w:pPr>
    <w:rPr>
      <w:rFonts w:ascii="黑体" w:hAnsi="Times New Roman" w:eastAsia="黑体" w:cs="黑体"/>
      <w:bCs/>
      <w:kern w:val="44"/>
      <w:sz w:val="32"/>
      <w:szCs w:val="3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index heading"/>
    <w:basedOn w:val="1"/>
    <w:next w:val="3"/>
    <w:qFormat/>
    <w:uiPriority w:val="99"/>
    <w:rPr>
      <w:rFonts w:ascii="Arial" w:hAnsi="Arial"/>
      <w:b/>
    </w:rPr>
  </w:style>
  <w:style w:type="paragraph" w:styleId="3">
    <w:name w:val="index 1"/>
    <w:basedOn w:val="1"/>
    <w:next w:val="1"/>
    <w:qFormat/>
    <w:uiPriority w:val="0"/>
  </w:style>
  <w:style w:type="paragraph" w:styleId="5">
    <w:name w:val="annotation text"/>
    <w:basedOn w:val="1"/>
    <w:link w:val="16"/>
    <w:unhideWhenUsed/>
    <w:qFormat/>
    <w:uiPriority w:val="99"/>
    <w:pPr>
      <w:jc w:val="left"/>
    </w:pPr>
    <w:rPr>
      <w:szCs w:val="21"/>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8"/>
    <w:unhideWhenUsed/>
    <w:qFormat/>
    <w:uiPriority w:val="99"/>
    <w:pPr>
      <w:snapToGrid w:val="0"/>
      <w:jc w:val="left"/>
    </w:pPr>
    <w:rPr>
      <w:sz w:val="18"/>
      <w:szCs w:val="18"/>
    </w:rPr>
  </w:style>
  <w:style w:type="paragraph" w:styleId="9">
    <w:name w:val="Normal (Web)"/>
    <w:basedOn w:val="1"/>
    <w:qFormat/>
    <w:uiPriority w:val="0"/>
    <w:pPr>
      <w:widowControl/>
      <w:spacing w:before="100" w:beforeAutospacing="1" w:after="119"/>
      <w:ind w:firstLine="420"/>
    </w:pPr>
    <w:rPr>
      <w:rFonts w:ascii="宋体" w:cs="宋体"/>
      <w:kern w:val="0"/>
      <w:sz w:val="20"/>
      <w:szCs w:val="20"/>
    </w:rPr>
  </w:style>
  <w:style w:type="paragraph" w:styleId="10">
    <w:name w:val="annotation subject"/>
    <w:basedOn w:val="5"/>
    <w:next w:val="5"/>
    <w:link w:val="19"/>
    <w:unhideWhenUsed/>
    <w:qFormat/>
    <w:uiPriority w:val="99"/>
    <w:rPr>
      <w:b/>
      <w:bCs/>
    </w:rPr>
  </w:style>
  <w:style w:type="character" w:styleId="13">
    <w:name w:val="page number"/>
    <w:qFormat/>
    <w:uiPriority w:val="0"/>
  </w:style>
  <w:style w:type="character" w:styleId="14">
    <w:name w:val="annotation reference"/>
    <w:unhideWhenUsed/>
    <w:qFormat/>
    <w:uiPriority w:val="99"/>
    <w:rPr>
      <w:sz w:val="21"/>
      <w:szCs w:val="21"/>
    </w:rPr>
  </w:style>
  <w:style w:type="character" w:styleId="15">
    <w:name w:val="footnote reference"/>
    <w:unhideWhenUsed/>
    <w:qFormat/>
    <w:uiPriority w:val="99"/>
    <w:rPr>
      <w:vertAlign w:val="superscript"/>
    </w:rPr>
  </w:style>
  <w:style w:type="character" w:customStyle="1" w:styleId="16">
    <w:name w:val="批注文字 字符"/>
    <w:link w:val="5"/>
    <w:qFormat/>
    <w:uiPriority w:val="99"/>
    <w:rPr>
      <w:rFonts w:ascii="Calibri" w:hAnsi="Calibri"/>
      <w:kern w:val="2"/>
      <w:sz w:val="21"/>
      <w:szCs w:val="22"/>
    </w:rPr>
  </w:style>
  <w:style w:type="character" w:customStyle="1" w:styleId="17">
    <w:name w:val="页脚 字符"/>
    <w:link w:val="6"/>
    <w:qFormat/>
    <w:uiPriority w:val="99"/>
    <w:rPr>
      <w:rFonts w:ascii="Calibri" w:hAnsi="Calibri"/>
      <w:kern w:val="2"/>
      <w:sz w:val="18"/>
      <w:szCs w:val="18"/>
    </w:rPr>
  </w:style>
  <w:style w:type="character" w:customStyle="1" w:styleId="18">
    <w:name w:val="脚注文本 字符"/>
    <w:link w:val="8"/>
    <w:semiHidden/>
    <w:qFormat/>
    <w:uiPriority w:val="99"/>
    <w:rPr>
      <w:rFonts w:ascii="Calibri" w:hAnsi="Calibri"/>
      <w:kern w:val="2"/>
      <w:sz w:val="18"/>
      <w:szCs w:val="18"/>
    </w:rPr>
  </w:style>
  <w:style w:type="character" w:customStyle="1" w:styleId="19">
    <w:name w:val="批注主题 字符"/>
    <w:link w:val="10"/>
    <w:semiHidden/>
    <w:qFormat/>
    <w:uiPriority w:val="99"/>
    <w:rPr>
      <w:rFonts w:ascii="Calibri" w:hAnsi="Calibri"/>
      <w:b/>
      <w:bCs/>
      <w:kern w:val="2"/>
      <w:sz w:val="21"/>
      <w:szCs w:val="22"/>
    </w:rPr>
  </w:style>
  <w:style w:type="character" w:customStyle="1" w:styleId="20">
    <w:name w:val="NormalCharacter"/>
    <w:qFormat/>
    <w:uiPriority w:val="0"/>
  </w:style>
  <w:style w:type="paragraph" w:customStyle="1" w:styleId="21">
    <w:name w:val="修订1"/>
    <w:qFormat/>
    <w:uiPriority w:val="0"/>
    <w:rPr>
      <w:rFonts w:ascii="Calibri" w:hAnsi="Calibri" w:eastAsia="宋体" w:cs="Times New Roman"/>
      <w:kern w:val="2"/>
      <w:sz w:val="21"/>
      <w:szCs w:val="22"/>
      <w:lang w:val="en-US" w:eastAsia="zh-CN" w:bidi="ar-SA"/>
    </w:rPr>
  </w:style>
  <w:style w:type="paragraph" w:customStyle="1" w:styleId="22">
    <w:name w:val="修订2"/>
    <w:qFormat/>
    <w:uiPriority w:val="0"/>
    <w:rPr>
      <w:rFonts w:ascii="Calibri" w:hAnsi="Calibri" w:eastAsia="宋体" w:cs="Times New Roman"/>
      <w:kern w:val="2"/>
      <w:sz w:val="21"/>
      <w:szCs w:val="22"/>
      <w:lang w:val="en-US" w:eastAsia="zh-CN" w:bidi="ar-SA"/>
    </w:rPr>
  </w:style>
  <w:style w:type="paragraph" w:customStyle="1" w:styleId="23">
    <w:name w:val="修订3"/>
    <w:qFormat/>
    <w:uiPriority w:val="0"/>
    <w:rPr>
      <w:rFonts w:ascii="Calibri" w:hAnsi="Calibri" w:eastAsia="宋体" w:cs="Times New Roman"/>
      <w:kern w:val="2"/>
      <w:sz w:val="21"/>
      <w:szCs w:val="22"/>
      <w:lang w:val="en-US" w:eastAsia="zh-CN" w:bidi="ar-SA"/>
    </w:rPr>
  </w:style>
  <w:style w:type="paragraph" w:customStyle="1" w:styleId="24">
    <w:name w:val="修订4"/>
    <w:qFormat/>
    <w:uiPriority w:val="0"/>
    <w:rPr>
      <w:rFonts w:ascii="Calibri" w:hAnsi="Calibri" w:eastAsia="宋体" w:cs="Times New Roman"/>
      <w:kern w:val="2"/>
      <w:sz w:val="21"/>
      <w:szCs w:val="22"/>
      <w:lang w:val="en-US" w:eastAsia="zh-CN" w:bidi="ar-SA"/>
    </w:rPr>
  </w:style>
  <w:style w:type="paragraph" w:customStyle="1" w:styleId="25">
    <w:name w:val="修订5"/>
    <w:semiHidden/>
    <w:qFormat/>
    <w:uiPriority w:val="99"/>
    <w:rPr>
      <w:rFonts w:ascii="Calibri" w:hAnsi="Calibri" w:eastAsia="宋体" w:cs="Times New Roman"/>
      <w:kern w:val="2"/>
      <w:sz w:val="21"/>
      <w:szCs w:val="22"/>
      <w:lang w:val="en-US" w:eastAsia="zh-CN" w:bidi="ar-SA"/>
    </w:rPr>
  </w:style>
  <w:style w:type="paragraph" w:customStyle="1" w:styleId="26">
    <w:name w:val="修订6"/>
    <w:semiHidden/>
    <w:qFormat/>
    <w:uiPriority w:val="99"/>
    <w:rPr>
      <w:rFonts w:ascii="Calibri" w:hAnsi="Calibri" w:eastAsia="宋体" w:cs="Times New Roman"/>
      <w:kern w:val="2"/>
      <w:sz w:val="21"/>
      <w:szCs w:val="22"/>
      <w:lang w:val="en-US" w:eastAsia="zh-CN" w:bidi="ar-SA"/>
    </w:rPr>
  </w:style>
  <w:style w:type="paragraph" w:customStyle="1" w:styleId="27">
    <w:name w:val="Revision1"/>
    <w:unhideWhenUsed/>
    <w:qFormat/>
    <w:uiPriority w:val="99"/>
    <w:rPr>
      <w:rFonts w:ascii="Calibri" w:hAnsi="Calibri" w:eastAsia="宋体" w:cs="Times New Roman"/>
      <w:kern w:val="2"/>
      <w:sz w:val="21"/>
      <w:szCs w:val="22"/>
      <w:lang w:val="en-US" w:eastAsia="zh-CN" w:bidi="ar-SA"/>
    </w:rPr>
  </w:style>
  <w:style w:type="paragraph" w:customStyle="1" w:styleId="28">
    <w:name w:val="修订7"/>
    <w:hidden/>
    <w:unhideWhenUsed/>
    <w:qFormat/>
    <w:uiPriority w:val="99"/>
    <w:rPr>
      <w:rFonts w:ascii="Calibri" w:hAnsi="Calibri" w:eastAsia="宋体" w:cs="Times New Roman"/>
      <w:kern w:val="2"/>
      <w:sz w:val="21"/>
      <w:szCs w:val="22"/>
      <w:lang w:val="en-US" w:eastAsia="zh-CN" w:bidi="ar-SA"/>
    </w:rPr>
  </w:style>
  <w:style w:type="paragraph" w:customStyle="1" w:styleId="29">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2580</Words>
  <Characters>2619</Characters>
  <Lines>18</Lines>
  <Paragraphs>5</Paragraphs>
  <TotalTime>1</TotalTime>
  <ScaleCrop>false</ScaleCrop>
  <LinksUpToDate>false</LinksUpToDate>
  <CharactersWithSpaces>2640</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2025-07-14T08:04:00Z</dcterms:created>
  <dc:creator>管理员</dc:creator>
  <cp:lastModifiedBy>DonTBreakMyHeart1416451782</cp:lastModifiedBy>
  <cp:lastPrinted>2025-06-11T23:45:00Z</cp:lastPrinted>
  <dcterms:modified xsi:type="dcterms:W3CDTF">2025-07-22T06:57:00Z</dcterms:modified>
  <dc:title>北京市科学技术委员会、中关村科技园区管理委员会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9AFAF70415104F6C90835E6C5FB85A5D_13</vt:lpwstr>
  </property>
  <property fmtid="{D5CDD505-2E9C-101B-9397-08002B2CF9AE}" pid="4" name="KSOTemplateDocerSaveRecord">
    <vt:lpwstr>eyJoZGlkIjoiN2QzZWI3YjdmZTQ0MDJiMGEwNzYzYzYyMThlZDFjMzgiLCJ1c2VySWQiOiIxNjM3NDA1NDMzIn0=</vt:lpwstr>
  </property>
</Properties>
</file>