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《北京市非机动车管理条例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（修订草案公开征求意见稿）》起草说明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修订背景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近年来，本市非机动车总量快速增长，人民群众对生产生活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</w:t>
      </w:r>
      <w:r>
        <w:rPr>
          <w:rFonts w:hint="eastAsia" w:ascii="仿宋_GB2312" w:hAnsi="仿宋_GB2312" w:eastAsia="仿宋_GB2312" w:cs="仿宋_GB2312"/>
          <w:sz w:val="32"/>
          <w:szCs w:val="32"/>
        </w:rPr>
        <w:t>捷的需求不断提升，非机动车的生产、销售、使用也出现了新的变化，给质量监管、交通安全、消防安全等方面带来新的问题。2024年，国务院部署电动自行车安全隐患全链条整治行动，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eastAsia="zh-CN"/>
        </w:rPr>
        <w:t>本市相关部门组织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开展了系列整治工作。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为保障人民群众生命财产安全，着力解决本市非机动车生产销售、登记通行、停放充电等方面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突出问题，回应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市民对管理、使用非机动车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固化国家与本市电动自行车安全隐患全链条整治工作中的经验，2018年制定实施的《北京市非机动车管理条例》（以下简称《条例》）有必要作进一步修改完善，力争为本市倡导市民绿色出行提供更强有力的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修订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本次《条例》修订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《中华人民共和国道路交通安全法》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及其实施条例、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《中华人民共和国产品质量法》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等上位法律法规，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《北京市实施&lt;中华人民共和国道路交通安全法&gt;办法》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《北京市市容环境卫生条例》等本市地方性法规，以及《电动自行车安全技术规范》（GB 17761-2024）、《摩托车、电动自行车乘员头盔》（GB 811-2022）等强制性国家标准。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</w:rPr>
        <w:t>、修订的主要内容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市城市管理委、市交通委、市商务局、市市场监管局等相关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单位积极推动《条例》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进程，通过全面梳理立法问题、组织开展调研座谈、学习外省市立法经验、广泛征求意见建议、组织专家论证会等方式，在《条例》7章35条基础上，删除2条，修改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（部分法条进行拆分）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，新增2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条，形成当前8章5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条的征求意见稿。主要修改内容如下：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（一）强化电动自行车及其配件的销售管理制度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明确在本市销售的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电动自行车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乘员头盔等产品应当符合国家标准；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电动自行车产品目录制度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，鼓励在本市销售小型化、轻便化的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电动自行车。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明确电池生产、销售者回收电池相关要求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；规定对超过生产日期五年的电动自行车电池进行安全性评估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）健全完善非机动车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登记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管理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明确电动自行车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残疾人机动轮椅车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市政府规定的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其他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非机动车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经登记取得本市牌证，方可在本市道路行驶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明确非机动车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变更、转让、注销规定；优化便民服务措施，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推行登记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网上办理，推进行驶证电子化和电子识别芯片等信息技术的应用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。按照新国标，参考生产厂家建议，设定电动自行车行驶证、号牌十年有效期。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）完善非机动车通行安全规定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结合上位法规定及本市管理实际，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明确准许上道路行驶的非机动车类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，规定畜力车不得在城市道路上行驶。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明确驾乘电动自行车应当佩戴乘员头盔；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整合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散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见于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其他法律法规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中的非机动车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通行规则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方便市民学习掌握；完善拼改加装电动自行车相关规定。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）完善停放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充电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规定，明确停放管理责任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明确非机动车停车设施供给原则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规划、配建的具体要求；新增道路停车设施设置管理规定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明确市容环境卫生责任区内的停车秩序维护要求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新增充换电设施管理相关规定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禁止携带电动自行车电池进入居住建筑。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）明确行业车辆管理制度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互联网租赁自行车、</w:t>
      </w:r>
      <w:r>
        <w:rPr>
          <w:rFonts w:hint="eastAsia" w:ascii="仿宋_GB2312" w:hAnsi="仿宋_GB2312" w:eastAsia="仿宋_GB2312" w:cs="仿宋_GB2312"/>
          <w:sz w:val="32"/>
          <w:szCs w:val="32"/>
        </w:rPr>
        <w:t>快递、外卖等行业车辆专用号牌管理制度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明确使用非机动车提供快递、外卖等服务活动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企业建立健全从业人员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车辆信息档案及管理制度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，依法履行算法备案手续等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相关部门行业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制定快递、外卖等行业车辆管理办法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37651770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1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firstLine="420"/>
      <w:rPr>
        <w:rFonts w:hint="eastAsia" w:ascii="宋体" w:hAnsi="宋体"/>
        <w:sz w:val="28"/>
      </w:rPr>
    </w:pP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kern w:val="0"/>
        <w:sz w:val="28"/>
      </w:rPr>
      <w:t>- 2 -</w:t>
    </w:r>
    <w:r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</w:t>
    </w:r>
  </w:p>
  <w:p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8920939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4F"/>
    <w:rsid w:val="001A5BCB"/>
    <w:rsid w:val="002503FB"/>
    <w:rsid w:val="00274E4F"/>
    <w:rsid w:val="003A309C"/>
    <w:rsid w:val="003D4647"/>
    <w:rsid w:val="003F2C73"/>
    <w:rsid w:val="0040418C"/>
    <w:rsid w:val="00557804"/>
    <w:rsid w:val="007D44DB"/>
    <w:rsid w:val="007F6BC0"/>
    <w:rsid w:val="00A32C1C"/>
    <w:rsid w:val="00BC499F"/>
    <w:rsid w:val="00C177C7"/>
    <w:rsid w:val="00F25ED2"/>
    <w:rsid w:val="00F5730B"/>
    <w:rsid w:val="012E4E67"/>
    <w:rsid w:val="01383C68"/>
    <w:rsid w:val="020C5101"/>
    <w:rsid w:val="027D3A87"/>
    <w:rsid w:val="02B31462"/>
    <w:rsid w:val="0302007B"/>
    <w:rsid w:val="05010EEB"/>
    <w:rsid w:val="06525316"/>
    <w:rsid w:val="0A9979B5"/>
    <w:rsid w:val="0C1C6939"/>
    <w:rsid w:val="0C424B8D"/>
    <w:rsid w:val="0C8F5235"/>
    <w:rsid w:val="0CAF0BF7"/>
    <w:rsid w:val="0DEA4896"/>
    <w:rsid w:val="0EB00E3F"/>
    <w:rsid w:val="0EBB558E"/>
    <w:rsid w:val="0F383A1E"/>
    <w:rsid w:val="0F7A3F5D"/>
    <w:rsid w:val="0F9F3699"/>
    <w:rsid w:val="13641912"/>
    <w:rsid w:val="13777796"/>
    <w:rsid w:val="1504625C"/>
    <w:rsid w:val="150C3A86"/>
    <w:rsid w:val="15D04D85"/>
    <w:rsid w:val="165E5620"/>
    <w:rsid w:val="17181FEE"/>
    <w:rsid w:val="17847161"/>
    <w:rsid w:val="18651585"/>
    <w:rsid w:val="195B5699"/>
    <w:rsid w:val="1BEE1D1E"/>
    <w:rsid w:val="1D846D7D"/>
    <w:rsid w:val="1E5C1BB5"/>
    <w:rsid w:val="1E69230F"/>
    <w:rsid w:val="1E9158D3"/>
    <w:rsid w:val="1FCC50EE"/>
    <w:rsid w:val="21AF642A"/>
    <w:rsid w:val="22013783"/>
    <w:rsid w:val="230B51EC"/>
    <w:rsid w:val="244C4C5E"/>
    <w:rsid w:val="24C65A90"/>
    <w:rsid w:val="24F651F3"/>
    <w:rsid w:val="2562782D"/>
    <w:rsid w:val="25D004F4"/>
    <w:rsid w:val="286F4505"/>
    <w:rsid w:val="28F96011"/>
    <w:rsid w:val="295A0213"/>
    <w:rsid w:val="2A2216B1"/>
    <w:rsid w:val="2A90561F"/>
    <w:rsid w:val="2B2F24DF"/>
    <w:rsid w:val="2C0572AC"/>
    <w:rsid w:val="2C5A2706"/>
    <w:rsid w:val="2D0B1AA6"/>
    <w:rsid w:val="2E12068E"/>
    <w:rsid w:val="2EE67549"/>
    <w:rsid w:val="2F033028"/>
    <w:rsid w:val="2F194754"/>
    <w:rsid w:val="31356F7F"/>
    <w:rsid w:val="33007735"/>
    <w:rsid w:val="33913B36"/>
    <w:rsid w:val="33C94F5E"/>
    <w:rsid w:val="34713A13"/>
    <w:rsid w:val="35E4559B"/>
    <w:rsid w:val="368D6E81"/>
    <w:rsid w:val="36DB1F4F"/>
    <w:rsid w:val="38447838"/>
    <w:rsid w:val="391F2912"/>
    <w:rsid w:val="39292F93"/>
    <w:rsid w:val="39333D96"/>
    <w:rsid w:val="3949545B"/>
    <w:rsid w:val="39BE7FB0"/>
    <w:rsid w:val="3A4D0DF3"/>
    <w:rsid w:val="3C206AA4"/>
    <w:rsid w:val="3C48592A"/>
    <w:rsid w:val="3C7C6AF6"/>
    <w:rsid w:val="3DB54720"/>
    <w:rsid w:val="3E6E5BEE"/>
    <w:rsid w:val="3F3E560F"/>
    <w:rsid w:val="412E0592"/>
    <w:rsid w:val="419623E7"/>
    <w:rsid w:val="42842F42"/>
    <w:rsid w:val="42F82031"/>
    <w:rsid w:val="44163D5D"/>
    <w:rsid w:val="446C2115"/>
    <w:rsid w:val="45776E66"/>
    <w:rsid w:val="45C95597"/>
    <w:rsid w:val="469B31F4"/>
    <w:rsid w:val="47504C0B"/>
    <w:rsid w:val="47A52AC5"/>
    <w:rsid w:val="48165759"/>
    <w:rsid w:val="48430CA4"/>
    <w:rsid w:val="485A5918"/>
    <w:rsid w:val="499D7B05"/>
    <w:rsid w:val="4A5544CF"/>
    <w:rsid w:val="4AE7252A"/>
    <w:rsid w:val="4BD762D7"/>
    <w:rsid w:val="4D8063AF"/>
    <w:rsid w:val="4DBD4EDE"/>
    <w:rsid w:val="4EB31CA6"/>
    <w:rsid w:val="4EBD2EAA"/>
    <w:rsid w:val="4F9477FF"/>
    <w:rsid w:val="50C807A8"/>
    <w:rsid w:val="523C25CC"/>
    <w:rsid w:val="532E0083"/>
    <w:rsid w:val="545C34A8"/>
    <w:rsid w:val="55B17146"/>
    <w:rsid w:val="55DD7539"/>
    <w:rsid w:val="560A4D6A"/>
    <w:rsid w:val="5612022B"/>
    <w:rsid w:val="56631F02"/>
    <w:rsid w:val="58341D3E"/>
    <w:rsid w:val="583D3ECD"/>
    <w:rsid w:val="587C1A15"/>
    <w:rsid w:val="59330FD5"/>
    <w:rsid w:val="599556B5"/>
    <w:rsid w:val="5A0F6220"/>
    <w:rsid w:val="5BC03795"/>
    <w:rsid w:val="5BD627AA"/>
    <w:rsid w:val="5BE63F85"/>
    <w:rsid w:val="5C4D79BA"/>
    <w:rsid w:val="5C8A4422"/>
    <w:rsid w:val="5D7E44F3"/>
    <w:rsid w:val="5DE85FB2"/>
    <w:rsid w:val="5E8118DC"/>
    <w:rsid w:val="60DA5587"/>
    <w:rsid w:val="61631A07"/>
    <w:rsid w:val="61734D70"/>
    <w:rsid w:val="61771084"/>
    <w:rsid w:val="62A34B83"/>
    <w:rsid w:val="64C6142B"/>
    <w:rsid w:val="65C54082"/>
    <w:rsid w:val="669407B7"/>
    <w:rsid w:val="6A080E79"/>
    <w:rsid w:val="6A283644"/>
    <w:rsid w:val="6A3258F7"/>
    <w:rsid w:val="6A9166DD"/>
    <w:rsid w:val="6AB2494E"/>
    <w:rsid w:val="6B4B68B6"/>
    <w:rsid w:val="6C5F3DD0"/>
    <w:rsid w:val="6D2900FA"/>
    <w:rsid w:val="6DB301BF"/>
    <w:rsid w:val="6E7E46A5"/>
    <w:rsid w:val="6F072F6B"/>
    <w:rsid w:val="6F145AAD"/>
    <w:rsid w:val="6F81356B"/>
    <w:rsid w:val="6F8153DA"/>
    <w:rsid w:val="6FA15A9F"/>
    <w:rsid w:val="70ED237D"/>
    <w:rsid w:val="71067CD6"/>
    <w:rsid w:val="71B114C0"/>
    <w:rsid w:val="72E40702"/>
    <w:rsid w:val="73741E24"/>
    <w:rsid w:val="74564C16"/>
    <w:rsid w:val="758B13F4"/>
    <w:rsid w:val="75A275DC"/>
    <w:rsid w:val="75B625E0"/>
    <w:rsid w:val="76A43522"/>
    <w:rsid w:val="7AB91FB2"/>
    <w:rsid w:val="7AC73EFB"/>
    <w:rsid w:val="7B5D6642"/>
    <w:rsid w:val="7BFF4207"/>
    <w:rsid w:val="7CFE7F29"/>
    <w:rsid w:val="7D5D03AF"/>
    <w:rsid w:val="7E232540"/>
    <w:rsid w:val="7E7A68D5"/>
    <w:rsid w:val="7EB548C5"/>
    <w:rsid w:val="7F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4"/>
      <w:szCs w:val="22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4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8">
    <w:name w:val="page number"/>
    <w:basedOn w:val="17"/>
    <w:qFormat/>
    <w:uiPriority w:val="0"/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rFonts w:ascii="Times New Roman" w:hAnsi="Times New Roman" w:cstheme="minorBidi"/>
      <w:i/>
      <w:iCs/>
      <w:color w:val="404040" w:themeColor="text1" w:themeTint="BF"/>
      <w:sz w:val="24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="Times New Roman" w:hAnsi="Times New Roman" w:cstheme="minorBidi"/>
      <w:sz w:val="24"/>
      <w:szCs w:val="22"/>
      <w14:ligatures w14:val="standardContextual"/>
    </w:r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="Times New Roman" w:hAnsi="Times New Roman" w:cstheme="minorBidi"/>
      <w:i/>
      <w:iCs/>
      <w:color w:val="104862" w:themeColor="accent1" w:themeShade="BF"/>
      <w:sz w:val="24"/>
      <w:szCs w:val="22"/>
      <w14:ligatures w14:val="standardContextual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脚 字符"/>
    <w:basedOn w:val="17"/>
    <w:link w:val="12"/>
    <w:qFormat/>
    <w:uiPriority w:val="99"/>
    <w:rPr>
      <w:rFonts w:ascii="Calibri" w:hAnsi="Calibri" w:cs="Times New Roman"/>
      <w:sz w:val="18"/>
      <w:szCs w:val="24"/>
      <w14:ligatures w14:val="none"/>
    </w:rPr>
  </w:style>
  <w:style w:type="character" w:customStyle="1" w:styleId="38">
    <w:name w:val="页眉 字符"/>
    <w:basedOn w:val="17"/>
    <w:link w:val="13"/>
    <w:qFormat/>
    <w:uiPriority w:val="99"/>
    <w:rPr>
      <w:rFonts w:ascii="Calibri" w:hAnsi="Calibri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310</Words>
  <Characters>1770</Characters>
  <Lines>14</Lines>
  <Paragraphs>4</Paragraphs>
  <TotalTime>27</TotalTime>
  <ScaleCrop>false</ScaleCrop>
  <LinksUpToDate>false</LinksUpToDate>
  <CharactersWithSpaces>2076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2025-03-19T14:03:00Z</dcterms:created>
  <dc:creator>ZH</dc:creator>
  <cp:lastModifiedBy>WFL</cp:lastModifiedBy>
  <cp:lastPrinted>2025-06-20T05:07:00Z</cp:lastPrinted>
  <dcterms:modified xsi:type="dcterms:W3CDTF">2025-06-23T07:50:28Z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eyJoZGlkIjoiMWYxZDE3M2NiNjlkMTgyMjkzZjBmZTEzOGU3OTBkYjAiLCJ1c2VySWQiOiI1MDc2MjgwMTcifQ==</vt:lpwstr>
  </property>
  <property fmtid="{D5CDD505-2E9C-101B-9397-08002B2CF9AE}" pid="3" name="KSOProductBuildVer">
    <vt:lpwstr>2052-11.8.2.8555</vt:lpwstr>
  </property>
  <property fmtid="{D5CDD505-2E9C-101B-9397-08002B2CF9AE}" pid="4" name="ICV">
    <vt:lpwstr>B8205494C41445109906C7437FF69EEB_12</vt:lpwstr>
  </property>
</Properties>
</file>