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9F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04460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</w:pPr>
    </w:p>
    <w:p w14:paraId="5E8FD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北京市关于建设数据要素综合试验区的实施意见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（征求意见稿）》的起草说明</w:t>
      </w:r>
    </w:p>
    <w:p w14:paraId="2CCCD69A">
      <w:pPr>
        <w:rPr>
          <w:color w:val="auto"/>
        </w:rPr>
      </w:pPr>
    </w:p>
    <w:p w14:paraId="7DDA8ACB">
      <w:pPr>
        <w:pStyle w:val="3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 w14:paraId="0138CD5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eastAsia="仿宋_GB2312"/>
          <w:color w:val="auto"/>
          <w:sz w:val="32"/>
          <w:szCs w:val="32"/>
          <w:highlight w:val="none"/>
          <w:u w:val="none"/>
        </w:rPr>
        <w:t>为贯彻党中央、国务院关于</w:t>
      </w:r>
      <w:r>
        <w:rPr>
          <w:rFonts w:hint="default" w:eastAsia="仿宋_GB2312"/>
          <w:color w:val="auto"/>
          <w:sz w:val="32"/>
          <w:szCs w:val="32"/>
          <w:highlight w:val="none"/>
          <w:u w:val="none"/>
          <w:lang w:val="en-US" w:eastAsia="zh-CN"/>
        </w:rPr>
        <w:t>数据要素市场化配置改革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的决策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部署，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落实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 w:bidi="ar"/>
        </w:rPr>
        <w:t>《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 w:bidi="ar"/>
        </w:rPr>
        <w:t>中共北京市委贯彻〈中共中央关于进一步全面深化改革、推进中国式现代化的决定〉的实施意见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 w:bidi="ar"/>
        </w:rPr>
        <w:t>》的要求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 w:bidi="ar"/>
        </w:rPr>
        <w:t>，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结合本市实际，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北京市政务服务和数据管理局制定了《北京市关于建设数据要素综合试验区的实施意见（征求意见稿）》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 w:bidi="ar"/>
        </w:rPr>
        <w:t>充分释放数据要素活力，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 w:bidi="ar"/>
        </w:rPr>
        <w:t>全面激活数据要素价值，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  <w:u w:val="none"/>
          <w:lang w:val="en-US" w:eastAsia="zh-CN" w:bidi="ar"/>
        </w:rPr>
        <w:t>培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育发展新质生产力，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推动</w:t>
      </w:r>
      <w:r>
        <w:rPr>
          <w:rFonts w:hint="default" w:eastAsia="仿宋_GB2312"/>
          <w:color w:val="auto"/>
          <w:sz w:val="32"/>
          <w:szCs w:val="32"/>
          <w:highlight w:val="none"/>
          <w:u w:val="none"/>
          <w:lang w:val="en-US" w:eastAsia="zh-CN"/>
        </w:rPr>
        <w:t>北京高质量发展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 w14:paraId="54C09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《北京市关于建设数据要素综合试验区的实施意见（征求意见稿）》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分5部分13条，主要内容包括：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总体要求，明确指导思想以及到2027年、2029年数据要素综合试验区建设的中远期目标；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夯实数据要素基础环境，包括建立健全数据基础制度、超前部署数据基础设施；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释放数据要素市场价值，包括加强多主体数据资源供给、推动多层次数据资源流通、促进多场景数据资源应用、强化多维度数据安全保障；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发展数据要素生态体系，包括构建数据技术创新体系、完善数据要素服务体系、培育数据产业发展体系；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保障措施，包括加强组织实施、完善政策保障、强化人才建设、营造发展氛围。</w:t>
      </w:r>
    </w:p>
    <w:p w14:paraId="0C484C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C2FBC"/>
    <w:rsid w:val="1EFC2FBC"/>
    <w:rsid w:val="3AF6384B"/>
    <w:rsid w:val="7871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492</Characters>
  <Lines>0</Lines>
  <Paragraphs>0</Paragraphs>
  <TotalTime>0</TotalTime>
  <ScaleCrop>false</ScaleCrop>
  <LinksUpToDate>false</LinksUpToDate>
  <CharactersWithSpaces>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2025-04-03T07:35:00Z</dcterms:created>
  <dc:creator>x</dc:creator>
  <cp:lastModifiedBy>x</cp:lastModifiedBy>
  <dcterms:modified xsi:type="dcterms:W3CDTF">2025-04-03T07:52:18Z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2AAE887BD0A346A4B1D53FF4A1614EC6_13</vt:lpwstr>
  </property>
  <property fmtid="{D5CDD505-2E9C-101B-9397-08002B2CF9AE}" pid="4" name="KSOTemplateDocerSaveRecord">
    <vt:lpwstr>eyJoZGlkIjoiNzI1NDc5MjM5YjFlYjU5YTQ3Y2QzZDI2YjM5ZDczMzAiLCJ1c2VySWQiOiI3ODI3MjMzMDkifQ==</vt:lpwstr>
  </property>
</Properties>
</file>