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B695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ajorEastAsia" w:hAnsiTheme="majorEastAsia" w:eastAsiaTheme="majorEastAsia" w:cstheme="majorEastAsia"/>
          <w:sz w:val="21"/>
          <w:szCs w:val="21"/>
          <w:lang w:val="en-US" w:eastAsia="zh-CN"/>
        </w:rPr>
      </w:pPr>
      <w:bookmarkStart w:id="5" w:name="_GoBack"/>
      <w:r>
        <w:rPr>
          <w:rFonts w:hint="eastAsia" w:asciiTheme="majorEastAsia" w:hAnsiTheme="majorEastAsia" w:eastAsiaTheme="majorEastAsia" w:cstheme="majorEastAsia"/>
          <w:sz w:val="21"/>
          <w:szCs w:val="21"/>
          <w:lang w:eastAsia="zh-CN"/>
        </w:rPr>
        <w:t>附件</w:t>
      </w:r>
      <w:r>
        <w:rPr>
          <w:rFonts w:hint="eastAsia" w:asciiTheme="majorEastAsia" w:hAnsiTheme="majorEastAsia" w:eastAsiaTheme="majorEastAsia" w:cstheme="majorEastAsia"/>
          <w:sz w:val="21"/>
          <w:szCs w:val="21"/>
          <w:lang w:val="en-US" w:eastAsia="zh-CN"/>
        </w:rPr>
        <w:t>2</w:t>
      </w:r>
    </w:p>
    <w:p w14:paraId="3F26BAB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《北京市林下经济示范基地管理办法（试行）（征求意见稿）》的起草说明</w:t>
      </w:r>
    </w:p>
    <w:p w14:paraId="08F3E463">
      <w:pPr>
        <w:pageBreakBefore w:val="0"/>
        <w:widowControl w:val="0"/>
        <w:kinsoku/>
        <w:wordWrap/>
        <w:overflowPunct/>
        <w:topLinePunct w:val="0"/>
        <w:autoSpaceDE/>
        <w:autoSpaceDN/>
        <w:bidi w:val="0"/>
        <w:spacing w:line="560" w:lineRule="exact"/>
        <w:ind w:firstLine="0" w:firstLineChars="0"/>
        <w:jc w:val="left"/>
        <w:textAlignment w:val="auto"/>
        <w:rPr>
          <w:rFonts w:ascii="仿宋" w:hAnsi="仿宋" w:cs="仿宋"/>
          <w:b/>
          <w:bCs/>
          <w:szCs w:val="28"/>
        </w:rPr>
      </w:pPr>
    </w:p>
    <w:p w14:paraId="19135C6B">
      <w:pPr>
        <w:pStyle w:val="3"/>
        <w:pageBreakBefore w:val="0"/>
        <w:widowControl w:val="0"/>
        <w:kinsoku/>
        <w:wordWrap/>
        <w:overflowPunct/>
        <w:topLinePunct w:val="0"/>
        <w:autoSpaceDE/>
        <w:autoSpaceDN/>
        <w:bidi w:val="0"/>
        <w:adjustRightInd/>
        <w:snapToGrid/>
        <w:spacing w:before="0" w:after="0" w:line="560" w:lineRule="exact"/>
        <w:ind w:firstLine="589"/>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一、起草背景</w:t>
      </w:r>
    </w:p>
    <w:p w14:paraId="4DD8580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sz w:val="32"/>
          <w:szCs w:val="32"/>
          <w:lang w:eastAsia="zh-CN"/>
        </w:rPr>
        <w:t>林下经济是指依托森林、林地及其生态环境，遵循可持续经营原则，以开展复合经营为主要特征的生态友好型经济。首都特色林下经济以森林景观利用为主，</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融合森林文化与民俗风情</w:t>
      </w:r>
      <w:r>
        <w:rPr>
          <w:rFonts w:hint="default" w:ascii="仿宋_GB2312" w:hAnsi="仿宋_GB2312" w:eastAsia="仿宋_GB2312" w:cs="仿宋_GB2312"/>
          <w:i w:val="0"/>
          <w:caps w:val="0"/>
          <w:color w:val="auto"/>
          <w:spacing w:val="0"/>
          <w:kern w:val="2"/>
          <w:sz w:val="32"/>
          <w:szCs w:val="32"/>
          <w:highlight w:val="none"/>
          <w:shd w:val="clear" w:color="auto" w:fill="auto"/>
          <w:lang w:val="en-US" w:eastAsia="zh-CN" w:bidi="ar"/>
        </w:rPr>
        <w:t>，</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为市民提供种类丰富、形式多样的生态文化产品。</w:t>
      </w:r>
      <w:r>
        <w:rPr>
          <w:rFonts w:hint="eastAsia" w:ascii="仿宋_GB2312" w:hAnsi="仿宋_GB2312" w:eastAsia="仿宋_GB2312" w:cs="仿宋_GB2312"/>
          <w:color w:val="auto"/>
          <w:sz w:val="32"/>
          <w:szCs w:val="32"/>
        </w:rPr>
        <w:t>在保护的前提下发展林下经济，是增加农民收入、实现经济社会发展与森林资源保护双赢的一种生态经济发展模式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color="auto" w:fill="FFFFFF"/>
          <w:lang w:val="en-US" w:eastAsia="zh-CN" w:bidi="ar-SA"/>
        </w:rPr>
        <w:t>是高效利用林地资源、提高土地生产力的客观需要，也是推进乡村振兴、兴绿富民的重要举措。</w:t>
      </w:r>
    </w:p>
    <w:p w14:paraId="403945B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val="en-US" w:eastAsia="zh-CN"/>
        </w:rPr>
        <w:t>《中华人民共和国森林法》明确可以利用公益林林地资源和森林景观资源，适度开展林下经济、森林旅游。国家发展改革委等部门先后印发《关于科学利用林地资源 促进木本粮油和林下经济高质量发展的意见》（发改农经〔2020〕1573号）《全国林下经济发展指南（2021—2030年）》（林改发〔2021〕108号）《“十四五”林业草原保护发展规划纲要》《林草产业发展规划（2021—2025年）》（林规发〔2022〕14号）等文件，要求各地将发展林下经济作为乡村振兴的重要任务。2018年以来，</w:t>
      </w:r>
      <w:r>
        <w:rPr>
          <w:rFonts w:hint="eastAsia" w:ascii="仿宋_GB2312" w:hAnsi="仿宋_GB2312" w:eastAsia="仿宋_GB2312" w:cs="仿宋_GB2312"/>
          <w:color w:val="auto"/>
          <w:sz w:val="32"/>
          <w:szCs w:val="32"/>
        </w:rPr>
        <w:t>市政府办公厅</w:t>
      </w:r>
      <w:r>
        <w:rPr>
          <w:rFonts w:hint="eastAsia" w:ascii="仿宋_GB2312" w:hAnsi="仿宋_GB2312" w:eastAsia="仿宋_GB2312" w:cs="仿宋_GB2312"/>
          <w:color w:val="auto"/>
          <w:sz w:val="32"/>
          <w:szCs w:val="32"/>
          <w:lang w:eastAsia="zh-CN"/>
        </w:rPr>
        <w:t>先后印发了</w:t>
      </w:r>
      <w:r>
        <w:rPr>
          <w:rFonts w:hint="eastAsia" w:ascii="仿宋_GB2312" w:hAnsi="仿宋_GB2312" w:eastAsia="仿宋_GB2312" w:cs="仿宋_GB2312"/>
          <w:color w:val="auto"/>
          <w:sz w:val="32"/>
          <w:szCs w:val="32"/>
        </w:rPr>
        <w:t>《关于完善集体林权制度</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促进首都林业发展的实施意见》</w:t>
      </w:r>
      <w:r>
        <w:rPr>
          <w:rFonts w:hint="eastAsia" w:ascii="仿宋_GB2312" w:hAnsi="仿宋_GB2312" w:eastAsia="仿宋_GB2312" w:cs="仿宋_GB2312"/>
          <w:color w:val="auto"/>
          <w:sz w:val="32"/>
          <w:szCs w:val="32"/>
          <w:lang w:eastAsia="zh-CN"/>
        </w:rPr>
        <w:t>《关于本市发展新型集体林场的指导意见》（京政办发〔2021〕15号）《关于科学利用森林资源促进林下经济高质量发展的通知》（京绿办发〔2022〕196号），也明确要</w:t>
      </w:r>
      <w:r>
        <w:rPr>
          <w:rFonts w:hint="eastAsia" w:ascii="仿宋_GB2312" w:hAnsi="仿宋_GB2312" w:eastAsia="仿宋_GB2312" w:cs="仿宋_GB2312"/>
          <w:color w:val="auto"/>
          <w:sz w:val="32"/>
          <w:szCs w:val="32"/>
          <w:highlight w:val="none"/>
          <w:lang w:eastAsia="zh-CN"/>
        </w:rPr>
        <w:t>求北京市合理利用林地资源发展林下经济。</w:t>
      </w:r>
    </w:p>
    <w:p w14:paraId="439267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val="0"/>
          <w:bCs/>
          <w:sz w:val="32"/>
          <w:szCs w:val="32"/>
          <w:highlight w:val="none"/>
          <w:lang w:eastAsia="zh-CN"/>
        </w:rPr>
        <w:t>为进一步规范北京市林下经济示范基地管理工作，更好地发挥示范带头作用，促进本市林下经济高质量发展，实现乡村振兴，根据《国家林下经济示范基地管理办法》及北京市关于深化集体林权制度改革有关规定，结合北京市</w:t>
      </w:r>
      <w:r>
        <w:rPr>
          <w:rFonts w:hint="eastAsia" w:ascii="仿宋_GB2312" w:hAnsi="仿宋_GB2312" w:eastAsia="仿宋_GB2312" w:cs="仿宋_GB2312"/>
          <w:b w:val="0"/>
          <w:bCs/>
          <w:sz w:val="32"/>
          <w:szCs w:val="32"/>
          <w:lang w:eastAsia="zh-CN"/>
        </w:rPr>
        <w:t>林下经济工作实际，起草了《北京市林下经济示范基地管理办法（试行）》</w:t>
      </w:r>
      <w:r>
        <w:rPr>
          <w:rFonts w:hint="eastAsia" w:ascii="仿宋_GB2312" w:hAnsi="仿宋_GB2312" w:eastAsia="仿宋_GB2312" w:cs="仿宋_GB2312"/>
          <w:sz w:val="32"/>
          <w:szCs w:val="32"/>
          <w:lang w:val="en" w:eastAsia="zh-CN"/>
        </w:rPr>
        <w:t>（以下简称《管理办法》）。</w:t>
      </w:r>
    </w:p>
    <w:p w14:paraId="73D81B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 w:eastAsia="zh-CN" w:bidi="ar-SA"/>
        </w:rPr>
      </w:pPr>
      <w:r>
        <w:rPr>
          <w:rFonts w:hint="eastAsia" w:ascii="黑体" w:hAnsi="黑体" w:eastAsia="黑体" w:cs="黑体"/>
          <w:kern w:val="2"/>
          <w:sz w:val="32"/>
          <w:szCs w:val="32"/>
          <w:lang w:val="en" w:eastAsia="zh-CN" w:bidi="ar-SA"/>
        </w:rPr>
        <w:t>二、起草情况</w:t>
      </w:r>
    </w:p>
    <w:p w14:paraId="58F98107">
      <w:pPr>
        <w:pageBreakBefore w:val="0"/>
        <w:widowControl w:val="0"/>
        <w:tabs>
          <w:tab w:val="left" w:pos="4253"/>
        </w:tabs>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开展工作研究。</w:t>
      </w:r>
      <w:r>
        <w:rPr>
          <w:rFonts w:hint="eastAsia" w:ascii="仿宋_GB2312" w:eastAsia="仿宋_GB2312"/>
          <w:sz w:val="32"/>
          <w:szCs w:val="32"/>
        </w:rPr>
        <w:t>深入</w:t>
      </w:r>
      <w:r>
        <w:rPr>
          <w:rFonts w:hint="eastAsia" w:ascii="仿宋_GB2312" w:eastAsia="仿宋_GB2312"/>
          <w:sz w:val="32"/>
          <w:szCs w:val="32"/>
          <w:lang w:eastAsia="zh-CN"/>
        </w:rPr>
        <w:t>各</w:t>
      </w:r>
      <w:r>
        <w:rPr>
          <w:rFonts w:hint="eastAsia" w:ascii="仿宋_GB2312" w:eastAsia="仿宋_GB2312"/>
          <w:sz w:val="32"/>
          <w:szCs w:val="32"/>
        </w:rPr>
        <w:t>区</w:t>
      </w:r>
      <w:r>
        <w:rPr>
          <w:rFonts w:hint="eastAsia" w:ascii="仿宋_GB2312" w:eastAsia="仿宋_GB2312"/>
          <w:sz w:val="32"/>
          <w:szCs w:val="32"/>
          <w:lang w:val="en-US" w:eastAsia="zh-CN"/>
        </w:rPr>
        <w:t>有林区</w:t>
      </w:r>
      <w:r>
        <w:rPr>
          <w:rFonts w:hint="eastAsia" w:ascii="仿宋_GB2312" w:eastAsia="仿宋_GB2312"/>
          <w:sz w:val="32"/>
          <w:szCs w:val="32"/>
        </w:rPr>
        <w:t>、</w:t>
      </w:r>
      <w:r>
        <w:rPr>
          <w:rFonts w:hint="eastAsia" w:ascii="仿宋_GB2312" w:eastAsia="仿宋_GB2312"/>
          <w:sz w:val="32"/>
          <w:szCs w:val="32"/>
          <w:lang w:eastAsia="zh-CN"/>
        </w:rPr>
        <w:t>国有林场、</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新型集体林场、林业专业合作社、林业龙头企业等</w:t>
      </w:r>
      <w:r>
        <w:rPr>
          <w:rFonts w:hint="eastAsia" w:ascii="仿宋_GB2312" w:eastAsia="仿宋_GB2312"/>
          <w:sz w:val="32"/>
          <w:szCs w:val="32"/>
        </w:rPr>
        <w:t>开展调研工作，召开座谈会，</w:t>
      </w:r>
      <w:r>
        <w:rPr>
          <w:rFonts w:hint="eastAsia" w:ascii="仿宋_GB2312" w:hAnsi="仿宋" w:eastAsia="仿宋_GB2312"/>
          <w:sz w:val="32"/>
          <w:szCs w:val="32"/>
        </w:rPr>
        <w:t>听取基层意见</w:t>
      </w:r>
      <w:r>
        <w:rPr>
          <w:rFonts w:hint="eastAsia" w:ascii="仿宋_GB2312" w:hAnsi="仿宋" w:eastAsia="仿宋_GB2312"/>
          <w:sz w:val="32"/>
          <w:szCs w:val="32"/>
          <w:lang w:eastAsia="zh-CN"/>
        </w:rPr>
        <w:t>，</w:t>
      </w:r>
      <w:r>
        <w:rPr>
          <w:rFonts w:hint="eastAsia" w:ascii="仿宋_GB2312" w:hAnsi="Times New Roman" w:eastAsia="仿宋_GB2312" w:cs="Times New Roman"/>
          <w:sz w:val="32"/>
          <w:szCs w:val="32"/>
        </w:rPr>
        <w:t>做好前期调研</w:t>
      </w:r>
      <w:r>
        <w:rPr>
          <w:rFonts w:hint="eastAsia" w:ascii="仿宋_GB2312" w:hAnsi="仿宋" w:eastAsia="仿宋_GB2312"/>
          <w:sz w:val="32"/>
          <w:szCs w:val="32"/>
          <w:lang w:eastAsia="zh-CN"/>
        </w:rPr>
        <w:t>。</w:t>
      </w:r>
      <w:r>
        <w:rPr>
          <w:rFonts w:hint="eastAsia" w:ascii="仿宋_GB2312" w:eastAsia="仿宋_GB2312"/>
          <w:sz w:val="32"/>
          <w:szCs w:val="32"/>
        </w:rPr>
        <w:t>同时，邀请相关专家围绕</w:t>
      </w:r>
      <w:r>
        <w:rPr>
          <w:rFonts w:hint="eastAsia" w:ascii="仿宋_GB2312" w:hAnsi="仿宋_GB2312" w:eastAsia="仿宋_GB2312" w:cs="仿宋_GB2312"/>
          <w:color w:val="auto"/>
          <w:sz w:val="32"/>
          <w:szCs w:val="32"/>
          <w:highlight w:val="none"/>
        </w:rPr>
        <w:t>林下经济发展</w:t>
      </w:r>
      <w:r>
        <w:rPr>
          <w:rFonts w:hint="eastAsia" w:ascii="仿宋_GB2312" w:hAnsi="仿宋_GB2312" w:eastAsia="仿宋_GB2312" w:cs="仿宋_GB2312"/>
          <w:color w:val="auto"/>
          <w:sz w:val="32"/>
          <w:szCs w:val="32"/>
          <w:highlight w:val="none"/>
          <w:lang w:val="en-US" w:eastAsia="zh-CN"/>
        </w:rPr>
        <w:t>模式</w:t>
      </w:r>
      <w:r>
        <w:rPr>
          <w:rFonts w:hint="eastAsia" w:ascii="仿宋_GB2312" w:hAnsi="仿宋_GB2312" w:eastAsia="仿宋_GB2312" w:cs="仿宋_GB2312"/>
          <w:color w:val="auto"/>
          <w:sz w:val="32"/>
          <w:szCs w:val="32"/>
          <w:highlight w:val="none"/>
        </w:rPr>
        <w:t>、生态林合理化</w:t>
      </w:r>
      <w:r>
        <w:rPr>
          <w:rFonts w:hint="eastAsia" w:ascii="仿宋_GB2312" w:hAnsi="仿宋_GB2312" w:eastAsia="仿宋_GB2312" w:cs="仿宋_GB2312"/>
          <w:color w:val="auto"/>
          <w:sz w:val="32"/>
          <w:szCs w:val="32"/>
          <w:highlight w:val="none"/>
          <w:lang w:val="en-US" w:eastAsia="zh-CN"/>
        </w:rPr>
        <w:t>利用</w:t>
      </w:r>
      <w:r>
        <w:rPr>
          <w:rFonts w:hint="eastAsia" w:ascii="仿宋_GB2312" w:hAnsi="仿宋_GB2312" w:eastAsia="仿宋_GB2312" w:cs="仿宋_GB2312"/>
          <w:color w:val="auto"/>
          <w:sz w:val="32"/>
          <w:szCs w:val="32"/>
          <w:highlight w:val="none"/>
        </w:rPr>
        <w:t>效益</w:t>
      </w:r>
      <w:r>
        <w:rPr>
          <w:rFonts w:hint="eastAsia" w:ascii="仿宋_GB2312" w:hAnsi="仿宋_GB2312" w:eastAsia="仿宋_GB2312" w:cs="仿宋_GB2312"/>
          <w:color w:val="auto"/>
          <w:sz w:val="32"/>
          <w:szCs w:val="32"/>
          <w:highlight w:val="none"/>
          <w:lang w:val="en-US" w:eastAsia="zh-CN"/>
        </w:rPr>
        <w:t>分析等</w:t>
      </w:r>
      <w:r>
        <w:rPr>
          <w:rFonts w:hint="eastAsia" w:ascii="仿宋_GB2312" w:hAnsi="仿宋" w:eastAsia="仿宋_GB2312"/>
          <w:sz w:val="32"/>
          <w:szCs w:val="32"/>
        </w:rPr>
        <w:t>建言献策</w:t>
      </w:r>
      <w:r>
        <w:rPr>
          <w:rFonts w:hint="eastAsia" w:ascii="仿宋_GB2312" w:eastAsia="仿宋_GB2312"/>
          <w:sz w:val="32"/>
          <w:szCs w:val="32"/>
        </w:rPr>
        <w:t>。</w:t>
      </w:r>
    </w:p>
    <w:p w14:paraId="1850E087">
      <w:pPr>
        <w:keepNext w:val="0"/>
        <w:keepLines w:val="0"/>
        <w:pageBreakBefore w:val="0"/>
        <w:widowControl w:val="0"/>
        <w:tabs>
          <w:tab w:val="left" w:pos="4253"/>
        </w:tabs>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w:t>
      </w:r>
      <w:r>
        <w:rPr>
          <w:rFonts w:hint="eastAsia" w:ascii="仿宋_GB2312" w:hAnsi="仿宋" w:eastAsia="仿宋_GB2312"/>
          <w:sz w:val="32"/>
          <w:szCs w:val="32"/>
        </w:rPr>
        <w:t>广泛征求意见。</w:t>
      </w:r>
      <w:r>
        <w:rPr>
          <w:rFonts w:hint="eastAsia" w:ascii="仿宋_GB2312" w:hAnsi="Times New Roman" w:eastAsia="仿宋_GB2312" w:cs="Times New Roman"/>
          <w:sz w:val="32"/>
          <w:szCs w:val="32"/>
        </w:rPr>
        <w:t>在前期工作基础上，加快研究起草《</w:t>
      </w:r>
      <w:r>
        <w:rPr>
          <w:rFonts w:hint="eastAsia" w:ascii="仿宋_GB2312" w:hAnsi="Times New Roman" w:eastAsia="仿宋_GB2312" w:cs="Times New Roman"/>
          <w:sz w:val="32"/>
          <w:szCs w:val="32"/>
          <w:lang w:eastAsia="zh-CN"/>
        </w:rPr>
        <w:t>管理办法</w:t>
      </w:r>
      <w:r>
        <w:rPr>
          <w:rFonts w:hint="eastAsia" w:ascii="仿宋_GB2312" w:hAnsi="Times New Roman" w:eastAsia="仿宋_GB2312" w:cs="Times New Roman"/>
          <w:sz w:val="32"/>
          <w:szCs w:val="32"/>
        </w:rPr>
        <w:t>》。征求了</w:t>
      </w:r>
      <w:r>
        <w:rPr>
          <w:rFonts w:hint="eastAsia" w:ascii="仿宋_GB2312" w:hAnsi="仿宋" w:eastAsia="仿宋_GB2312"/>
          <w:sz w:val="32"/>
          <w:szCs w:val="32"/>
        </w:rPr>
        <w:t>市政府相关部门、单位</w:t>
      </w:r>
      <w:r>
        <w:rPr>
          <w:rFonts w:hint="eastAsia" w:ascii="仿宋_GB2312" w:hAnsi="仿宋" w:eastAsia="仿宋_GB2312"/>
          <w:sz w:val="32"/>
          <w:szCs w:val="32"/>
          <w:lang w:eastAsia="zh-CN"/>
        </w:rPr>
        <w:t>以及</w:t>
      </w:r>
      <w:r>
        <w:rPr>
          <w:rFonts w:hint="eastAsia" w:ascii="仿宋_GB2312" w:hAnsi="Times New Roman" w:eastAsia="仿宋_GB2312" w:cs="Times New Roman"/>
          <w:sz w:val="32"/>
          <w:szCs w:val="32"/>
          <w:lang w:eastAsia="zh-CN"/>
        </w:rPr>
        <w:t>各</w:t>
      </w:r>
      <w:r>
        <w:rPr>
          <w:rFonts w:hint="eastAsia" w:ascii="仿宋_GB2312" w:hAnsi="仿宋" w:eastAsia="仿宋_GB2312"/>
          <w:sz w:val="32"/>
          <w:szCs w:val="32"/>
        </w:rPr>
        <w:t>区园林绿化</w:t>
      </w:r>
      <w:r>
        <w:rPr>
          <w:rFonts w:hint="eastAsia" w:ascii="仿宋_GB2312" w:hAnsi="仿宋" w:eastAsia="仿宋_GB2312"/>
          <w:sz w:val="32"/>
          <w:szCs w:val="32"/>
          <w:lang w:eastAsia="zh-CN"/>
        </w:rPr>
        <w:t>部门</w:t>
      </w:r>
      <w:r>
        <w:rPr>
          <w:rFonts w:hint="eastAsia" w:ascii="仿宋_GB2312" w:hAnsi="Times New Roman" w:eastAsia="仿宋_GB2312" w:cs="Times New Roman"/>
          <w:sz w:val="32"/>
          <w:szCs w:val="32"/>
        </w:rPr>
        <w:t>意见，</w:t>
      </w:r>
      <w:r>
        <w:rPr>
          <w:rFonts w:hint="eastAsia" w:ascii="仿宋_GB2312" w:hAnsi="Calibri" w:eastAsia="仿宋_GB2312" w:cs="Times New Roman"/>
          <w:sz w:val="32"/>
          <w:szCs w:val="32"/>
        </w:rPr>
        <w:t>并进行了修改完善</w:t>
      </w:r>
      <w:r>
        <w:rPr>
          <w:rFonts w:hint="eastAsia" w:ascii="仿宋_GB2312" w:hAnsi="Times New Roman" w:eastAsia="仿宋_GB2312" w:cs="Times New Roman"/>
          <w:sz w:val="32"/>
          <w:szCs w:val="32"/>
        </w:rPr>
        <w:t>。</w:t>
      </w:r>
    </w:p>
    <w:p w14:paraId="03A4C9FC">
      <w:pPr>
        <w:pStyle w:val="4"/>
        <w:pageBreakBefore w:val="0"/>
        <w:widowControl w:val="0"/>
        <w:kinsoku/>
        <w:wordWrap/>
        <w:overflowPunct/>
        <w:topLinePunct w:val="0"/>
        <w:autoSpaceDE/>
        <w:autoSpaceDN/>
        <w:bidi w:val="0"/>
        <w:adjustRightInd/>
        <w:snapToGrid/>
        <w:spacing w:before="0" w:line="560" w:lineRule="exact"/>
        <w:ind w:firstLine="562"/>
        <w:textAlignment w:val="auto"/>
        <w:rPr>
          <w:rFonts w:hint="eastAsia"/>
          <w:b w:val="0"/>
          <w:bCs w:val="0"/>
          <w:sz w:val="32"/>
          <w:szCs w:val="32"/>
        </w:rPr>
      </w:pPr>
      <w:r>
        <w:rPr>
          <w:rFonts w:hint="eastAsia" w:ascii="黑体" w:hAnsi="黑体" w:eastAsia="黑体" w:cs="Times New Roman"/>
          <w:b w:val="0"/>
          <w:bCs w:val="0"/>
          <w:sz w:val="32"/>
          <w:szCs w:val="32"/>
        </w:rPr>
        <w:t>三、主要内容</w:t>
      </w:r>
    </w:p>
    <w:p w14:paraId="1D91839B">
      <w:pPr>
        <w:keepNext w:val="0"/>
        <w:keepLines w:val="0"/>
        <w:pageBreakBefore w:val="0"/>
        <w:widowControl w:val="0"/>
        <w:tabs>
          <w:tab w:val="left" w:pos="42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《管理办法》分总则</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创建与认定</w:t>
      </w:r>
      <w:r>
        <w:rPr>
          <w:rFonts w:hint="eastAsia" w:ascii="仿宋_GB2312" w:hAnsi="仿宋" w:eastAsia="仿宋_GB2312"/>
          <w:sz w:val="32"/>
          <w:szCs w:val="32"/>
          <w:lang w:val="en-US" w:eastAsia="zh-CN"/>
        </w:rPr>
        <w:t>、</w:t>
      </w:r>
      <w:r>
        <w:rPr>
          <w:rFonts w:hint="eastAsia" w:ascii="仿宋_GB2312" w:hAnsi="仿宋" w:eastAsia="仿宋_GB2312"/>
          <w:color w:val="auto"/>
          <w:sz w:val="32"/>
          <w:szCs w:val="32"/>
          <w:lang w:val="en-US" w:eastAsia="zh-CN"/>
        </w:rPr>
        <w:t>评价与管理、附则共4章20条。</w:t>
      </w:r>
    </w:p>
    <w:p w14:paraId="61B37F0E">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 w:eastAsia="楷体_GB2312"/>
          <w:snapToGrid w:val="0"/>
          <w:color w:val="000000" w:themeColor="text1"/>
          <w:sz w:val="32"/>
          <w:szCs w:val="32"/>
          <w:lang w:val="en-US" w:eastAsia="zh-CN"/>
          <w14:textFill>
            <w14:solidFill>
              <w14:schemeClr w14:val="tx1"/>
            </w14:solidFill>
          </w14:textFill>
        </w:rPr>
      </w:pPr>
      <w:r>
        <w:rPr>
          <w:rFonts w:hint="eastAsia" w:ascii="楷体_GB2312" w:hAnsi="楷体" w:eastAsia="楷体_GB2312" w:cs="楷体"/>
          <w:snapToGrid w:val="0"/>
          <w:color w:val="000000" w:themeColor="text1"/>
          <w:sz w:val="32"/>
          <w:szCs w:val="32"/>
          <w14:textFill>
            <w14:solidFill>
              <w14:schemeClr w14:val="tx1"/>
            </w14:solidFill>
          </w14:textFill>
        </w:rPr>
        <w:t>（一）</w:t>
      </w:r>
      <w:r>
        <w:rPr>
          <w:rFonts w:hint="eastAsia" w:ascii="楷体_GB2312" w:hAnsi="楷体" w:eastAsia="楷体_GB2312" w:cs="楷体"/>
          <w:snapToGrid w:val="0"/>
          <w:color w:val="000000" w:themeColor="text1"/>
          <w:sz w:val="32"/>
          <w:szCs w:val="32"/>
          <w:lang w:val="en-US" w:eastAsia="zh-CN"/>
          <w14:textFill>
            <w14:solidFill>
              <w14:schemeClr w14:val="tx1"/>
            </w14:solidFill>
          </w14:textFill>
        </w:rPr>
        <w:t>总则</w:t>
      </w:r>
    </w:p>
    <w:p w14:paraId="10CEB07E">
      <w:pPr>
        <w:keepNext w:val="0"/>
        <w:keepLines w:val="0"/>
        <w:pageBreakBefore w:val="0"/>
        <w:widowControl w:val="0"/>
        <w:tabs>
          <w:tab w:val="left" w:pos="42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包括5条，主要是对</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管理办法</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eastAsia="zh-CN"/>
        </w:rPr>
        <w:t>实施的</w:t>
      </w:r>
      <w:r>
        <w:rPr>
          <w:rFonts w:hint="eastAsia" w:ascii="仿宋_GB2312" w:hAnsi="仿宋" w:eastAsia="仿宋_GB2312"/>
          <w:color w:val="auto"/>
          <w:sz w:val="32"/>
          <w:szCs w:val="32"/>
          <w:lang w:val="en-US" w:eastAsia="zh-CN"/>
        </w:rPr>
        <w:t>目的依据、适用范围、林下经济概念、经营主体以及管理方式进行了明确规定。</w:t>
      </w:r>
    </w:p>
    <w:p w14:paraId="73AE0D1D">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 w:eastAsia="楷体_GB2312" w:cs="楷体"/>
          <w:snapToGrid w:val="0"/>
          <w:color w:val="000000" w:themeColor="text1"/>
          <w:sz w:val="32"/>
          <w:szCs w:val="32"/>
          <w:lang w:val="en-US" w:eastAsia="zh-CN"/>
          <w14:textFill>
            <w14:solidFill>
              <w14:schemeClr w14:val="tx1"/>
            </w14:solidFill>
          </w14:textFill>
        </w:rPr>
      </w:pPr>
      <w:r>
        <w:rPr>
          <w:rFonts w:hint="eastAsia" w:ascii="楷体_GB2312" w:hAnsi="楷体" w:eastAsia="楷体_GB2312" w:cs="楷体"/>
          <w:snapToGrid w:val="0"/>
          <w:color w:val="000000" w:themeColor="text1"/>
          <w:sz w:val="32"/>
          <w:szCs w:val="32"/>
          <w:lang w:val="en-US" w:eastAsia="zh-CN"/>
          <w14:textFill>
            <w14:solidFill>
              <w14:schemeClr w14:val="tx1"/>
            </w14:solidFill>
          </w14:textFill>
        </w:rPr>
        <w:t>（二）创建与认定</w:t>
      </w:r>
    </w:p>
    <w:p w14:paraId="09D6A441">
      <w:pPr>
        <w:keepNext w:val="0"/>
        <w:keepLines w:val="0"/>
        <w:pageBreakBefore w:val="0"/>
        <w:widowControl w:val="0"/>
        <w:tabs>
          <w:tab w:val="left" w:pos="42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是《管理办法》主要内容之一，共7条。主要对林下经济示范基地创建类型、条件、规模、内容以及要求进行了明确：包括对市级示范基地采取创建评估的方式予以认定、申报创建市级示范基地应具备的基本条件、申报创建市级建示范基地应具备的规模和要求等。对林下经济示范基地评审的流程、申报材料、审查要点、申报时间、公式要求等方面进行了规定：明确市级示范基地认定工作原则上每2年开展一次，对符合本办法规定的林下经济基地逐级报送材料， 最终由市园林绿化部门对区园林绿化部门推荐的申报基地开展评估，评估程序包括资格审查、专家评审和组织认定。同时确定拟认定的市级示范基地名单公示期为5个工作日。</w:t>
      </w:r>
    </w:p>
    <w:p w14:paraId="39BC3CB1">
      <w:pPr>
        <w:pStyle w:val="3"/>
        <w:pageBreakBefore w:val="0"/>
        <w:widowControl w:val="0"/>
        <w:numPr>
          <w:ilvl w:val="0"/>
          <w:numId w:val="0"/>
        </w:numPr>
        <w:kinsoku/>
        <w:wordWrap/>
        <w:overflowPunct/>
        <w:topLinePunct w:val="0"/>
        <w:autoSpaceDE/>
        <w:autoSpaceDN/>
        <w:bidi w:val="0"/>
        <w:spacing w:before="0" w:after="0" w:line="560" w:lineRule="exact"/>
        <w:ind w:firstLine="640" w:firstLineChars="200"/>
        <w:textAlignment w:val="auto"/>
        <w:rPr>
          <w:rFonts w:hint="eastAsia" w:ascii="楷体_GB2312" w:hAnsi="楷体" w:eastAsia="楷体_GB2312" w:cs="楷体"/>
          <w:b w:val="0"/>
          <w:bCs w:val="0"/>
          <w:snapToGrid w:val="0"/>
          <w:color w:val="000000" w:themeColor="text1"/>
          <w:kern w:val="2"/>
          <w:sz w:val="32"/>
          <w:szCs w:val="32"/>
          <w:lang w:val="en-US" w:eastAsia="zh-CN" w:bidi="ar-SA"/>
          <w14:textFill>
            <w14:solidFill>
              <w14:schemeClr w14:val="tx1"/>
            </w14:solidFill>
          </w14:textFill>
        </w:rPr>
      </w:pPr>
      <w:r>
        <w:rPr>
          <w:rFonts w:hint="eastAsia" w:ascii="楷体_GB2312" w:hAnsi="楷体" w:eastAsia="楷体_GB2312" w:cs="楷体"/>
          <w:b w:val="0"/>
          <w:bCs w:val="0"/>
          <w:snapToGrid w:val="0"/>
          <w:color w:val="000000" w:themeColor="text1"/>
          <w:kern w:val="2"/>
          <w:sz w:val="32"/>
          <w:szCs w:val="32"/>
          <w:lang w:val="en-US" w:eastAsia="zh-CN" w:bidi="ar-SA"/>
          <w14:textFill>
            <w14:solidFill>
              <w14:schemeClr w14:val="tx1"/>
            </w14:solidFill>
          </w14:textFill>
        </w:rPr>
        <w:t>（三）评价与管理</w:t>
      </w:r>
    </w:p>
    <w:p w14:paraId="1148C59A">
      <w:pPr>
        <w:keepNext w:val="0"/>
        <w:keepLines w:val="0"/>
        <w:pageBreakBefore w:val="0"/>
        <w:widowControl w:val="0"/>
        <w:tabs>
          <w:tab w:val="left" w:pos="42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包括6条，主要对林下经济示范基地的考核程序、考核标准、奖惩措施、信息变更方面进行了明确：对已认定的市级示范基地应当于每年1月底前向区园林绿化部门报送基地上一年度总体运行情况和本年度运行工作计划。全面评价采用书面材料与现场核实相结合的方式，考核评价结果分为优秀、合格和不合格3个等级。明确会取消其市级示范基地命名并摘牌的具体情况，市园林绿化部门在官方网站对被取消命名的市级示范基地进行公示公告，自公示之日起3年内不再受理其申报。同时规定了已认定的市级示范基地如需变更经营主体名称或法定代表人等重要信息，需及时向区园林绿化部门提出申请，报市园林绿化部门予以核准等具体内容。</w:t>
      </w:r>
    </w:p>
    <w:p w14:paraId="5DE9610F">
      <w:pPr>
        <w:pStyle w:val="3"/>
        <w:pageBreakBefore w:val="0"/>
        <w:widowControl w:val="0"/>
        <w:numPr>
          <w:ilvl w:val="0"/>
          <w:numId w:val="0"/>
        </w:numPr>
        <w:kinsoku/>
        <w:wordWrap/>
        <w:overflowPunct/>
        <w:topLinePunct w:val="0"/>
        <w:autoSpaceDE/>
        <w:autoSpaceDN/>
        <w:bidi w:val="0"/>
        <w:spacing w:before="0" w:after="0" w:line="560" w:lineRule="exact"/>
        <w:ind w:firstLine="640" w:firstLineChars="200"/>
        <w:textAlignment w:val="auto"/>
        <w:rPr>
          <w:rFonts w:hint="eastAsia" w:ascii="楷体_GB2312" w:hAnsi="楷体" w:eastAsia="楷体_GB2312" w:cs="楷体"/>
          <w:b w:val="0"/>
          <w:bCs w:val="0"/>
          <w:snapToGrid w:val="0"/>
          <w:color w:val="000000" w:themeColor="text1"/>
          <w:kern w:val="2"/>
          <w:sz w:val="32"/>
          <w:szCs w:val="32"/>
          <w:lang w:val="en-US" w:eastAsia="zh-CN" w:bidi="ar-SA"/>
          <w14:textFill>
            <w14:solidFill>
              <w14:schemeClr w14:val="tx1"/>
            </w14:solidFill>
          </w14:textFill>
        </w:rPr>
      </w:pPr>
      <w:r>
        <w:rPr>
          <w:rFonts w:hint="eastAsia" w:ascii="楷体_GB2312" w:hAnsi="楷体" w:eastAsia="楷体_GB2312" w:cs="楷体"/>
          <w:b w:val="0"/>
          <w:bCs w:val="0"/>
          <w:snapToGrid w:val="0"/>
          <w:color w:val="000000" w:themeColor="text1"/>
          <w:kern w:val="2"/>
          <w:sz w:val="32"/>
          <w:szCs w:val="32"/>
          <w:lang w:val="en-US" w:eastAsia="zh-CN" w:bidi="ar-SA"/>
          <w14:textFill>
            <w14:solidFill>
              <w14:schemeClr w14:val="tx1"/>
            </w14:solidFill>
          </w14:textFill>
        </w:rPr>
        <w:t>（四）</w:t>
      </w:r>
      <w:bookmarkStart w:id="0" w:name="_Toc83562545"/>
      <w:bookmarkStart w:id="1" w:name="_Toc86074552"/>
      <w:bookmarkStart w:id="2" w:name="_Toc19417"/>
      <w:bookmarkStart w:id="3" w:name="_Toc83652742"/>
      <w:bookmarkStart w:id="4" w:name="_Toc85010170"/>
      <w:r>
        <w:rPr>
          <w:rFonts w:hint="eastAsia" w:ascii="楷体_GB2312" w:hAnsi="楷体" w:eastAsia="楷体_GB2312" w:cs="楷体"/>
          <w:b w:val="0"/>
          <w:bCs w:val="0"/>
          <w:snapToGrid w:val="0"/>
          <w:color w:val="000000" w:themeColor="text1"/>
          <w:kern w:val="2"/>
          <w:sz w:val="32"/>
          <w:szCs w:val="32"/>
          <w:lang w:val="en-US" w:eastAsia="zh-CN" w:bidi="ar-SA"/>
          <w14:textFill>
            <w14:solidFill>
              <w14:schemeClr w14:val="tx1"/>
            </w14:solidFill>
          </w14:textFill>
        </w:rPr>
        <w:t>附则</w:t>
      </w:r>
      <w:bookmarkEnd w:id="0"/>
      <w:bookmarkEnd w:id="1"/>
      <w:bookmarkEnd w:id="2"/>
      <w:bookmarkEnd w:id="3"/>
      <w:bookmarkEnd w:id="4"/>
    </w:p>
    <w:p w14:paraId="4E8E4D44">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theme="minorBidi"/>
          <w:b w:val="0"/>
          <w:bCs w:val="0"/>
          <w:color w:val="auto"/>
          <w:kern w:val="2"/>
          <w:sz w:val="32"/>
          <w:szCs w:val="32"/>
          <w:lang w:val="en-US" w:eastAsia="zh-CN" w:bidi="ar-SA"/>
        </w:rPr>
      </w:pPr>
      <w:r>
        <w:rPr>
          <w:rFonts w:hint="eastAsia" w:ascii="仿宋_GB2312" w:hAnsi="仿宋" w:eastAsia="仿宋_GB2312"/>
          <w:color w:val="auto"/>
          <w:sz w:val="32"/>
          <w:szCs w:val="32"/>
          <w:lang w:val="en-US" w:eastAsia="zh-CN"/>
        </w:rPr>
        <w:t>包括2条，</w:t>
      </w:r>
      <w:r>
        <w:rPr>
          <w:rFonts w:hint="eastAsia" w:ascii="仿宋_GB2312" w:hAnsi="仿宋" w:eastAsia="仿宋_GB2312" w:cstheme="minorBidi"/>
          <w:b w:val="0"/>
          <w:bCs w:val="0"/>
          <w:color w:val="auto"/>
          <w:kern w:val="2"/>
          <w:sz w:val="32"/>
          <w:szCs w:val="32"/>
          <w:lang w:val="en-US" w:eastAsia="zh-CN" w:bidi="ar-SA"/>
        </w:rPr>
        <w:t>主要对</w:t>
      </w:r>
      <w:r>
        <w:rPr>
          <w:rFonts w:hint="eastAsia" w:ascii="仿宋_GB2312" w:hAnsi="仿宋" w:eastAsia="仿宋_GB2312"/>
          <w:color w:val="auto"/>
          <w:sz w:val="32"/>
          <w:szCs w:val="32"/>
          <w:lang w:val="en-US" w:eastAsia="zh-CN"/>
        </w:rPr>
        <w:t>林下经济示范基地的日常监督管理</w:t>
      </w:r>
      <w:r>
        <w:rPr>
          <w:rFonts w:hint="eastAsia" w:ascii="仿宋_GB2312" w:hAnsi="仿宋" w:eastAsia="仿宋_GB2312" w:cstheme="minorBidi"/>
          <w:b w:val="0"/>
          <w:bCs w:val="0"/>
          <w:color w:val="auto"/>
          <w:kern w:val="2"/>
          <w:sz w:val="32"/>
          <w:szCs w:val="32"/>
          <w:lang w:val="en-US" w:eastAsia="zh-CN" w:bidi="ar-SA"/>
        </w:rPr>
        <w:t>、施行期限进行了说明。</w:t>
      </w:r>
    </w:p>
    <w:p w14:paraId="1F68A7DC">
      <w:pPr>
        <w:pageBreakBefore w:val="0"/>
        <w:widowControl w:val="0"/>
        <w:kinsoku/>
        <w:wordWrap/>
        <w:overflowPunct/>
        <w:topLinePunct w:val="0"/>
        <w:autoSpaceDE/>
        <w:autoSpaceDN/>
        <w:bidi w:val="0"/>
        <w:adjustRightInd/>
        <w:snapToGrid/>
        <w:spacing w:line="560" w:lineRule="exact"/>
        <w:ind w:firstLine="560"/>
        <w:textAlignment w:val="auto"/>
        <w:rPr>
          <w:rFonts w:ascii="仿宋_GB2312" w:eastAsia="仿宋_GB2312"/>
          <w:sz w:val="32"/>
          <w:szCs w:val="32"/>
        </w:rPr>
      </w:pPr>
    </w:p>
    <w:bookmarkEnd w:id="5"/>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6FB1687A">
        <w:pPr>
          <w:pStyle w:val="8"/>
          <w:ind w:firstLine="360"/>
          <w:jc w:val="center"/>
        </w:pPr>
        <w:r>
          <w:fldChar w:fldCharType="begin"/>
        </w:r>
        <w:r>
          <w:instrText xml:space="preserve"> PAGE   \* MERGEFORMAT </w:instrText>
        </w:r>
        <w:r>
          <w:fldChar w:fldCharType="separate"/>
        </w:r>
        <w:r>
          <w:rPr>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5A83">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EDF51">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DF7F">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8181">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12CB3">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130D2896"/>
    <w:rsid w:val="00017E0C"/>
    <w:rsid w:val="00036BE9"/>
    <w:rsid w:val="00091FC6"/>
    <w:rsid w:val="00107848"/>
    <w:rsid w:val="001120E7"/>
    <w:rsid w:val="001464AE"/>
    <w:rsid w:val="001825AD"/>
    <w:rsid w:val="00326EE9"/>
    <w:rsid w:val="00337D68"/>
    <w:rsid w:val="00350C3B"/>
    <w:rsid w:val="003B5E61"/>
    <w:rsid w:val="003C6F86"/>
    <w:rsid w:val="0041295C"/>
    <w:rsid w:val="00485344"/>
    <w:rsid w:val="004A3C00"/>
    <w:rsid w:val="004D15AF"/>
    <w:rsid w:val="00522820"/>
    <w:rsid w:val="0056391C"/>
    <w:rsid w:val="005F3364"/>
    <w:rsid w:val="006B01F8"/>
    <w:rsid w:val="006B4B2A"/>
    <w:rsid w:val="006F2070"/>
    <w:rsid w:val="008C6433"/>
    <w:rsid w:val="008E26EE"/>
    <w:rsid w:val="008F7985"/>
    <w:rsid w:val="00A257A9"/>
    <w:rsid w:val="00B04D98"/>
    <w:rsid w:val="00B159B0"/>
    <w:rsid w:val="00B34011"/>
    <w:rsid w:val="00B5649A"/>
    <w:rsid w:val="00B83891"/>
    <w:rsid w:val="00C95475"/>
    <w:rsid w:val="00C96EC7"/>
    <w:rsid w:val="00D03325"/>
    <w:rsid w:val="00DE19B3"/>
    <w:rsid w:val="00EB3484"/>
    <w:rsid w:val="00F56C6B"/>
    <w:rsid w:val="130D2896"/>
    <w:rsid w:val="135B7869"/>
    <w:rsid w:val="1835289F"/>
    <w:rsid w:val="243D7784"/>
    <w:rsid w:val="312A0511"/>
    <w:rsid w:val="3F512381"/>
    <w:rsid w:val="3FF34DFE"/>
    <w:rsid w:val="3FFFA2D4"/>
    <w:rsid w:val="401016E5"/>
    <w:rsid w:val="465F82FC"/>
    <w:rsid w:val="50DE7072"/>
    <w:rsid w:val="5DFB1396"/>
    <w:rsid w:val="653EA3E2"/>
    <w:rsid w:val="6AED3C96"/>
    <w:rsid w:val="6B214A41"/>
    <w:rsid w:val="6DBAC5EA"/>
    <w:rsid w:val="71C731F0"/>
    <w:rsid w:val="72EE3A97"/>
    <w:rsid w:val="72F731B8"/>
    <w:rsid w:val="776F10EB"/>
    <w:rsid w:val="8BF7DED4"/>
    <w:rsid w:val="ABEBE8EE"/>
    <w:rsid w:val="BDDEEC24"/>
    <w:rsid w:val="CC14AF56"/>
    <w:rsid w:val="DBDD33F4"/>
    <w:rsid w:val="DCBD99C9"/>
    <w:rsid w:val="DFBFA8C4"/>
    <w:rsid w:val="EB3F06AB"/>
    <w:rsid w:val="FDB4C7D4"/>
    <w:rsid w:val="FDF7C7CB"/>
    <w:rsid w:val="FF2F63EF"/>
    <w:rsid w:val="FF8E179E"/>
    <w:rsid w:val="FFDB0460"/>
    <w:rsid w:val="FFFFE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仿宋" w:cstheme="minorBidi"/>
      <w:kern w:val="2"/>
      <w:sz w:val="28"/>
      <w:szCs w:val="24"/>
      <w:lang w:val="en-US" w:eastAsia="zh-CN" w:bidi="ar-SA"/>
    </w:rPr>
  </w:style>
  <w:style w:type="paragraph" w:styleId="3">
    <w:name w:val="heading 1"/>
    <w:basedOn w:val="1"/>
    <w:next w:val="1"/>
    <w:link w:val="12"/>
    <w:qFormat/>
    <w:uiPriority w:val="0"/>
    <w:pPr>
      <w:keepNext/>
      <w:keepLines/>
      <w:spacing w:before="120" w:after="120" w:line="560" w:lineRule="exact"/>
      <w:ind w:firstLine="602"/>
      <w:outlineLvl w:val="0"/>
    </w:pPr>
    <w:rPr>
      <w:rFonts w:eastAsia="宋体"/>
      <w:b/>
      <w:bCs/>
      <w:kern w:val="44"/>
      <w:sz w:val="30"/>
      <w:szCs w:val="44"/>
    </w:rPr>
  </w:style>
  <w:style w:type="paragraph" w:styleId="4">
    <w:name w:val="heading 2"/>
    <w:basedOn w:val="1"/>
    <w:next w:val="1"/>
    <w:link w:val="15"/>
    <w:unhideWhenUsed/>
    <w:qFormat/>
    <w:uiPriority w:val="0"/>
    <w:pPr>
      <w:keepNext/>
      <w:keepLines/>
      <w:spacing w:before="120" w:line="560" w:lineRule="exact"/>
      <w:ind w:firstLine="200"/>
      <w:outlineLvl w:val="1"/>
    </w:pPr>
    <w:rPr>
      <w:rFonts w:eastAsia="楷体_GB2312" w:asciiTheme="majorHAnsi" w:hAnsiTheme="majorHAnsi" w:cstheme="majorBidi"/>
      <w:b/>
      <w:bCs/>
      <w:kern w:val="0"/>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5">
    <w:name w:val="Document Map"/>
    <w:basedOn w:val="1"/>
    <w:link w:val="13"/>
    <w:qFormat/>
    <w:uiPriority w:val="0"/>
    <w:rPr>
      <w:rFonts w:ascii="宋体" w:eastAsia="宋体" w:cs="宋体"/>
      <w:sz w:val="18"/>
      <w:szCs w:val="18"/>
    </w:rPr>
  </w:style>
  <w:style w:type="paragraph" w:styleId="6">
    <w:name w:val="Body Text"/>
    <w:basedOn w:val="1"/>
    <w:next w:val="1"/>
    <w:qFormat/>
    <w:uiPriority w:val="0"/>
    <w:pPr>
      <w:spacing w:before="0" w:after="140" w:line="276" w:lineRule="auto"/>
    </w:pPr>
  </w:style>
  <w:style w:type="paragraph" w:styleId="7">
    <w:name w:val="Balloon Text"/>
    <w:basedOn w:val="1"/>
    <w:link w:val="17"/>
    <w:qFormat/>
    <w:uiPriority w:val="0"/>
    <w:pPr>
      <w:spacing w:line="240" w:lineRule="auto"/>
    </w:pPr>
    <w:rPr>
      <w:sz w:val="18"/>
      <w:szCs w:val="18"/>
    </w:rPr>
  </w:style>
  <w:style w:type="paragraph" w:styleId="8">
    <w:name w:val="footer"/>
    <w:basedOn w:val="1"/>
    <w:link w:val="16"/>
    <w:unhideWhenUsed/>
    <w:qFormat/>
    <w:uiPriority w:val="99"/>
    <w:pPr>
      <w:tabs>
        <w:tab w:val="center" w:pos="4153"/>
        <w:tab w:val="right" w:pos="8306"/>
      </w:tabs>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jc w:val="center"/>
    </w:pPr>
    <w:rPr>
      <w:sz w:val="18"/>
      <w:szCs w:val="18"/>
    </w:rPr>
  </w:style>
  <w:style w:type="character" w:customStyle="1" w:styleId="12">
    <w:name w:val="标题 1 Char"/>
    <w:basedOn w:val="11"/>
    <w:link w:val="3"/>
    <w:qFormat/>
    <w:uiPriority w:val="0"/>
    <w:rPr>
      <w:rFonts w:ascii="Times New Roman" w:hAnsi="Times New Roman" w:eastAsia="宋体"/>
      <w:b/>
      <w:bCs/>
      <w:kern w:val="44"/>
      <w:sz w:val="30"/>
      <w:szCs w:val="44"/>
    </w:rPr>
  </w:style>
  <w:style w:type="character" w:customStyle="1" w:styleId="13">
    <w:name w:val="文档结构图 Char"/>
    <w:basedOn w:val="11"/>
    <w:link w:val="5"/>
    <w:qFormat/>
    <w:uiPriority w:val="0"/>
    <w:rPr>
      <w:rFonts w:ascii="宋体" w:hAnsi="Times New Roman" w:eastAsia="宋体" w:cs="宋体"/>
      <w:kern w:val="2"/>
      <w:sz w:val="18"/>
      <w:szCs w:val="18"/>
    </w:rPr>
  </w:style>
  <w:style w:type="paragraph" w:styleId="14">
    <w:name w:val="List Paragraph"/>
    <w:basedOn w:val="1"/>
    <w:unhideWhenUsed/>
    <w:qFormat/>
    <w:uiPriority w:val="99"/>
    <w:pPr>
      <w:ind w:firstLine="420"/>
    </w:pPr>
  </w:style>
  <w:style w:type="character" w:customStyle="1" w:styleId="15">
    <w:name w:val="标题 2 Char"/>
    <w:basedOn w:val="11"/>
    <w:link w:val="4"/>
    <w:qFormat/>
    <w:uiPriority w:val="0"/>
    <w:rPr>
      <w:rFonts w:eastAsia="楷体_GB2312" w:asciiTheme="majorHAnsi" w:hAnsiTheme="majorHAnsi" w:cstheme="majorBidi"/>
      <w:b/>
      <w:bCs/>
      <w:sz w:val="28"/>
      <w:szCs w:val="28"/>
    </w:rPr>
  </w:style>
  <w:style w:type="character" w:customStyle="1" w:styleId="16">
    <w:name w:val="页脚 Char"/>
    <w:basedOn w:val="11"/>
    <w:link w:val="8"/>
    <w:qFormat/>
    <w:uiPriority w:val="99"/>
    <w:rPr>
      <w:rFonts w:ascii="Times New Roman" w:hAnsi="Times New Roman" w:eastAsia="仿宋"/>
      <w:kern w:val="2"/>
      <w:sz w:val="18"/>
      <w:szCs w:val="18"/>
    </w:rPr>
  </w:style>
  <w:style w:type="character" w:customStyle="1" w:styleId="17">
    <w:name w:val="批注框文本 Char"/>
    <w:basedOn w:val="11"/>
    <w:link w:val="7"/>
    <w:qFormat/>
    <w:uiPriority w:val="0"/>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1660</Words>
  <Characters>1702</Characters>
  <Lines>20</Lines>
  <Paragraphs>5</Paragraphs>
  <TotalTime>10</TotalTime>
  <ScaleCrop>false</ScaleCrop>
  <LinksUpToDate>false</LinksUpToDate>
  <CharactersWithSpaces>1705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2025-01-18T11:14:00Z</dcterms:created>
  <dc:creator>Lwh</dc:creator>
  <cp:lastModifiedBy>孙彤</cp:lastModifiedBy>
  <dcterms:modified xsi:type="dcterms:W3CDTF">2025-03-17T06:37:17Z</dcterms:modified>
  <dc:title>《北京市林下经济示范基地管理办法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045BCE84AE7B44399E118151DF31185D_13</vt:lpwstr>
  </property>
  <property fmtid="{D5CDD505-2E9C-101B-9397-08002B2CF9AE}" pid="4" name="KSOTemplateDocerSaveRecord">
    <vt:lpwstr>eyJoZGlkIjoiMjZhMWNmNTE2NWE3ZWFlYTJiMDA0YzVmOTA1MzhjZjkiLCJ1c2VySWQiOiIzOTE0NDM4NjcifQ==</vt:lpwstr>
  </property>
</Properties>
</file>