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3CFE2">
      <w:pPr>
        <w:spacing w:line="57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123A8B9">
      <w:pPr>
        <w:spacing w:line="570" w:lineRule="exact"/>
        <w:jc w:val="center"/>
        <w:rPr>
          <w:rFonts w:hint="eastAsia" w:ascii="方正小标宋_GBK" w:hAnsi="方正小标宋_GBK" w:eastAsia="方正小标宋_GBK" w:cs="方正小标宋_GBK"/>
          <w:sz w:val="44"/>
          <w:szCs w:val="44"/>
        </w:rPr>
      </w:pPr>
    </w:p>
    <w:p w14:paraId="42E1CF11">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kern w:val="0"/>
          <w:sz w:val="44"/>
          <w:szCs w:val="44"/>
          <w:highlight w:val="none"/>
          <w:u w:val="none"/>
        </w:rPr>
        <w:t>北京市区块链创新应用发展行动计划</w:t>
      </w:r>
      <w:r>
        <w:rPr>
          <w:rFonts w:ascii="方正小标宋_GBK" w:hAnsi="方正小标宋_GBK" w:eastAsia="方正小标宋_GBK" w:cs="方正小标宋_GBK"/>
          <w:sz w:val="44"/>
          <w:szCs w:val="44"/>
        </w:rPr>
        <w:t>（2025-2027年）</w:t>
      </w:r>
      <w:r>
        <w:rPr>
          <w:rFonts w:hint="eastAsia" w:ascii="方正小标宋_GBK" w:hAnsi="方正小标宋_GBK" w:eastAsia="方正小标宋_GBK" w:cs="方正小标宋_GBK"/>
          <w:sz w:val="44"/>
          <w:szCs w:val="44"/>
        </w:rPr>
        <w:t>（征求意见稿）》</w:t>
      </w:r>
    </w:p>
    <w:p w14:paraId="51EAD289">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的起草说明</w:t>
      </w:r>
    </w:p>
    <w:p w14:paraId="292C494B">
      <w:pPr>
        <w:spacing w:line="570" w:lineRule="exact"/>
        <w:jc w:val="center"/>
        <w:rPr>
          <w:rFonts w:hint="eastAsia" w:ascii="方正小标宋简体" w:eastAsia="方正小标宋简体"/>
          <w:sz w:val="44"/>
          <w:szCs w:val="44"/>
        </w:rPr>
      </w:pPr>
    </w:p>
    <w:p w14:paraId="59F5FE91">
      <w:pPr>
        <w:ind w:firstLine="640" w:firstLineChars="200"/>
        <w:rPr>
          <w:rFonts w:ascii="黑体" w:hAnsi="黑体" w:eastAsia="黑体"/>
          <w:sz w:val="32"/>
          <w:szCs w:val="32"/>
        </w:rPr>
      </w:pPr>
      <w:r>
        <w:rPr>
          <w:rFonts w:hint="eastAsia" w:ascii="黑体" w:hAnsi="黑体" w:eastAsia="黑体"/>
          <w:sz w:val="32"/>
          <w:szCs w:val="32"/>
        </w:rPr>
        <w:t>一、起草背景</w:t>
      </w:r>
    </w:p>
    <w:p w14:paraId="38B0CC2E">
      <w:pPr>
        <w:snapToGrid w:val="0"/>
        <w:spacing w:line="560" w:lineRule="exact"/>
        <w:ind w:firstLine="640" w:firstLineChars="200"/>
        <w:rPr>
          <w:rFonts w:hint="eastAsia" w:ascii="仿宋_GB2312" w:eastAsia="仿宋_GB2312"/>
          <w:sz w:val="28"/>
          <w:szCs w:val="28"/>
        </w:rPr>
      </w:pPr>
      <w:r>
        <w:rPr>
          <w:rFonts w:hint="eastAsia" w:ascii="仿宋_GB2312" w:hAnsi="宋体" w:eastAsia="仿宋_GB2312" w:cs="宋体"/>
          <w:kern w:val="0"/>
          <w:sz w:val="32"/>
          <w:szCs w:val="32"/>
        </w:rPr>
        <w:t>区块链作为产业数字化底层核心技术架构和重要基础设施，已成为发展数字经济和建设数字强国的重要载体。北京市自主可控区块链技术研发与应用场景建设取得显著成效，已形成良好发展态势。为进一步贯彻落实党中央国务院和市委市政府关于发展区块链的决策部署，持续推动区块链占先，以区块链技术促进数字要素价值释放，加速构建新质生产力，特制定本行动计划</w:t>
      </w:r>
      <w:r>
        <w:rPr>
          <w:rFonts w:ascii="仿宋_GB2312" w:hAnsi="宋体" w:eastAsia="仿宋_GB2312" w:cs="宋体"/>
          <w:kern w:val="0"/>
          <w:sz w:val="32"/>
          <w:szCs w:val="32"/>
        </w:rPr>
        <w:t>。</w:t>
      </w:r>
    </w:p>
    <w:p w14:paraId="0F9D09A7">
      <w:pPr>
        <w:pStyle w:val="14"/>
        <w:snapToGrid w:val="0"/>
        <w:spacing w:line="560" w:lineRule="exact"/>
        <w:ind w:left="640" w:firstLine="0" w:firstLineChars="0"/>
        <w:rPr>
          <w:rFonts w:ascii="黑体" w:hAnsi="黑体" w:eastAsia="黑体"/>
          <w:sz w:val="32"/>
          <w:szCs w:val="32"/>
        </w:rPr>
      </w:pPr>
      <w:r>
        <w:rPr>
          <w:rFonts w:hint="eastAsia" w:ascii="黑体" w:hAnsi="黑体" w:eastAsia="黑体"/>
          <w:sz w:val="32"/>
          <w:szCs w:val="32"/>
        </w:rPr>
        <w:t>二、主要内容</w:t>
      </w:r>
    </w:p>
    <w:p w14:paraId="6E20D579">
      <w:pPr>
        <w:tabs>
          <w:tab w:val="left" w:pos="1418"/>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《行动计划》</w:t>
      </w:r>
      <w:r>
        <w:rPr>
          <w:rFonts w:hint="eastAsia" w:ascii="仿宋_GB2312" w:hAnsi="黑体" w:eastAsia="仿宋_GB2312"/>
          <w:sz w:val="32"/>
          <w:szCs w:val="32"/>
          <w:lang w:val="en-US" w:eastAsia="zh-CN"/>
        </w:rPr>
        <w:t>围绕</w:t>
      </w:r>
      <w:r>
        <w:rPr>
          <w:rFonts w:hint="eastAsia" w:ascii="仿宋_GB2312" w:hAnsi="黑体" w:eastAsia="仿宋_GB2312"/>
          <w:sz w:val="32"/>
          <w:szCs w:val="32"/>
        </w:rPr>
        <w:t>实施</w:t>
      </w:r>
      <w:r>
        <w:rPr>
          <w:rFonts w:hint="eastAsia" w:ascii="仿宋_GB2312" w:hAnsi="黑体" w:eastAsia="仿宋_GB2312"/>
          <w:sz w:val="32"/>
          <w:szCs w:val="32"/>
          <w:lang w:val="en-US" w:eastAsia="zh-CN"/>
        </w:rPr>
        <w:t>区块链</w:t>
      </w:r>
      <w:r>
        <w:rPr>
          <w:rFonts w:hint="eastAsia" w:ascii="仿宋_GB2312" w:hAnsi="黑体" w:eastAsia="仿宋_GB2312"/>
          <w:sz w:val="32"/>
          <w:szCs w:val="32"/>
        </w:rPr>
        <w:t>创新源筑基行动</w:t>
      </w:r>
      <w:r>
        <w:rPr>
          <w:rFonts w:hint="eastAsia" w:ascii="仿宋_GB2312" w:hAnsi="黑体" w:eastAsia="仿宋_GB2312"/>
          <w:sz w:val="32"/>
          <w:szCs w:val="32"/>
          <w:lang w:eastAsia="zh-CN"/>
        </w:rPr>
        <w:t>、</w:t>
      </w:r>
      <w:r>
        <w:rPr>
          <w:rFonts w:hint="eastAsia" w:ascii="仿宋_GB2312" w:hAnsi="黑体" w:eastAsia="仿宋_GB2312"/>
          <w:sz w:val="32"/>
          <w:szCs w:val="32"/>
        </w:rPr>
        <w:t>新型基础设施建设行动</w:t>
      </w:r>
      <w:r>
        <w:rPr>
          <w:rFonts w:hint="eastAsia" w:ascii="仿宋_GB2312" w:hAnsi="黑体" w:eastAsia="仿宋_GB2312"/>
          <w:sz w:val="32"/>
          <w:szCs w:val="32"/>
          <w:lang w:eastAsia="zh-CN"/>
        </w:rPr>
        <w:t>、</w:t>
      </w:r>
      <w:r>
        <w:rPr>
          <w:rFonts w:hint="eastAsia" w:ascii="仿宋_GB2312" w:hAnsi="黑体" w:eastAsia="仿宋_GB2312"/>
          <w:sz w:val="32"/>
          <w:szCs w:val="32"/>
        </w:rPr>
        <w:t>示范应用标杆引领行动</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大方面</w:t>
      </w:r>
      <w:r>
        <w:rPr>
          <w:rFonts w:hint="eastAsia" w:ascii="仿宋_GB2312" w:hAnsi="黑体" w:eastAsia="仿宋_GB2312"/>
          <w:sz w:val="32"/>
          <w:szCs w:val="32"/>
        </w:rPr>
        <w:t>，提出</w:t>
      </w:r>
      <w:r>
        <w:rPr>
          <w:rFonts w:hint="eastAsia" w:ascii="仿宋_GB2312" w:hAnsi="黑体" w:eastAsia="仿宋_GB2312"/>
          <w:sz w:val="32"/>
          <w:szCs w:val="32"/>
          <w:lang w:val="en-US" w:eastAsia="zh-CN"/>
        </w:rPr>
        <w:t>9</w:t>
      </w:r>
      <w:r>
        <w:rPr>
          <w:rFonts w:ascii="仿宋_GB2312" w:hAnsi="黑体" w:eastAsia="仿宋_GB2312"/>
          <w:sz w:val="32"/>
          <w:szCs w:val="32"/>
        </w:rPr>
        <w:t>项具体措施。</w:t>
      </w:r>
      <w:bookmarkStart w:id="0" w:name="_GoBack"/>
      <w:bookmarkEnd w:id="0"/>
    </w:p>
    <w:p w14:paraId="4C74AB3F">
      <w:pPr>
        <w:adjustRightInd w:val="0"/>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一是实施</w:t>
      </w:r>
      <w:r>
        <w:rPr>
          <w:rFonts w:hint="eastAsia" w:ascii="仿宋_GB2312" w:hAnsi="仿宋_GB2312" w:eastAsia="仿宋_GB2312" w:cs="仿宋_GB2312"/>
          <w:b/>
          <w:bCs/>
          <w:sz w:val="32"/>
          <w:szCs w:val="32"/>
          <w:lang w:val="en-US" w:eastAsia="zh-CN"/>
        </w:rPr>
        <w:t>区块链</w:t>
      </w:r>
      <w:r>
        <w:rPr>
          <w:rFonts w:hint="eastAsia" w:ascii="仿宋_GB2312" w:hAnsi="仿宋_GB2312" w:eastAsia="仿宋_GB2312" w:cs="仿宋_GB2312"/>
          <w:b/>
          <w:bCs/>
          <w:sz w:val="32"/>
          <w:szCs w:val="32"/>
        </w:rPr>
        <w:t>创新源筑基行动。</w:t>
      </w:r>
      <w:r>
        <w:rPr>
          <w:rFonts w:hint="eastAsia" w:ascii="仿宋_GB2312" w:hAnsi="微软雅黑" w:eastAsia="仿宋_GB2312" w:cs="宋体"/>
          <w:kern w:val="0"/>
          <w:sz w:val="32"/>
          <w:szCs w:val="32"/>
        </w:rPr>
        <w:t>聚焦</w:t>
      </w:r>
      <w:r>
        <w:rPr>
          <w:rFonts w:hint="eastAsia" w:ascii="仿宋_GB2312" w:hAnsi="微软雅黑" w:eastAsia="仿宋_GB2312"/>
          <w:kern w:val="0"/>
          <w:sz w:val="32"/>
          <w:szCs w:val="32"/>
        </w:rPr>
        <w:t>密码学、机密计算、分布式系统等区块链前沿基础理论组织攻关。以重大战略科技任务为依托，加强新型区块链体系架构、</w:t>
      </w:r>
      <w:r>
        <w:rPr>
          <w:rFonts w:hint="eastAsia" w:ascii="仿宋_GB2312" w:eastAsia="仿宋_GB2312"/>
          <w:sz w:val="32"/>
          <w:szCs w:val="32"/>
        </w:rPr>
        <w:t>信任</w:t>
      </w:r>
      <w:r>
        <w:rPr>
          <w:rFonts w:ascii="仿宋_GB2312" w:eastAsia="仿宋_GB2312"/>
          <w:sz w:val="32"/>
          <w:szCs w:val="32"/>
        </w:rPr>
        <w:t>增强、</w:t>
      </w:r>
      <w:r>
        <w:rPr>
          <w:rFonts w:hint="eastAsia" w:ascii="仿宋_GB2312" w:eastAsia="仿宋_GB2312"/>
          <w:sz w:val="32"/>
          <w:szCs w:val="32"/>
        </w:rPr>
        <w:t>大规模链网</w:t>
      </w:r>
      <w:r>
        <w:rPr>
          <w:rFonts w:ascii="仿宋_GB2312" w:eastAsia="仿宋_GB2312"/>
          <w:sz w:val="32"/>
          <w:szCs w:val="32"/>
        </w:rPr>
        <w:t>治理框架</w:t>
      </w:r>
      <w:r>
        <w:rPr>
          <w:rFonts w:hint="eastAsia" w:ascii="仿宋_GB2312" w:eastAsia="仿宋_GB2312"/>
          <w:sz w:val="32"/>
          <w:szCs w:val="32"/>
        </w:rPr>
        <w:t>和激励机制</w:t>
      </w:r>
      <w:r>
        <w:rPr>
          <w:rFonts w:hint="eastAsia" w:ascii="仿宋_GB2312" w:hAnsi="微软雅黑" w:eastAsia="仿宋_GB2312"/>
          <w:kern w:val="0"/>
          <w:sz w:val="32"/>
          <w:szCs w:val="32"/>
        </w:rPr>
        <w:t>等关键技术研究，</w:t>
      </w:r>
      <w:r>
        <w:rPr>
          <w:rFonts w:hint="eastAsia" w:ascii="仿宋_GB2312" w:hAnsi="微软雅黑" w:eastAsia="仿宋_GB2312" w:cs="宋体"/>
          <w:kern w:val="0"/>
          <w:sz w:val="32"/>
          <w:szCs w:val="32"/>
        </w:rPr>
        <w:t>推动</w:t>
      </w:r>
      <w:r>
        <w:rPr>
          <w:rFonts w:hint="eastAsia" w:ascii="仿宋_GB2312" w:hAnsi="微软雅黑" w:eastAsia="仿宋_GB2312"/>
          <w:kern w:val="0"/>
          <w:sz w:val="32"/>
          <w:szCs w:val="32"/>
        </w:rPr>
        <w:t>数据目录、数据存证、分布式数字身份</w:t>
      </w:r>
      <w:r>
        <w:rPr>
          <w:rFonts w:hint="eastAsia" w:ascii="仿宋_GB2312" w:hAnsi="微软雅黑" w:eastAsia="仿宋_GB2312" w:cs="宋体"/>
          <w:kern w:val="0"/>
          <w:sz w:val="32"/>
          <w:szCs w:val="32"/>
        </w:rPr>
        <w:t>等区块链共性技术服务能力成熟完善，形成PB级节点可信存储、万级链网可信互联、亿级可信身份互认等突破性技术成果，与目前技术水平相比实现数量级的跃升。</w:t>
      </w:r>
    </w:p>
    <w:p w14:paraId="3E5EB6DA">
      <w:pPr>
        <w:snapToGrid w:val="0"/>
        <w:spacing w:line="540" w:lineRule="exact"/>
        <w:ind w:firstLine="643" w:firstLineChars="200"/>
        <w:outlineLvl w:val="0"/>
        <w:rPr>
          <w:rFonts w:ascii="仿宋_GB2312" w:hAnsi="仿宋_GB2312" w:eastAsia="仿宋_GB2312" w:cs="仿宋_GB2312"/>
          <w:sz w:val="32"/>
          <w:szCs w:val="32"/>
        </w:rPr>
      </w:pPr>
      <w:r>
        <w:rPr>
          <w:rFonts w:hint="eastAsia" w:ascii="仿宋_GB2312" w:hAnsi="仿宋" w:eastAsia="仿宋_GB2312" w:cs="仿宋_GB2312"/>
          <w:b/>
          <w:bCs/>
          <w:kern w:val="0"/>
          <w:sz w:val="32"/>
          <w:szCs w:val="32"/>
          <w:lang w:bidi="ar"/>
        </w:rPr>
        <w:t>二是实施新型基础设施建设行动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体系化推进北京区块链网络基础设施</w:t>
      </w:r>
      <w:r>
        <w:rPr>
          <w:rFonts w:hint="eastAsia" w:ascii="仿宋_GB2312" w:hAnsi="仿宋_GB2312" w:eastAsia="仿宋_GB2312" w:cs="仿宋_GB2312"/>
          <w:sz w:val="32"/>
          <w:szCs w:val="32"/>
          <w:lang w:eastAsia="zh-CN"/>
        </w:rPr>
        <w:t>，</w:t>
      </w:r>
      <w:r>
        <w:rPr>
          <w:rFonts w:hint="eastAsia" w:ascii="仿宋_GB2312" w:hAnsi="微软雅黑" w:eastAsia="仿宋_GB2312"/>
          <w:kern w:val="0"/>
          <w:sz w:val="32"/>
          <w:szCs w:val="32"/>
          <w:highlight w:val="none"/>
          <w:u w:val="none"/>
        </w:rPr>
        <w:t>构建可信数字身份、分布式数据目录、存证服务、数据专区管控等安全可信区块链</w:t>
      </w:r>
      <w:r>
        <w:rPr>
          <w:rFonts w:hint="eastAsia" w:ascii="仿宋_GB2312" w:hAnsi="微软雅黑" w:eastAsia="仿宋_GB2312"/>
          <w:kern w:val="0"/>
          <w:sz w:val="32"/>
          <w:szCs w:val="32"/>
          <w:highlight w:val="none"/>
          <w:u w:val="none"/>
          <w:lang w:val="en-US" w:eastAsia="zh-CN"/>
        </w:rPr>
        <w:t>共性技术服务</w:t>
      </w:r>
      <w:r>
        <w:rPr>
          <w:rFonts w:hint="eastAsia" w:ascii="仿宋_GB2312" w:hAnsi="微软雅黑" w:eastAsia="仿宋_GB2312"/>
          <w:kern w:val="0"/>
          <w:sz w:val="32"/>
          <w:szCs w:val="32"/>
          <w:highlight w:val="none"/>
          <w:u w:val="none"/>
        </w:rPr>
        <w:t>平台，加强标准化、集约化、规模化的公共服务。研发和部署分布式数字身份颁发和验证、信任增强、区块链监管等通用服务模块，降低区块链应用开发门槛，提升区块链网络与实体产业融合效率</w:t>
      </w:r>
      <w:r>
        <w:rPr>
          <w:rFonts w:hint="eastAsia" w:ascii="仿宋_GB2312" w:hAnsi="仿宋_GB2312" w:eastAsia="仿宋_GB2312" w:cs="仿宋_GB2312"/>
          <w:sz w:val="32"/>
          <w:szCs w:val="32"/>
        </w:rPr>
        <w:t>。</w:t>
      </w:r>
    </w:p>
    <w:p w14:paraId="48D05199">
      <w:pPr>
        <w:tabs>
          <w:tab w:val="left" w:pos="1418"/>
        </w:tabs>
        <w:snapToGrid w:val="0"/>
        <w:spacing w:line="560" w:lineRule="exact"/>
        <w:ind w:firstLine="643" w:firstLineChars="200"/>
        <w:rPr>
          <w:rFonts w:hint="eastAsia" w:ascii="仿宋_GB2312" w:hAnsi="黑体" w:eastAsia="仿宋_GB2312"/>
          <w:sz w:val="32"/>
          <w:szCs w:val="32"/>
        </w:rPr>
      </w:pPr>
      <w:r>
        <w:rPr>
          <w:rFonts w:hint="eastAsia" w:ascii="仿宋_GB2312" w:hAnsi="仿宋" w:eastAsia="仿宋_GB2312" w:cs="仿宋_GB2312"/>
          <w:b/>
          <w:bCs/>
          <w:kern w:val="0"/>
          <w:sz w:val="32"/>
          <w:szCs w:val="32"/>
        </w:rPr>
        <w:t>三是实施示范应用标杆引领行动</w:t>
      </w:r>
      <w:r>
        <w:rPr>
          <w:rFonts w:hint="eastAsia" w:ascii="仿宋_GB2312" w:hAnsi="仿宋" w:eastAsia="仿宋_GB2312" w:cs="仿宋_GB2312"/>
          <w:b/>
          <w:bCs/>
          <w:kern w:val="0"/>
          <w:sz w:val="32"/>
          <w:szCs w:val="32"/>
          <w:lang w:eastAsia="zh-CN"/>
        </w:rPr>
        <w:t>。</w:t>
      </w:r>
      <w:r>
        <w:rPr>
          <w:rFonts w:hint="eastAsia" w:ascii="仿宋_GB2312" w:hAnsi="仿宋_GB2312" w:eastAsia="仿宋_GB2312" w:cs="仿宋_GB2312"/>
          <w:kern w:val="0"/>
          <w:sz w:val="32"/>
          <w:szCs w:val="32"/>
        </w:rPr>
        <w:t>推动区块链技术</w:t>
      </w:r>
      <w:r>
        <w:rPr>
          <w:rFonts w:hint="eastAsia" w:ascii="仿宋_GB2312" w:hAnsi="微软雅黑" w:eastAsia="仿宋_GB2312"/>
          <w:kern w:val="0"/>
          <w:sz w:val="32"/>
          <w:szCs w:val="32"/>
        </w:rPr>
        <w:t>服务医疗健康数据融通，</w:t>
      </w:r>
      <w:r>
        <w:rPr>
          <w:rFonts w:ascii="仿宋_GB2312" w:hAnsi="微软雅黑" w:eastAsia="仿宋_GB2312"/>
          <w:kern w:val="0"/>
          <w:sz w:val="32"/>
          <w:szCs w:val="32"/>
        </w:rPr>
        <w:t>依法依规推进医保与商业健康保险数据融合应用，促进基本医保与商业健康保险协同发展</w:t>
      </w:r>
      <w:r>
        <w:rPr>
          <w:rFonts w:hint="eastAsia" w:ascii="仿宋_GB2312" w:hAnsi="微软雅黑" w:eastAsia="仿宋_GB2312"/>
          <w:kern w:val="0"/>
          <w:sz w:val="32"/>
          <w:szCs w:val="32"/>
        </w:rPr>
        <w:t>。利用区块链赋能</w:t>
      </w:r>
      <w:r>
        <w:rPr>
          <w:rFonts w:hint="eastAsia" w:ascii="仿宋_GB2312" w:hAnsi="楷体" w:eastAsia="仿宋_GB2312"/>
          <w:kern w:val="0"/>
          <w:sz w:val="32"/>
          <w:szCs w:val="32"/>
        </w:rPr>
        <w:t>教育资源开放共享，汇通北京各相关单位教育资源。</w:t>
      </w:r>
      <w:r>
        <w:rPr>
          <w:rFonts w:hint="default" w:ascii="仿宋_GB2312" w:hAnsi="微软雅黑" w:eastAsia="仿宋_GB2312"/>
          <w:b w:val="0"/>
          <w:bCs w:val="0"/>
          <w:kern w:val="0"/>
          <w:sz w:val="32"/>
          <w:szCs w:val="32"/>
          <w:lang w:val="en-US"/>
        </w:rPr>
        <w:t>加强区块链在AI大模型研发与应用中的合规性保障和协同创新。</w:t>
      </w:r>
      <w:r>
        <w:rPr>
          <w:rFonts w:hint="eastAsia" w:ascii="仿宋_GB2312" w:hAnsi="仿宋_GB2312" w:eastAsia="仿宋_GB2312" w:cs="仿宋_GB2312"/>
          <w:b w:val="0"/>
          <w:bCs w:val="0"/>
          <w:kern w:val="0"/>
          <w:sz w:val="32"/>
          <w:szCs w:val="32"/>
          <w:lang w:val="en-US" w:eastAsia="zh-CN"/>
        </w:rPr>
        <w:t>此外，</w:t>
      </w:r>
      <w:r>
        <w:rPr>
          <w:rFonts w:hint="eastAsia" w:ascii="仿宋_GB2312" w:hAnsi="仿宋_GB2312" w:eastAsia="仿宋_GB2312" w:cs="仿宋_GB2312"/>
          <w:sz w:val="32"/>
          <w:szCs w:val="32"/>
        </w:rPr>
        <w:t>探索区块链在金融服务、交通运输等方面应用，提升服务水平。</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50E4">
    <w:pPr>
      <w:pStyle w:val="5"/>
      <w:jc w:val="center"/>
    </w:pPr>
    <w:r>
      <w:fldChar w:fldCharType="begin"/>
    </w:r>
    <w:r>
      <w:instrText xml:space="preserve">PAGE   \* MERGEFORMAT</w:instrText>
    </w:r>
    <w:r>
      <w:fldChar w:fldCharType="separate"/>
    </w:r>
    <w:r>
      <w:rPr>
        <w:lang w:val="zh-CN"/>
      </w:rPr>
      <w:t>2</w:t>
    </w:r>
    <w:r>
      <w:fldChar w:fldCharType="end"/>
    </w:r>
  </w:p>
  <w:p w14:paraId="7FEF540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248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15DD1"/>
    <w:multiLevelType w:val="multilevel"/>
    <w:tmpl w:val="4ED15DD1"/>
    <w:lvl w:ilvl="0" w:tentative="0">
      <w:start w:val="1"/>
      <w:numFmt w:val="chineseCountingThousand"/>
      <w:pStyle w:val="2"/>
      <w:suff w:val="space"/>
      <w:lvlText w:val="%1、"/>
      <w:lvlJc w:val="left"/>
      <w:pPr>
        <w:ind w:left="0" w:firstLine="0"/>
      </w:pPr>
      <w:rPr>
        <w:rFonts w:hint="eastAsia" w:eastAsia="仿宋"/>
        <w:b/>
        <w:i w:val="0"/>
        <w:sz w:val="48"/>
        <w:szCs w:val="32"/>
      </w:rPr>
    </w:lvl>
    <w:lvl w:ilvl="1" w:tentative="0">
      <w:start w:val="1"/>
      <w:numFmt w:val="chineseCountingThousand"/>
      <w:pStyle w:val="3"/>
      <w:lvlText w:val="（%2）"/>
      <w:lvlJc w:val="left"/>
      <w:pPr>
        <w:tabs>
          <w:tab w:val="left" w:pos="1417"/>
        </w:tabs>
        <w:ind w:left="0" w:firstLine="400"/>
      </w:pPr>
      <w:rPr>
        <w:rFonts w:hint="eastAsia" w:ascii="仿宋" w:hAnsi="仿宋" w:eastAsia="仿宋"/>
        <w:b/>
        <w:i w:val="0"/>
        <w:color w:val="000000"/>
        <w:sz w:val="32"/>
        <w:szCs w:val="24"/>
        <w:lang w:val="en-US"/>
      </w:rPr>
    </w:lvl>
    <w:lvl w:ilvl="2" w:tentative="0">
      <w:start w:val="1"/>
      <w:numFmt w:val="decimal"/>
      <w:lvlText w:val="%3."/>
      <w:lvlJc w:val="left"/>
      <w:pPr>
        <w:tabs>
          <w:tab w:val="left" w:pos="1146"/>
        </w:tabs>
        <w:ind w:left="0" w:firstLine="680"/>
      </w:pPr>
      <w:rPr>
        <w:rFonts w:hint="eastAsia" w:ascii="仿宋" w:hAnsi="仿宋" w:eastAsia="仿宋"/>
        <w:b/>
        <w:i w:val="0"/>
        <w:sz w:val="32"/>
        <w:szCs w:val="24"/>
      </w:rPr>
    </w:lvl>
    <w:lvl w:ilvl="3" w:tentative="0">
      <w:start w:val="1"/>
      <w:numFmt w:val="decimal"/>
      <w:pStyle w:val="4"/>
      <w:lvlText w:val="%3.%4"/>
      <w:lvlJc w:val="left"/>
      <w:pPr>
        <w:tabs>
          <w:tab w:val="left" w:pos="1701"/>
        </w:tabs>
        <w:ind w:left="0" w:firstLine="680"/>
      </w:pPr>
      <w:rPr>
        <w:rFonts w:hint="eastAsia" w:eastAsia="仿宋"/>
        <w:b/>
        <w:i w:val="0"/>
        <w:sz w:val="32"/>
        <w:szCs w:val="24"/>
      </w:rPr>
    </w:lvl>
    <w:lvl w:ilvl="4" w:tentative="0">
      <w:start w:val="1"/>
      <w:numFmt w:val="decimal"/>
      <w:lvlText w:val="%1.%2.%3.%4.%5"/>
      <w:lvlJc w:val="left"/>
      <w:pPr>
        <w:tabs>
          <w:tab w:val="left" w:pos="2716"/>
        </w:tabs>
        <w:ind w:left="0" w:firstLine="400"/>
      </w:pPr>
      <w:rPr>
        <w:rFonts w:hint="eastAsia"/>
      </w:rPr>
    </w:lvl>
    <w:lvl w:ilvl="5" w:tentative="0">
      <w:start w:val="1"/>
      <w:numFmt w:val="decimal"/>
      <w:lvlText w:val="%1.%2.%3.%4.%5.%6"/>
      <w:lvlJc w:val="left"/>
      <w:pPr>
        <w:tabs>
          <w:tab w:val="left" w:pos="3501"/>
        </w:tabs>
        <w:ind w:left="0" w:firstLine="400"/>
      </w:pPr>
      <w:rPr>
        <w:rFonts w:hint="eastAsia"/>
      </w:rPr>
    </w:lvl>
    <w:lvl w:ilvl="6" w:tentative="0">
      <w:start w:val="1"/>
      <w:numFmt w:val="decimal"/>
      <w:lvlText w:val="%1.%2.%3.%4.%5.%6.%7"/>
      <w:lvlJc w:val="left"/>
      <w:pPr>
        <w:tabs>
          <w:tab w:val="left" w:pos="3926"/>
        </w:tabs>
        <w:ind w:left="0" w:firstLine="400"/>
      </w:pPr>
      <w:rPr>
        <w:rFonts w:hint="eastAsia"/>
      </w:rPr>
    </w:lvl>
    <w:lvl w:ilvl="7" w:tentative="0">
      <w:start w:val="1"/>
      <w:numFmt w:val="decimal"/>
      <w:lvlText w:val="%1.%2.%3.%4.%5.%6.%7.%8"/>
      <w:lvlJc w:val="left"/>
      <w:pPr>
        <w:tabs>
          <w:tab w:val="left" w:pos="4711"/>
        </w:tabs>
        <w:ind w:left="0" w:firstLine="400"/>
      </w:pPr>
      <w:rPr>
        <w:rFonts w:hint="eastAsia"/>
      </w:rPr>
    </w:lvl>
    <w:lvl w:ilvl="8" w:tentative="0">
      <w:start w:val="1"/>
      <w:numFmt w:val="decimal"/>
      <w:lvlText w:val="%1.%2.%3.%4.%5.%6.%7.%8.%9"/>
      <w:lvlJc w:val="left"/>
      <w:pPr>
        <w:tabs>
          <w:tab w:val="left" w:pos="5497"/>
        </w:tabs>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250781"/>
    <w:rsid w:val="00022D0D"/>
    <w:rsid w:val="0009074C"/>
    <w:rsid w:val="000B44B5"/>
    <w:rsid w:val="000B694D"/>
    <w:rsid w:val="000C5E11"/>
    <w:rsid w:val="000D3B24"/>
    <w:rsid w:val="00157D6C"/>
    <w:rsid w:val="00167005"/>
    <w:rsid w:val="00180353"/>
    <w:rsid w:val="001938ED"/>
    <w:rsid w:val="001A0307"/>
    <w:rsid w:val="001B03E7"/>
    <w:rsid w:val="001C2C60"/>
    <w:rsid w:val="001F3713"/>
    <w:rsid w:val="001F53C1"/>
    <w:rsid w:val="0020039D"/>
    <w:rsid w:val="0021405F"/>
    <w:rsid w:val="00250781"/>
    <w:rsid w:val="002A119F"/>
    <w:rsid w:val="002E727F"/>
    <w:rsid w:val="0031187F"/>
    <w:rsid w:val="00313720"/>
    <w:rsid w:val="00314C0A"/>
    <w:rsid w:val="00325BE3"/>
    <w:rsid w:val="00375CC0"/>
    <w:rsid w:val="003A2252"/>
    <w:rsid w:val="003E128D"/>
    <w:rsid w:val="003E6D2C"/>
    <w:rsid w:val="0044309A"/>
    <w:rsid w:val="00472FBE"/>
    <w:rsid w:val="00491B5A"/>
    <w:rsid w:val="004B4C7F"/>
    <w:rsid w:val="004D1F3B"/>
    <w:rsid w:val="004D793A"/>
    <w:rsid w:val="004E3CEB"/>
    <w:rsid w:val="00502376"/>
    <w:rsid w:val="00536BD8"/>
    <w:rsid w:val="00542794"/>
    <w:rsid w:val="00543001"/>
    <w:rsid w:val="0054380B"/>
    <w:rsid w:val="005C2842"/>
    <w:rsid w:val="005D00F7"/>
    <w:rsid w:val="0063574A"/>
    <w:rsid w:val="006412A5"/>
    <w:rsid w:val="00674400"/>
    <w:rsid w:val="006B10A8"/>
    <w:rsid w:val="006E09A1"/>
    <w:rsid w:val="00701566"/>
    <w:rsid w:val="007168B7"/>
    <w:rsid w:val="00722C47"/>
    <w:rsid w:val="007254E5"/>
    <w:rsid w:val="00730067"/>
    <w:rsid w:val="00742080"/>
    <w:rsid w:val="007A3668"/>
    <w:rsid w:val="007B7CBE"/>
    <w:rsid w:val="007E2BFA"/>
    <w:rsid w:val="00880DF6"/>
    <w:rsid w:val="008966B8"/>
    <w:rsid w:val="008C3F06"/>
    <w:rsid w:val="008C4F12"/>
    <w:rsid w:val="008E0117"/>
    <w:rsid w:val="008F7FA3"/>
    <w:rsid w:val="00964B78"/>
    <w:rsid w:val="00971A48"/>
    <w:rsid w:val="009A2FC9"/>
    <w:rsid w:val="009F1722"/>
    <w:rsid w:val="009F5B66"/>
    <w:rsid w:val="00A042DA"/>
    <w:rsid w:val="00A06774"/>
    <w:rsid w:val="00A17A06"/>
    <w:rsid w:val="00A63737"/>
    <w:rsid w:val="00B05D7A"/>
    <w:rsid w:val="00B3260E"/>
    <w:rsid w:val="00BC23AC"/>
    <w:rsid w:val="00C3272A"/>
    <w:rsid w:val="00C40CC6"/>
    <w:rsid w:val="00C739EA"/>
    <w:rsid w:val="00CB3AB5"/>
    <w:rsid w:val="00CF2BB0"/>
    <w:rsid w:val="00D3194C"/>
    <w:rsid w:val="00D3229B"/>
    <w:rsid w:val="00D620A3"/>
    <w:rsid w:val="00DC0A10"/>
    <w:rsid w:val="00DC7024"/>
    <w:rsid w:val="00DD5423"/>
    <w:rsid w:val="00DF1521"/>
    <w:rsid w:val="00E42554"/>
    <w:rsid w:val="00E42871"/>
    <w:rsid w:val="00E53189"/>
    <w:rsid w:val="00E73987"/>
    <w:rsid w:val="00EA6D9C"/>
    <w:rsid w:val="00EC53F2"/>
    <w:rsid w:val="00EE09C7"/>
    <w:rsid w:val="00F15741"/>
    <w:rsid w:val="00F26414"/>
    <w:rsid w:val="00F4432A"/>
    <w:rsid w:val="00F675CB"/>
    <w:rsid w:val="00FB3673"/>
    <w:rsid w:val="00FD4F32"/>
    <w:rsid w:val="00FE0CD6"/>
    <w:rsid w:val="05B66CEF"/>
    <w:rsid w:val="0D3B1BD3"/>
    <w:rsid w:val="0EC208E6"/>
    <w:rsid w:val="15107A3E"/>
    <w:rsid w:val="1C610541"/>
    <w:rsid w:val="1D4D182F"/>
    <w:rsid w:val="1DE31CEE"/>
    <w:rsid w:val="1E5B7F7C"/>
    <w:rsid w:val="1EF17C56"/>
    <w:rsid w:val="234E0804"/>
    <w:rsid w:val="28DB38CE"/>
    <w:rsid w:val="2E861045"/>
    <w:rsid w:val="30FD3114"/>
    <w:rsid w:val="3769556A"/>
    <w:rsid w:val="37E538E1"/>
    <w:rsid w:val="515C2B6C"/>
    <w:rsid w:val="534665CB"/>
    <w:rsid w:val="54E87AB4"/>
    <w:rsid w:val="56EA5426"/>
    <w:rsid w:val="57DA4D42"/>
    <w:rsid w:val="59943D66"/>
    <w:rsid w:val="5CE36B74"/>
    <w:rsid w:val="5E825C4E"/>
    <w:rsid w:val="661B020A"/>
    <w:rsid w:val="78580F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0"/>
    <w:pPr>
      <w:numPr>
        <w:ilvl w:val="0"/>
        <w:numId w:val="1"/>
      </w:numPr>
      <w:spacing w:after="163" w:afterLines="50" w:line="360" w:lineRule="auto"/>
      <w:jc w:val="center"/>
      <w:outlineLvl w:val="0"/>
    </w:pPr>
    <w:rPr>
      <w:rFonts w:ascii="仿宋" w:hAnsi="仿宋" w:eastAsia="仿宋" w:cs="Times New Roman"/>
      <w:b/>
      <w:bCs/>
      <w:kern w:val="44"/>
      <w:sz w:val="48"/>
      <w:szCs w:val="48"/>
    </w:rPr>
  </w:style>
  <w:style w:type="paragraph" w:styleId="3">
    <w:name w:val="heading 2"/>
    <w:basedOn w:val="1"/>
    <w:next w:val="1"/>
    <w:link w:val="10"/>
    <w:qFormat/>
    <w:uiPriority w:val="0"/>
    <w:pPr>
      <w:numPr>
        <w:ilvl w:val="1"/>
        <w:numId w:val="1"/>
      </w:numPr>
      <w:tabs>
        <w:tab w:val="left" w:pos="568"/>
      </w:tabs>
      <w:spacing w:after="163" w:afterLines="50" w:line="360" w:lineRule="auto"/>
      <w:jc w:val="left"/>
      <w:outlineLvl w:val="1"/>
    </w:pPr>
    <w:rPr>
      <w:rFonts w:ascii="楷体" w:hAnsi="楷体" w:eastAsia="仿宋" w:cs="Times New Roman"/>
      <w:b/>
      <w:bCs/>
      <w:color w:val="000000"/>
      <w:kern w:val="0"/>
      <w:sz w:val="32"/>
      <w:szCs w:val="28"/>
    </w:rPr>
  </w:style>
  <w:style w:type="paragraph" w:styleId="4">
    <w:name w:val="heading 4"/>
    <w:basedOn w:val="1"/>
    <w:next w:val="1"/>
    <w:link w:val="11"/>
    <w:qFormat/>
    <w:uiPriority w:val="0"/>
    <w:pPr>
      <w:keepNext/>
      <w:keepLines/>
      <w:widowControl/>
      <w:numPr>
        <w:ilvl w:val="3"/>
        <w:numId w:val="1"/>
      </w:numPr>
      <w:spacing w:before="280" w:after="290" w:line="376" w:lineRule="auto"/>
      <w:jc w:val="left"/>
      <w:outlineLvl w:val="3"/>
    </w:pPr>
    <w:rPr>
      <w:rFonts w:ascii="Calibri Light" w:hAnsi="Calibri Light" w:eastAsia="宋体" w:cs="Times New Roman"/>
      <w:b/>
      <w:bCs/>
      <w:color w:val="000000"/>
      <w:kern w:val="0"/>
      <w:sz w:val="28"/>
      <w:szCs w:val="28"/>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link w:val="2"/>
    <w:qFormat/>
    <w:uiPriority w:val="0"/>
    <w:rPr>
      <w:rFonts w:ascii="仿宋" w:hAnsi="仿宋" w:eastAsia="仿宋" w:cs="Times New Roman"/>
      <w:b/>
      <w:bCs/>
      <w:kern w:val="44"/>
      <w:sz w:val="48"/>
      <w:szCs w:val="48"/>
    </w:rPr>
  </w:style>
  <w:style w:type="character" w:customStyle="1" w:styleId="10">
    <w:name w:val="标题 2 字符1"/>
    <w:link w:val="3"/>
    <w:qFormat/>
    <w:uiPriority w:val="0"/>
    <w:rPr>
      <w:rFonts w:ascii="楷体" w:hAnsi="楷体" w:eastAsia="仿宋" w:cs="Times New Roman"/>
      <w:b/>
      <w:bCs/>
      <w:color w:val="000000"/>
      <w:kern w:val="0"/>
      <w:sz w:val="32"/>
      <w:szCs w:val="28"/>
    </w:rPr>
  </w:style>
  <w:style w:type="character" w:customStyle="1" w:styleId="11">
    <w:name w:val="标题 4 字符"/>
    <w:link w:val="4"/>
    <w:qFormat/>
    <w:uiPriority w:val="0"/>
    <w:rPr>
      <w:rFonts w:ascii="Calibri Light" w:hAnsi="Calibri Light" w:eastAsia="宋体" w:cs="Times New Roman"/>
      <w:b/>
      <w:bCs/>
      <w:color w:val="000000"/>
      <w:kern w:val="0"/>
      <w:sz w:val="28"/>
      <w:szCs w:val="28"/>
    </w:rPr>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semiHidden/>
    <w:qFormat/>
    <w:uiPriority w:val="9"/>
    <w:rPr>
      <w:rFonts w:ascii="等线 Light" w:hAnsi="等线 Light" w:eastAsia="等线 Light" w:cs="Times New Roman"/>
      <w:b/>
      <w:bCs/>
      <w:sz w:val="32"/>
      <w:szCs w:val="32"/>
    </w:rPr>
  </w:style>
  <w:style w:type="paragraph" w:customStyle="1" w:styleId="16">
    <w:name w:val="_Style 15"/>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785</Words>
  <Characters>795</Characters>
  <Lines>9</Lines>
  <Paragraphs>2</Paragraphs>
  <TotalTime>1</TotalTime>
  <ScaleCrop>false</ScaleCrop>
  <LinksUpToDate>false</LinksUpToDate>
  <CharactersWithSpaces>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2023-05-12T06:27:00Z</dcterms:created>
  <dc:creator>李达观</dc:creator>
  <cp:lastModifiedBy>W.eng</cp:lastModifiedBy>
  <dcterms:modified xsi:type="dcterms:W3CDTF">2025-03-06T12:07:32Z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F2D3811243594CD9AD13405C2D3B1C50_13</vt:lpwstr>
  </property>
  <property fmtid="{D5CDD505-2E9C-101B-9397-08002B2CF9AE}" pid="4" name="KSOTemplateDocerSaveRecord">
    <vt:lpwstr>eyJoZGlkIjoiYmYyMmYyMjgyN2VhY2Y3YWE2MjExOWQ0NDZmNmJjNjMiLCJ1c2VySWQiOiIyNzAyMDcwNjAifQ==</vt:lpwstr>
  </property>
</Properties>
</file>