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FAE45">
      <w:pPr>
        <w:spacing w:line="560" w:lineRule="exact"/>
        <w:rPr>
          <w:rFonts w:hint="eastAsia" w:ascii="黑体" w:hAnsi="黑体" w:eastAsia="黑体" w:cs="黑体"/>
          <w:kern w:val="0"/>
          <w:sz w:val="32"/>
          <w:szCs w:val="32"/>
          <w:highlight w:val="none"/>
          <w:u w:val="none"/>
          <w:lang w:val="en-US" w:eastAsia="zh-CN"/>
        </w:rPr>
      </w:pPr>
      <w:r>
        <w:rPr>
          <w:rFonts w:hint="eastAsia" w:ascii="黑体" w:hAnsi="黑体" w:eastAsia="黑体" w:cs="黑体"/>
          <w:kern w:val="0"/>
          <w:sz w:val="32"/>
          <w:szCs w:val="32"/>
          <w:highlight w:val="none"/>
          <w:u w:val="none"/>
        </w:rPr>
        <w:t>附件</w:t>
      </w:r>
      <w:r>
        <w:rPr>
          <w:rFonts w:hint="eastAsia" w:ascii="黑体" w:hAnsi="黑体" w:eastAsia="黑体" w:cs="黑体"/>
          <w:kern w:val="0"/>
          <w:sz w:val="32"/>
          <w:szCs w:val="32"/>
          <w:highlight w:val="none"/>
          <w:u w:val="none"/>
          <w:lang w:val="en-US" w:eastAsia="zh-CN"/>
        </w:rPr>
        <w:t>1：</w:t>
      </w:r>
    </w:p>
    <w:p w14:paraId="66BB41B1">
      <w:pPr>
        <w:spacing w:line="560" w:lineRule="exact"/>
        <w:rPr>
          <w:rFonts w:hint="eastAsia" w:ascii="黑体" w:hAnsi="黑体" w:eastAsia="黑体" w:cs="黑体"/>
          <w:kern w:val="0"/>
          <w:sz w:val="32"/>
          <w:szCs w:val="32"/>
          <w:highlight w:val="none"/>
          <w:u w:val="none"/>
        </w:rPr>
      </w:pPr>
    </w:p>
    <w:p w14:paraId="446A1BD0">
      <w:pPr>
        <w:spacing w:line="560" w:lineRule="exact"/>
        <w:jc w:val="center"/>
        <w:rPr>
          <w:rFonts w:hint="eastAsia" w:ascii="方正小标宋_GBK" w:hAnsi="方正小标宋_GBK" w:eastAsia="方正小标宋_GBK" w:cs="方正小标宋_GBK"/>
          <w:kern w:val="0"/>
          <w:sz w:val="44"/>
          <w:szCs w:val="44"/>
          <w:highlight w:val="none"/>
          <w:u w:val="none"/>
        </w:rPr>
      </w:pPr>
      <w:r>
        <w:rPr>
          <w:rFonts w:hint="eastAsia" w:ascii="方正小标宋_GBK" w:hAnsi="方正小标宋_GBK" w:eastAsia="方正小标宋_GBK" w:cs="方正小标宋_GBK"/>
          <w:kern w:val="0"/>
          <w:sz w:val="44"/>
          <w:szCs w:val="44"/>
          <w:highlight w:val="none"/>
          <w:u w:val="none"/>
        </w:rPr>
        <w:t>北京市区块链创新应用发展行动计划</w:t>
      </w:r>
    </w:p>
    <w:p w14:paraId="323A8F8A">
      <w:pPr>
        <w:spacing w:line="560" w:lineRule="exact"/>
        <w:jc w:val="center"/>
        <w:rPr>
          <w:rFonts w:hint="eastAsia" w:ascii="楷体" w:hAnsi="楷体" w:eastAsia="楷体"/>
          <w:kern w:val="0"/>
          <w:sz w:val="32"/>
          <w:szCs w:val="32"/>
          <w:highlight w:val="none"/>
          <w:u w:val="none"/>
        </w:rPr>
      </w:pPr>
      <w:r>
        <w:rPr>
          <w:rFonts w:hint="eastAsia" w:ascii="楷体" w:hAnsi="楷体" w:eastAsia="楷体"/>
          <w:kern w:val="0"/>
          <w:sz w:val="32"/>
          <w:szCs w:val="32"/>
          <w:highlight w:val="none"/>
          <w:u w:val="none"/>
        </w:rPr>
        <w:t>(2025-2027年)</w:t>
      </w:r>
    </w:p>
    <w:p w14:paraId="34BE0BEA">
      <w:pPr>
        <w:spacing w:line="560" w:lineRule="exact"/>
        <w:jc w:val="center"/>
        <w:rPr>
          <w:rFonts w:hint="eastAsia" w:ascii="楷体" w:hAnsi="楷体" w:eastAsia="楷体"/>
          <w:kern w:val="0"/>
          <w:sz w:val="32"/>
          <w:szCs w:val="32"/>
          <w:highlight w:val="none"/>
          <w:u w:val="none"/>
        </w:rPr>
      </w:pPr>
      <w:r>
        <w:rPr>
          <w:rFonts w:hint="eastAsia" w:ascii="楷体" w:hAnsi="楷体" w:eastAsia="楷体"/>
          <w:kern w:val="0"/>
          <w:sz w:val="32"/>
          <w:szCs w:val="32"/>
          <w:highlight w:val="none"/>
          <w:u w:val="none"/>
        </w:rPr>
        <w:t>(</w:t>
      </w:r>
      <w:r>
        <w:rPr>
          <w:rFonts w:hint="eastAsia" w:ascii="楷体" w:hAnsi="楷体" w:eastAsia="楷体"/>
          <w:kern w:val="0"/>
          <w:sz w:val="32"/>
          <w:szCs w:val="32"/>
          <w:highlight w:val="none"/>
          <w:u w:val="none"/>
          <w:lang w:val="en-US" w:eastAsia="zh-CN"/>
        </w:rPr>
        <w:t>征求意见</w:t>
      </w:r>
      <w:r>
        <w:rPr>
          <w:rFonts w:hint="eastAsia" w:ascii="楷体" w:hAnsi="楷体" w:eastAsia="楷体"/>
          <w:kern w:val="0"/>
          <w:sz w:val="32"/>
          <w:szCs w:val="32"/>
          <w:highlight w:val="none"/>
          <w:u w:val="none"/>
        </w:rPr>
        <w:t>稿)</w:t>
      </w:r>
    </w:p>
    <w:p w14:paraId="6DD7034A">
      <w:pPr>
        <w:spacing w:line="560" w:lineRule="exact"/>
        <w:ind w:firstLine="640"/>
        <w:rPr>
          <w:rFonts w:ascii="仿宋_GB2312" w:hAnsi="Times New Roman" w:eastAsia="仿宋_GB2312" w:cs="Times New Roman"/>
          <w:sz w:val="32"/>
          <w:szCs w:val="32"/>
          <w:highlight w:val="none"/>
          <w:u w:val="none"/>
        </w:rPr>
      </w:pPr>
    </w:p>
    <w:p w14:paraId="21BE26EA">
      <w:pPr>
        <w:spacing w:line="560" w:lineRule="exact"/>
        <w:ind w:firstLine="640"/>
        <w:rPr>
          <w:rFonts w:hint="eastAsia" w:ascii="仿宋_GB2312" w:hAnsi="微软雅黑" w:eastAsia="仿宋_GB2312"/>
          <w:kern w:val="0"/>
          <w:sz w:val="32"/>
          <w:szCs w:val="32"/>
          <w:highlight w:val="none"/>
          <w:u w:val="none"/>
        </w:rPr>
      </w:pPr>
      <w:r>
        <w:rPr>
          <w:rFonts w:hint="eastAsia" w:ascii="仿宋_GB2312" w:hAnsi="微软雅黑" w:eastAsia="仿宋_GB2312"/>
          <w:kern w:val="0"/>
          <w:sz w:val="32"/>
          <w:szCs w:val="32"/>
          <w:highlight w:val="none"/>
          <w:u w:val="none"/>
        </w:rPr>
        <w:t>区块链作为产业数字化底层核心技术架构和重要基础设施，已</w:t>
      </w:r>
      <w:r>
        <w:rPr>
          <w:rFonts w:ascii="仿宋_GB2312" w:hAnsi="微软雅黑" w:eastAsia="仿宋_GB2312"/>
          <w:kern w:val="0"/>
          <w:sz w:val="32"/>
          <w:szCs w:val="32"/>
          <w:highlight w:val="none"/>
          <w:u w:val="none"/>
        </w:rPr>
        <w:t>成为发展数字经济和建设数字</w:t>
      </w:r>
      <w:r>
        <w:rPr>
          <w:rFonts w:hint="eastAsia" w:ascii="仿宋_GB2312" w:hAnsi="微软雅黑" w:eastAsia="仿宋_GB2312"/>
          <w:kern w:val="0"/>
          <w:sz w:val="32"/>
          <w:szCs w:val="32"/>
          <w:highlight w:val="none"/>
          <w:u w:val="none"/>
        </w:rPr>
        <w:t>强</w:t>
      </w:r>
      <w:r>
        <w:rPr>
          <w:rFonts w:ascii="仿宋_GB2312" w:hAnsi="微软雅黑" w:eastAsia="仿宋_GB2312"/>
          <w:kern w:val="0"/>
          <w:sz w:val="32"/>
          <w:szCs w:val="32"/>
          <w:highlight w:val="none"/>
          <w:u w:val="none"/>
        </w:rPr>
        <w:t>国的重要载体。</w:t>
      </w:r>
      <w:r>
        <w:rPr>
          <w:rFonts w:hint="eastAsia" w:ascii="仿宋_GB2312" w:hAnsi="微软雅黑" w:eastAsia="仿宋_GB2312"/>
          <w:kern w:val="0"/>
          <w:sz w:val="32"/>
          <w:szCs w:val="32"/>
          <w:highlight w:val="none"/>
          <w:u w:val="none"/>
        </w:rPr>
        <w:t>北京市自主可控区块链技术研发与应用场景建设取得显著成效，已形成良好发展态势。为进一步贯彻落实党中央国务院和市委市政府关于发展区块链的决策部署，</w:t>
      </w:r>
      <w:r>
        <w:rPr>
          <w:rFonts w:hint="eastAsia" w:ascii="仿宋_GB2312" w:hAnsi="微软雅黑" w:eastAsia="仿宋_GB2312"/>
          <w:kern w:val="0"/>
          <w:sz w:val="32"/>
          <w:szCs w:val="32"/>
          <w:highlight w:val="none"/>
          <w:u w:val="none"/>
          <w:lang w:eastAsia="zh"/>
        </w:rPr>
        <w:t>持续推动</w:t>
      </w:r>
      <w:r>
        <w:rPr>
          <w:rFonts w:hint="eastAsia" w:ascii="仿宋_GB2312" w:hAnsi="微软雅黑" w:eastAsia="仿宋_GB2312"/>
          <w:kern w:val="0"/>
          <w:sz w:val="32"/>
          <w:szCs w:val="32"/>
          <w:highlight w:val="none"/>
          <w:u w:val="none"/>
        </w:rPr>
        <w:t>区块链占先，以区块链技术</w:t>
      </w:r>
      <w:r>
        <w:rPr>
          <w:rFonts w:hint="eastAsia" w:ascii="仿宋_GB2312" w:hAnsi="仿宋_GB2312" w:eastAsia="仿宋_GB2312" w:cs="仿宋_GB2312"/>
          <w:sz w:val="32"/>
          <w:szCs w:val="32"/>
          <w:highlight w:val="none"/>
          <w:u w:val="none"/>
        </w:rPr>
        <w:t>促进数字要素价值释放</w:t>
      </w:r>
      <w:r>
        <w:rPr>
          <w:rFonts w:hint="eastAsia" w:ascii="仿宋_GB2312" w:hAnsi="微软雅黑" w:eastAsia="仿宋_GB2312"/>
          <w:kern w:val="0"/>
          <w:sz w:val="32"/>
          <w:szCs w:val="32"/>
          <w:highlight w:val="none"/>
          <w:u w:val="none"/>
        </w:rPr>
        <w:t>，加速构建新质生产力，特制定本行动计划。</w:t>
      </w:r>
    </w:p>
    <w:p w14:paraId="339A61C9">
      <w:pPr>
        <w:spacing w:line="560" w:lineRule="exact"/>
        <w:rPr>
          <w:rFonts w:hint="eastAsia" w:ascii="黑体" w:hAnsi="黑体" w:eastAsia="黑体"/>
          <w:kern w:val="0"/>
          <w:sz w:val="32"/>
          <w:szCs w:val="32"/>
          <w:highlight w:val="none"/>
          <w:u w:val="none"/>
        </w:rPr>
      </w:pPr>
      <w:r>
        <w:rPr>
          <w:rFonts w:hint="eastAsia" w:ascii="仿宋_GB2312" w:hAnsi="微软雅黑" w:eastAsia="仿宋_GB2312"/>
          <w:kern w:val="0"/>
          <w:sz w:val="32"/>
          <w:szCs w:val="32"/>
          <w:highlight w:val="none"/>
          <w:u w:val="none"/>
        </w:rPr>
        <w:t>　　</w:t>
      </w:r>
      <w:r>
        <w:rPr>
          <w:rFonts w:hint="eastAsia" w:ascii="黑体" w:hAnsi="黑体" w:eastAsia="黑体"/>
          <w:kern w:val="0"/>
          <w:sz w:val="32"/>
          <w:szCs w:val="32"/>
          <w:highlight w:val="none"/>
          <w:u w:val="none"/>
        </w:rPr>
        <w:t>一、总体要求</w:t>
      </w:r>
    </w:p>
    <w:p w14:paraId="0432019A">
      <w:pPr>
        <w:spacing w:line="560" w:lineRule="exact"/>
        <w:ind w:firstLine="636"/>
        <w:rPr>
          <w:rFonts w:hint="eastAsia" w:ascii="仿宋_GB2312" w:hAnsi="微软雅黑" w:eastAsia="仿宋_GB2312"/>
          <w:kern w:val="0"/>
          <w:sz w:val="32"/>
          <w:szCs w:val="32"/>
          <w:highlight w:val="none"/>
          <w:u w:val="none"/>
        </w:rPr>
      </w:pPr>
      <w:r>
        <w:rPr>
          <w:rFonts w:hint="eastAsia" w:ascii="仿宋_GB2312" w:hAnsi="微软雅黑" w:eastAsia="仿宋_GB2312"/>
          <w:kern w:val="0"/>
          <w:sz w:val="32"/>
          <w:szCs w:val="32"/>
          <w:highlight w:val="none"/>
          <w:u w:val="none"/>
        </w:rPr>
        <w:t>以习近平新时代中国特色社会主义思想为指导，全面贯彻落实党的二十大和二十届二中、三中全会精神，面向国家新型可信数字基础设施建设需求，着眼下一代区块链技术前沿，构建“一链一网一平台”基础设施与多元应用协同发展的生态格局，将北京打造成为具有国际影响力的区块链技术创新策源地、应用创新标杆地。</w:t>
      </w:r>
    </w:p>
    <w:p w14:paraId="77C9C94D">
      <w:pPr>
        <w:spacing w:line="560" w:lineRule="exact"/>
        <w:rPr>
          <w:rFonts w:hint="eastAsia" w:ascii="黑体" w:hAnsi="黑体" w:eastAsia="黑体"/>
          <w:kern w:val="0"/>
          <w:sz w:val="32"/>
          <w:szCs w:val="32"/>
          <w:highlight w:val="none"/>
          <w:u w:val="none"/>
        </w:rPr>
      </w:pPr>
      <w:r>
        <w:rPr>
          <w:rFonts w:hint="eastAsia" w:ascii="仿宋_GB2312" w:hAnsi="微软雅黑" w:eastAsia="仿宋_GB2312"/>
          <w:kern w:val="0"/>
          <w:sz w:val="32"/>
          <w:szCs w:val="32"/>
          <w:highlight w:val="none"/>
          <w:u w:val="none"/>
        </w:rPr>
        <w:t>　　</w:t>
      </w:r>
      <w:r>
        <w:rPr>
          <w:rFonts w:hint="eastAsia" w:ascii="黑体" w:hAnsi="黑体" w:eastAsia="黑体"/>
          <w:kern w:val="0"/>
          <w:sz w:val="32"/>
          <w:szCs w:val="32"/>
          <w:highlight w:val="none"/>
          <w:u w:val="none"/>
          <w:lang w:val="en-US" w:eastAsia="zh-CN"/>
        </w:rPr>
        <w:t>二</w:t>
      </w:r>
      <w:r>
        <w:rPr>
          <w:rFonts w:hint="eastAsia" w:ascii="黑体" w:hAnsi="黑体" w:eastAsia="黑体"/>
          <w:kern w:val="0"/>
          <w:sz w:val="32"/>
          <w:szCs w:val="32"/>
          <w:highlight w:val="none"/>
          <w:u w:val="none"/>
        </w:rPr>
        <w:t>、</w:t>
      </w:r>
      <w:r>
        <w:rPr>
          <w:rFonts w:hint="eastAsia" w:ascii="黑体" w:hAnsi="黑体" w:eastAsia="黑体"/>
          <w:kern w:val="0"/>
          <w:sz w:val="32"/>
          <w:szCs w:val="32"/>
          <w:highlight w:val="none"/>
          <w:u w:val="none"/>
          <w:lang w:val="en-US" w:eastAsia="zh-CN"/>
        </w:rPr>
        <w:t>主要目标</w:t>
      </w:r>
    </w:p>
    <w:p w14:paraId="0BE885E8">
      <w:pPr>
        <w:spacing w:line="560" w:lineRule="exact"/>
        <w:ind w:firstLine="645"/>
        <w:rPr>
          <w:rFonts w:hint="eastAsia" w:ascii="仿宋_GB2312" w:hAnsi="微软雅黑" w:eastAsia="仿宋_GB2312"/>
          <w:kern w:val="0"/>
          <w:sz w:val="32"/>
          <w:szCs w:val="32"/>
          <w:highlight w:val="none"/>
          <w:u w:val="none"/>
        </w:rPr>
      </w:pPr>
      <w:r>
        <w:rPr>
          <w:rFonts w:hint="eastAsia" w:ascii="仿宋_GB2312" w:hAnsi="微软雅黑" w:eastAsia="仿宋_GB2312"/>
          <w:kern w:val="0"/>
          <w:sz w:val="32"/>
          <w:szCs w:val="32"/>
          <w:highlight w:val="none"/>
          <w:u w:val="none"/>
        </w:rPr>
        <w:t>到2027年，</w:t>
      </w:r>
      <w:r>
        <w:rPr>
          <w:rFonts w:hint="eastAsia" w:ascii="仿宋_GB2312" w:hAnsi="微软雅黑" w:eastAsia="仿宋_GB2312"/>
          <w:kern w:val="0"/>
          <w:sz w:val="32"/>
          <w:szCs w:val="32"/>
          <w:highlight w:val="none"/>
          <w:u w:val="none"/>
          <w:lang w:val="en-US" w:eastAsia="zh-CN"/>
        </w:rPr>
        <w:t>自主可控</w:t>
      </w:r>
      <w:r>
        <w:rPr>
          <w:rFonts w:hint="eastAsia" w:ascii="仿宋_GB2312" w:hAnsi="微软雅黑" w:eastAsia="仿宋_GB2312"/>
          <w:kern w:val="0"/>
          <w:sz w:val="32"/>
          <w:szCs w:val="32"/>
          <w:highlight w:val="none"/>
          <w:u w:val="none"/>
          <w:lang w:eastAsia="zh-CN"/>
        </w:rPr>
        <w:t>区块链</w:t>
      </w:r>
      <w:r>
        <w:rPr>
          <w:rFonts w:hint="eastAsia" w:ascii="仿宋_GB2312" w:hAnsi="微软雅黑" w:eastAsia="仿宋_GB2312"/>
          <w:kern w:val="0"/>
          <w:sz w:val="32"/>
          <w:szCs w:val="32"/>
          <w:highlight w:val="none"/>
          <w:u w:val="none"/>
          <w:lang w:val="en-US" w:eastAsia="zh-CN"/>
        </w:rPr>
        <w:t>技术对</w:t>
      </w:r>
      <w:r>
        <w:rPr>
          <w:rFonts w:hint="eastAsia" w:ascii="仿宋_GB2312" w:hAnsi="微软雅黑" w:eastAsia="仿宋_GB2312"/>
          <w:kern w:val="0"/>
          <w:sz w:val="32"/>
          <w:szCs w:val="32"/>
          <w:highlight w:val="none"/>
          <w:u w:val="none"/>
        </w:rPr>
        <w:t>国家数字基础设施底座支撑能力进一步提升，在区块链专用芯片、隐私保护、跨链互通、分布式组网等下一代区块链核心技术方面形成PB级节点可信存储、万级链网可信互联、亿级可信身份互认等10项以上突破性成果；</w:t>
      </w:r>
      <w:r>
        <w:rPr>
          <w:rFonts w:hint="eastAsia" w:ascii="仿宋_GB2312" w:hAnsi="微软雅黑" w:eastAsia="仿宋_GB2312"/>
          <w:kern w:val="0"/>
          <w:sz w:val="32"/>
          <w:szCs w:val="32"/>
          <w:highlight w:val="none"/>
          <w:u w:val="none"/>
          <w:lang w:val="en-US" w:eastAsia="zh-CN"/>
        </w:rPr>
        <w:t>在京建设区块链枢纽节点</w:t>
      </w:r>
      <w:r>
        <w:rPr>
          <w:rFonts w:hint="eastAsia" w:ascii="仿宋_GB2312" w:hAnsi="微软雅黑" w:eastAsia="仿宋_GB2312"/>
          <w:kern w:val="0"/>
          <w:sz w:val="32"/>
          <w:szCs w:val="32"/>
          <w:highlight w:val="none"/>
          <w:u w:val="none"/>
        </w:rPr>
        <w:t>初具成效，满足多元化应用场景需求的公共技术服务平台初步建成；在AI大模型</w:t>
      </w:r>
      <w:r>
        <w:rPr>
          <w:rFonts w:hint="eastAsia" w:ascii="仿宋_GB2312" w:hAnsi="微软雅黑" w:eastAsia="仿宋_GB2312"/>
          <w:kern w:val="0"/>
          <w:sz w:val="32"/>
          <w:szCs w:val="32"/>
          <w:highlight w:val="none"/>
          <w:u w:val="none"/>
          <w:lang w:eastAsia="zh-CN"/>
        </w:rPr>
        <w:t>、</w:t>
      </w:r>
      <w:r>
        <w:rPr>
          <w:rFonts w:hint="eastAsia" w:ascii="仿宋_GB2312" w:hAnsi="微软雅黑" w:eastAsia="仿宋_GB2312"/>
          <w:kern w:val="0"/>
          <w:sz w:val="32"/>
          <w:szCs w:val="32"/>
          <w:highlight w:val="none"/>
          <w:u w:val="none"/>
        </w:rPr>
        <w:t>医疗健康、金融服务等</w:t>
      </w:r>
      <w:r>
        <w:rPr>
          <w:rFonts w:hint="eastAsia" w:ascii="仿宋_GB2312" w:hAnsi="微软雅黑" w:eastAsia="仿宋_GB2312"/>
          <w:kern w:val="0"/>
          <w:sz w:val="32"/>
          <w:szCs w:val="32"/>
          <w:highlight w:val="none"/>
          <w:u w:val="none"/>
          <w:lang w:val="en-US" w:eastAsia="zh-CN"/>
        </w:rPr>
        <w:t>5</w:t>
      </w:r>
      <w:r>
        <w:rPr>
          <w:rFonts w:hint="eastAsia" w:ascii="仿宋_GB2312" w:hAnsi="微软雅黑" w:eastAsia="仿宋_GB2312"/>
          <w:kern w:val="0"/>
          <w:sz w:val="32"/>
          <w:szCs w:val="32"/>
          <w:highlight w:val="none"/>
          <w:u w:val="none"/>
        </w:rPr>
        <w:t>个重点领域形成</w:t>
      </w:r>
      <w:r>
        <w:rPr>
          <w:rFonts w:hint="eastAsia" w:ascii="仿宋_GB2312" w:hAnsi="微软雅黑" w:eastAsia="仿宋_GB2312"/>
          <w:kern w:val="0"/>
          <w:sz w:val="32"/>
          <w:szCs w:val="32"/>
          <w:highlight w:val="none"/>
          <w:u w:val="none"/>
          <w:lang w:val="en-US" w:eastAsia="zh-CN"/>
        </w:rPr>
        <w:t>20</w:t>
      </w:r>
      <w:r>
        <w:rPr>
          <w:rFonts w:hint="eastAsia" w:ascii="仿宋_GB2312" w:hAnsi="微软雅黑" w:eastAsia="仿宋_GB2312"/>
          <w:kern w:val="0"/>
          <w:sz w:val="32"/>
          <w:szCs w:val="32"/>
          <w:highlight w:val="none"/>
          <w:u w:val="none"/>
        </w:rPr>
        <w:t>个以上优秀标杆应用案例，初步建成国际一流的区块链创新发展高地。</w:t>
      </w:r>
    </w:p>
    <w:p w14:paraId="0B09B974">
      <w:pPr>
        <w:spacing w:line="560" w:lineRule="exact"/>
        <w:rPr>
          <w:rFonts w:hint="eastAsia" w:ascii="黑体" w:hAnsi="黑体" w:eastAsia="黑体"/>
          <w:kern w:val="0"/>
          <w:sz w:val="32"/>
          <w:szCs w:val="32"/>
          <w:highlight w:val="none"/>
          <w:u w:val="none"/>
        </w:rPr>
      </w:pPr>
      <w:r>
        <w:rPr>
          <w:rFonts w:hint="eastAsia" w:ascii="黑体" w:hAnsi="黑体" w:eastAsia="黑体"/>
          <w:kern w:val="0"/>
          <w:sz w:val="32"/>
          <w:szCs w:val="32"/>
          <w:highlight w:val="none"/>
          <w:u w:val="none"/>
        </w:rPr>
        <w:t>　　</w:t>
      </w:r>
      <w:r>
        <w:rPr>
          <w:rFonts w:hint="eastAsia" w:ascii="黑体" w:hAnsi="黑体" w:eastAsia="黑体"/>
          <w:kern w:val="0"/>
          <w:sz w:val="32"/>
          <w:szCs w:val="32"/>
          <w:highlight w:val="none"/>
          <w:u w:val="none"/>
          <w:lang w:val="en-US" w:eastAsia="zh-CN"/>
        </w:rPr>
        <w:t>三</w:t>
      </w:r>
      <w:r>
        <w:rPr>
          <w:rFonts w:hint="eastAsia" w:ascii="黑体" w:hAnsi="黑体" w:eastAsia="黑体"/>
          <w:kern w:val="0"/>
          <w:sz w:val="32"/>
          <w:szCs w:val="32"/>
          <w:highlight w:val="none"/>
          <w:u w:val="none"/>
        </w:rPr>
        <w:t>、重点任务</w:t>
      </w:r>
    </w:p>
    <w:p w14:paraId="12D7984E">
      <w:pPr>
        <w:numPr>
          <w:ilvl w:val="0"/>
          <w:numId w:val="1"/>
        </w:numPr>
        <w:spacing w:line="560" w:lineRule="exact"/>
        <w:rPr>
          <w:rFonts w:hint="eastAsia" w:ascii="楷体" w:hAnsi="楷体" w:eastAsia="楷体"/>
          <w:kern w:val="0"/>
          <w:sz w:val="32"/>
          <w:szCs w:val="32"/>
          <w:highlight w:val="none"/>
          <w:u w:val="none"/>
        </w:rPr>
      </w:pPr>
      <w:r>
        <w:rPr>
          <w:rFonts w:hint="eastAsia" w:ascii="楷体" w:hAnsi="楷体" w:eastAsia="楷体"/>
          <w:kern w:val="0"/>
          <w:sz w:val="32"/>
          <w:szCs w:val="32"/>
          <w:highlight w:val="none"/>
          <w:u w:val="none"/>
        </w:rPr>
        <w:t>实施</w:t>
      </w:r>
      <w:r>
        <w:rPr>
          <w:rFonts w:hint="eastAsia" w:ascii="楷体" w:hAnsi="楷体" w:eastAsia="楷体"/>
          <w:kern w:val="0"/>
          <w:sz w:val="32"/>
          <w:szCs w:val="32"/>
          <w:highlight w:val="none"/>
          <w:u w:val="none"/>
          <w:lang w:eastAsia="zh-CN"/>
        </w:rPr>
        <w:t>区块链</w:t>
      </w:r>
      <w:r>
        <w:rPr>
          <w:rFonts w:hint="eastAsia" w:ascii="楷体" w:hAnsi="楷体" w:eastAsia="楷体"/>
          <w:kern w:val="0"/>
          <w:sz w:val="32"/>
          <w:szCs w:val="32"/>
          <w:highlight w:val="none"/>
          <w:u w:val="none"/>
        </w:rPr>
        <w:t>创新源筑基行动</w:t>
      </w:r>
    </w:p>
    <w:p w14:paraId="11C7DA8B">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hint="eastAsia" w:ascii="仿宋_GB2312" w:hAnsi="微软雅黑" w:eastAsia="仿宋_GB2312"/>
          <w:b/>
          <w:bCs/>
          <w:kern w:val="0"/>
          <w:sz w:val="32"/>
          <w:szCs w:val="32"/>
          <w:highlight w:val="none"/>
          <w:u w:val="none"/>
        </w:rPr>
        <w:t>强化区块链基础研究和关键核心技术攻关。</w:t>
      </w:r>
      <w:r>
        <w:rPr>
          <w:rFonts w:hint="eastAsia" w:ascii="仿宋_GB2312" w:hAnsi="微软雅黑" w:eastAsia="仿宋_GB2312"/>
          <w:kern w:val="0"/>
          <w:sz w:val="32"/>
          <w:szCs w:val="32"/>
          <w:highlight w:val="none"/>
          <w:u w:val="none"/>
        </w:rPr>
        <w:t>聚焦区块链前沿基础理论，在密码学、机密计算、分布式系统等重点领域取得重要突破，</w:t>
      </w:r>
      <w:r>
        <w:rPr>
          <w:rFonts w:hint="eastAsia" w:ascii="仿宋_GB2312" w:hAnsi="微软雅黑" w:eastAsia="仿宋_GB2312"/>
          <w:kern w:val="0"/>
          <w:sz w:val="32"/>
          <w:szCs w:val="32"/>
          <w:highlight w:val="none"/>
          <w:u w:val="none"/>
          <w:lang w:val="en-US" w:eastAsia="zh-CN"/>
        </w:rPr>
        <w:t>实现</w:t>
      </w:r>
      <w:r>
        <w:rPr>
          <w:rFonts w:hint="eastAsia" w:ascii="仿宋_GB2312" w:hAnsi="微软雅黑" w:eastAsia="仿宋_GB2312"/>
          <w:kern w:val="0"/>
          <w:sz w:val="32"/>
          <w:szCs w:val="32"/>
          <w:highlight w:val="none"/>
          <w:u w:val="none"/>
        </w:rPr>
        <w:t>PB级节点可信存储、万级链网可信互联、亿级可信身份互认</w:t>
      </w:r>
      <w:r>
        <w:rPr>
          <w:rFonts w:hint="eastAsia" w:ascii="仿宋_GB2312" w:hAnsi="微软雅黑" w:eastAsia="仿宋_GB2312"/>
          <w:kern w:val="0"/>
          <w:sz w:val="32"/>
          <w:szCs w:val="32"/>
          <w:highlight w:val="none"/>
          <w:u w:val="none"/>
          <w:lang w:eastAsia="zh-CN"/>
        </w:rPr>
        <w:t>，</w:t>
      </w:r>
      <w:r>
        <w:rPr>
          <w:rFonts w:hint="eastAsia" w:ascii="仿宋_GB2312" w:hAnsi="微软雅黑" w:eastAsia="仿宋_GB2312"/>
          <w:kern w:val="0"/>
          <w:sz w:val="32"/>
          <w:szCs w:val="32"/>
          <w:highlight w:val="none"/>
          <w:u w:val="none"/>
        </w:rPr>
        <w:t>实现后量子密码算法硬件加速，相较CPU系统算子级计算性能提升不低于5倍。加强规则/非规则博弈隐私计算、穿透式监管等关键基础技术研发，抢占隐私计算的技术制高点，隐私计算开销相比明文计算降至2个数量级以内。优化区块链系统架构，在</w:t>
      </w:r>
      <w:r>
        <w:rPr>
          <w:rFonts w:ascii="Times New Roman" w:hAnsi="Times New Roman" w:eastAsia="仿宋_GB2312"/>
          <w:sz w:val="32"/>
          <w:szCs w:val="32"/>
          <w:highlight w:val="none"/>
          <w:u w:val="none"/>
        </w:rPr>
        <w:t>区块链</w:t>
      </w:r>
      <w:r>
        <w:rPr>
          <w:rFonts w:hint="eastAsia" w:ascii="Times New Roman" w:hAnsi="Times New Roman" w:eastAsia="仿宋_GB2312"/>
          <w:sz w:val="32"/>
          <w:szCs w:val="32"/>
          <w:highlight w:val="none"/>
          <w:u w:val="none"/>
        </w:rPr>
        <w:t>云边端一致性、跨链、分片扩展</w:t>
      </w:r>
      <w:r>
        <w:rPr>
          <w:rFonts w:ascii="Times New Roman" w:hAnsi="Times New Roman" w:eastAsia="仿宋_GB2312"/>
          <w:sz w:val="32"/>
          <w:szCs w:val="32"/>
          <w:highlight w:val="none"/>
          <w:u w:val="none"/>
        </w:rPr>
        <w:t>和安全监管等</w:t>
      </w:r>
      <w:r>
        <w:rPr>
          <w:rFonts w:hint="eastAsia" w:ascii="Times New Roman" w:hAnsi="Times New Roman" w:eastAsia="仿宋_GB2312"/>
          <w:sz w:val="32"/>
          <w:szCs w:val="32"/>
          <w:highlight w:val="none"/>
          <w:u w:val="none"/>
        </w:rPr>
        <w:t>方面取得重要技术</w:t>
      </w:r>
      <w:r>
        <w:rPr>
          <w:rFonts w:ascii="Times New Roman" w:hAnsi="Times New Roman" w:eastAsia="仿宋_GB2312"/>
          <w:sz w:val="32"/>
          <w:szCs w:val="32"/>
          <w:highlight w:val="none"/>
          <w:u w:val="none"/>
        </w:rPr>
        <w:t>突破，</w:t>
      </w:r>
      <w:r>
        <w:rPr>
          <w:rFonts w:hint="eastAsia" w:ascii="Times New Roman" w:hAnsi="Times New Roman" w:eastAsia="仿宋_GB2312"/>
          <w:sz w:val="32"/>
          <w:szCs w:val="32"/>
          <w:highlight w:val="none"/>
          <w:u w:val="none"/>
        </w:rPr>
        <w:t>支撑建设</w:t>
      </w:r>
      <w:r>
        <w:rPr>
          <w:rFonts w:hint="eastAsia" w:ascii="仿宋_GB2312" w:hAnsi="微软雅黑" w:eastAsia="仿宋_GB2312"/>
          <w:kern w:val="0"/>
          <w:sz w:val="32"/>
          <w:szCs w:val="32"/>
          <w:highlight w:val="none"/>
          <w:u w:val="none"/>
        </w:rPr>
        <w:t>动态灵活可装配的新一代区块链网络。</w:t>
      </w:r>
    </w:p>
    <w:p w14:paraId="4D917B63">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hint="eastAsia" w:ascii="仿宋_GB2312" w:hAnsi="微软雅黑" w:eastAsia="仿宋_GB2312"/>
          <w:b/>
          <w:bCs/>
          <w:kern w:val="0"/>
          <w:sz w:val="32"/>
          <w:szCs w:val="32"/>
          <w:highlight w:val="none"/>
          <w:u w:val="none"/>
        </w:rPr>
        <w:t>健全区块链</w:t>
      </w:r>
      <w:r>
        <w:rPr>
          <w:rFonts w:hint="eastAsia" w:ascii="仿宋_GB2312" w:hAnsi="微软雅黑" w:eastAsia="仿宋_GB2312"/>
          <w:b/>
          <w:bCs/>
          <w:kern w:val="0"/>
          <w:sz w:val="32"/>
          <w:szCs w:val="32"/>
          <w:highlight w:val="none"/>
          <w:u w:val="none"/>
          <w:lang w:val="en-US" w:eastAsia="zh-CN"/>
        </w:rPr>
        <w:t>共性技术服务</w:t>
      </w:r>
      <w:r>
        <w:rPr>
          <w:rFonts w:hint="eastAsia" w:ascii="仿宋_GB2312" w:hAnsi="微软雅黑" w:eastAsia="仿宋_GB2312"/>
          <w:b/>
          <w:bCs/>
          <w:kern w:val="0"/>
          <w:sz w:val="32"/>
          <w:szCs w:val="32"/>
          <w:highlight w:val="none"/>
          <w:u w:val="none"/>
        </w:rPr>
        <w:t>能力</w:t>
      </w:r>
      <w:r>
        <w:rPr>
          <w:rFonts w:ascii="仿宋_GB2312" w:hAnsi="微软雅黑" w:eastAsia="仿宋_GB2312"/>
          <w:b/>
          <w:bCs/>
          <w:kern w:val="0"/>
          <w:sz w:val="32"/>
          <w:szCs w:val="32"/>
          <w:highlight w:val="none"/>
          <w:u w:val="none"/>
        </w:rPr>
        <w:t>。</w:t>
      </w:r>
      <w:r>
        <w:rPr>
          <w:rFonts w:hint="eastAsia" w:ascii="仿宋_GB2312" w:hAnsi="微软雅黑" w:eastAsia="仿宋_GB2312"/>
          <w:kern w:val="0"/>
          <w:sz w:val="32"/>
          <w:szCs w:val="32"/>
          <w:highlight w:val="none"/>
          <w:u w:val="none"/>
        </w:rPr>
        <w:t>推动数据目录、数据存证、分布式数字身份等区块链</w:t>
      </w:r>
      <w:r>
        <w:rPr>
          <w:rFonts w:hint="eastAsia" w:ascii="仿宋_GB2312" w:hAnsi="微软雅黑" w:eastAsia="仿宋_GB2312"/>
          <w:kern w:val="0"/>
          <w:sz w:val="32"/>
          <w:szCs w:val="32"/>
          <w:highlight w:val="none"/>
          <w:u w:val="none"/>
          <w:lang w:val="en-US" w:eastAsia="zh-CN"/>
        </w:rPr>
        <w:t>共性服务</w:t>
      </w:r>
      <w:r>
        <w:rPr>
          <w:rFonts w:hint="eastAsia" w:ascii="仿宋_GB2312" w:hAnsi="微软雅黑" w:eastAsia="仿宋_GB2312"/>
          <w:kern w:val="0"/>
          <w:sz w:val="32"/>
          <w:szCs w:val="32"/>
          <w:highlight w:val="none"/>
          <w:u w:val="none"/>
        </w:rPr>
        <w:t>能力成熟完善，实现百亿级数据目录建设与数据可信共享，形成链上存证扩展到“中心化+分布式存证”解决方案。重点围绕分布式数字身份、公共数据开放安全等领域，推动技术标准制定，以标准化规范支撑</w:t>
      </w:r>
      <w:r>
        <w:rPr>
          <w:rFonts w:hint="eastAsia" w:ascii="仿宋_GB2312" w:hAnsi="微软雅黑" w:eastAsia="仿宋_GB2312"/>
          <w:kern w:val="0"/>
          <w:sz w:val="32"/>
          <w:szCs w:val="32"/>
          <w:highlight w:val="none"/>
          <w:u w:val="none"/>
          <w:lang w:val="en-US" w:eastAsia="zh-CN"/>
        </w:rPr>
        <w:t>共性服务</w:t>
      </w:r>
      <w:r>
        <w:rPr>
          <w:rFonts w:hint="eastAsia" w:ascii="仿宋_GB2312" w:hAnsi="微软雅黑" w:eastAsia="仿宋_GB2312"/>
          <w:kern w:val="0"/>
          <w:sz w:val="32"/>
          <w:szCs w:val="32"/>
          <w:highlight w:val="none"/>
          <w:u w:val="none"/>
        </w:rPr>
        <w:t>能力研发与推广。依托北京市区块链先进算力实验平台建链管链的共性支撑能力，加速重大场景应用落地。</w:t>
      </w:r>
    </w:p>
    <w:p w14:paraId="4BF163D7">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hint="eastAsia" w:ascii="仿宋_GB2312" w:hAnsi="微软雅黑" w:eastAsia="仿宋_GB2312"/>
          <w:b/>
          <w:bCs/>
          <w:kern w:val="0"/>
          <w:sz w:val="32"/>
          <w:szCs w:val="32"/>
          <w:highlight w:val="none"/>
          <w:u w:val="none"/>
        </w:rPr>
        <w:t>服务国家战略需求。</w:t>
      </w:r>
      <w:r>
        <w:rPr>
          <w:rFonts w:hint="eastAsia" w:ascii="仿宋_GB2312" w:hAnsi="微软雅黑" w:eastAsia="仿宋_GB2312"/>
          <w:kern w:val="0"/>
          <w:sz w:val="32"/>
          <w:szCs w:val="32"/>
          <w:highlight w:val="none"/>
          <w:u w:val="none"/>
        </w:rPr>
        <w:t>以重大战略科技任务为依托，加强新型区块链体系架构、</w:t>
      </w:r>
      <w:r>
        <w:rPr>
          <w:rFonts w:hint="eastAsia" w:ascii="仿宋_GB2312" w:eastAsia="仿宋_GB2312"/>
          <w:sz w:val="32"/>
          <w:szCs w:val="32"/>
          <w:highlight w:val="none"/>
          <w:u w:val="none"/>
        </w:rPr>
        <w:t>信任</w:t>
      </w:r>
      <w:r>
        <w:rPr>
          <w:rFonts w:ascii="仿宋_GB2312" w:eastAsia="仿宋_GB2312"/>
          <w:sz w:val="32"/>
          <w:szCs w:val="32"/>
          <w:highlight w:val="none"/>
          <w:u w:val="none"/>
        </w:rPr>
        <w:t>增强、</w:t>
      </w:r>
      <w:r>
        <w:rPr>
          <w:rFonts w:hint="eastAsia" w:ascii="仿宋_GB2312" w:eastAsia="仿宋_GB2312"/>
          <w:sz w:val="32"/>
          <w:szCs w:val="32"/>
          <w:highlight w:val="none"/>
          <w:u w:val="none"/>
        </w:rPr>
        <w:t>大规模链网</w:t>
      </w:r>
      <w:r>
        <w:rPr>
          <w:rFonts w:ascii="仿宋_GB2312" w:eastAsia="仿宋_GB2312"/>
          <w:sz w:val="32"/>
          <w:szCs w:val="32"/>
          <w:highlight w:val="none"/>
          <w:u w:val="none"/>
        </w:rPr>
        <w:t>治理框架</w:t>
      </w:r>
      <w:r>
        <w:rPr>
          <w:rFonts w:hint="eastAsia" w:ascii="仿宋_GB2312" w:eastAsia="仿宋_GB2312"/>
          <w:sz w:val="32"/>
          <w:szCs w:val="32"/>
          <w:highlight w:val="none"/>
          <w:u w:val="none"/>
        </w:rPr>
        <w:t>和激励机制</w:t>
      </w:r>
      <w:r>
        <w:rPr>
          <w:rFonts w:hint="eastAsia" w:ascii="仿宋_GB2312" w:hAnsi="微软雅黑" w:eastAsia="仿宋_GB2312"/>
          <w:kern w:val="0"/>
          <w:sz w:val="32"/>
          <w:szCs w:val="32"/>
          <w:highlight w:val="none"/>
          <w:u w:val="none"/>
        </w:rPr>
        <w:t>等关键技术集中攻关，在数据要素上链、存储、流通、处理效率和安全性方面实现突破。推动数据目录、分布式数字身份等关键技术支撑区块链在AI大模型</w:t>
      </w:r>
      <w:r>
        <w:rPr>
          <w:rFonts w:hint="eastAsia" w:ascii="仿宋_GB2312" w:hAnsi="微软雅黑" w:eastAsia="仿宋_GB2312"/>
          <w:kern w:val="0"/>
          <w:sz w:val="32"/>
          <w:szCs w:val="32"/>
          <w:highlight w:val="none"/>
          <w:u w:val="none"/>
          <w:lang w:eastAsia="zh-CN"/>
        </w:rPr>
        <w:t>、</w:t>
      </w:r>
      <w:r>
        <w:rPr>
          <w:rFonts w:hint="eastAsia" w:ascii="仿宋_GB2312" w:hAnsi="微软雅黑" w:eastAsia="仿宋_GB2312"/>
          <w:kern w:val="0"/>
          <w:sz w:val="32"/>
          <w:szCs w:val="32"/>
          <w:highlight w:val="none"/>
          <w:u w:val="none"/>
          <w:lang w:val="en-US" w:eastAsia="zh-CN"/>
        </w:rPr>
        <w:t>金融服务</w:t>
      </w:r>
      <w:r>
        <w:rPr>
          <w:rFonts w:hint="eastAsia" w:ascii="仿宋_GB2312" w:hAnsi="微软雅黑" w:eastAsia="仿宋_GB2312"/>
          <w:kern w:val="0"/>
          <w:sz w:val="32"/>
          <w:szCs w:val="32"/>
          <w:highlight w:val="none"/>
          <w:u w:val="none"/>
        </w:rPr>
        <w:t>、</w:t>
      </w:r>
      <w:r>
        <w:rPr>
          <w:rFonts w:hint="eastAsia" w:ascii="仿宋_GB2312" w:hAnsi="微软雅黑" w:eastAsia="仿宋_GB2312"/>
          <w:kern w:val="0"/>
          <w:sz w:val="32"/>
          <w:szCs w:val="32"/>
          <w:highlight w:val="none"/>
          <w:u w:val="none"/>
          <w:lang w:val="en-US" w:eastAsia="zh-CN"/>
        </w:rPr>
        <w:t>医疗</w:t>
      </w:r>
      <w:r>
        <w:rPr>
          <w:rFonts w:hint="eastAsia" w:ascii="仿宋_GB2312" w:hAnsi="微软雅黑" w:eastAsia="仿宋_GB2312"/>
          <w:kern w:val="0"/>
          <w:sz w:val="32"/>
          <w:szCs w:val="32"/>
          <w:highlight w:val="none"/>
          <w:u w:val="none"/>
        </w:rPr>
        <w:t>健康等重点领域示范应用。</w:t>
      </w:r>
    </w:p>
    <w:p w14:paraId="003419B5">
      <w:pPr>
        <w:numPr>
          <w:ilvl w:val="0"/>
          <w:numId w:val="1"/>
        </w:numPr>
        <w:spacing w:line="560" w:lineRule="exact"/>
        <w:rPr>
          <w:rFonts w:hint="eastAsia" w:ascii="楷体" w:hAnsi="楷体" w:eastAsia="楷体"/>
          <w:kern w:val="0"/>
          <w:sz w:val="32"/>
          <w:szCs w:val="32"/>
          <w:highlight w:val="none"/>
          <w:u w:val="none"/>
        </w:rPr>
      </w:pPr>
      <w:r>
        <w:rPr>
          <w:rFonts w:hint="eastAsia" w:ascii="楷体" w:hAnsi="楷体" w:eastAsia="楷体"/>
          <w:kern w:val="0"/>
          <w:sz w:val="32"/>
          <w:szCs w:val="32"/>
          <w:highlight w:val="none"/>
          <w:u w:val="none"/>
        </w:rPr>
        <w:t>实施新型基础设施建设行动</w:t>
      </w:r>
    </w:p>
    <w:p w14:paraId="7DC066AD">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hint="eastAsia" w:ascii="仿宋_GB2312" w:hAnsi="微软雅黑" w:eastAsia="仿宋_GB2312"/>
          <w:b/>
          <w:bCs/>
          <w:kern w:val="0"/>
          <w:sz w:val="32"/>
          <w:szCs w:val="32"/>
          <w:highlight w:val="none"/>
          <w:u w:val="none"/>
          <w:lang w:val="en-US" w:eastAsia="zh-CN"/>
        </w:rPr>
        <w:t>体系化推进北京区块链网络基础设施</w:t>
      </w:r>
      <w:bookmarkStart w:id="0" w:name="OLE_LINK2"/>
      <w:r>
        <w:rPr>
          <w:rFonts w:hint="eastAsia" w:ascii="仿宋_GB2312" w:hAnsi="微软雅黑" w:eastAsia="仿宋_GB2312"/>
          <w:b/>
          <w:bCs/>
          <w:kern w:val="0"/>
          <w:sz w:val="32"/>
          <w:szCs w:val="32"/>
          <w:highlight w:val="none"/>
          <w:u w:val="none"/>
          <w:lang w:val="en-US" w:eastAsia="zh-CN"/>
        </w:rPr>
        <w:t>和共性技术服务</w:t>
      </w:r>
      <w:bookmarkEnd w:id="0"/>
      <w:r>
        <w:rPr>
          <w:rFonts w:hint="eastAsia" w:ascii="仿宋_GB2312" w:hAnsi="微软雅黑" w:eastAsia="仿宋_GB2312"/>
          <w:b/>
          <w:bCs/>
          <w:kern w:val="0"/>
          <w:sz w:val="32"/>
          <w:szCs w:val="32"/>
          <w:highlight w:val="none"/>
          <w:u w:val="none"/>
          <w:lang w:val="en-US" w:eastAsia="zh-CN"/>
        </w:rPr>
        <w:t>平台建设</w:t>
      </w:r>
      <w:r>
        <w:rPr>
          <w:rFonts w:hint="eastAsia" w:ascii="仿宋_GB2312" w:hAnsi="微软雅黑" w:eastAsia="仿宋_GB2312"/>
          <w:b/>
          <w:bCs/>
          <w:kern w:val="0"/>
          <w:sz w:val="32"/>
          <w:szCs w:val="32"/>
          <w:highlight w:val="none"/>
          <w:u w:val="none"/>
        </w:rPr>
        <w:t>。</w:t>
      </w:r>
      <w:r>
        <w:rPr>
          <w:rFonts w:hint="eastAsia" w:ascii="仿宋_GB2312" w:hAnsi="微软雅黑" w:eastAsia="仿宋_GB2312"/>
          <w:b w:val="0"/>
          <w:bCs w:val="0"/>
          <w:kern w:val="0"/>
          <w:sz w:val="32"/>
          <w:szCs w:val="32"/>
          <w:highlight w:val="none"/>
          <w:u w:val="none"/>
        </w:rPr>
        <w:t>体系化推进北京区块链网络基础设施</w:t>
      </w:r>
      <w:r>
        <w:rPr>
          <w:rFonts w:hint="eastAsia" w:ascii="仿宋_GB2312" w:hAnsi="微软雅黑" w:eastAsia="仿宋_GB2312"/>
          <w:b w:val="0"/>
          <w:bCs w:val="0"/>
          <w:kern w:val="0"/>
          <w:sz w:val="32"/>
          <w:szCs w:val="32"/>
          <w:highlight w:val="none"/>
          <w:u w:val="none"/>
          <w:lang w:val="en-US" w:eastAsia="zh-CN"/>
        </w:rPr>
        <w:t>建设</w:t>
      </w:r>
      <w:r>
        <w:rPr>
          <w:rFonts w:hint="eastAsia" w:ascii="仿宋_GB2312" w:hAnsi="微软雅黑" w:eastAsia="仿宋_GB2312"/>
          <w:kern w:val="0"/>
          <w:sz w:val="32"/>
          <w:szCs w:val="32"/>
          <w:highlight w:val="none"/>
          <w:u w:val="none"/>
        </w:rPr>
        <w:t>，构建可信数字身份、分布式数据目录、存证服务、数据专区管控等安全可信区块链</w:t>
      </w:r>
      <w:r>
        <w:rPr>
          <w:rFonts w:hint="eastAsia" w:ascii="仿宋_GB2312" w:hAnsi="微软雅黑" w:eastAsia="仿宋_GB2312"/>
          <w:kern w:val="0"/>
          <w:sz w:val="32"/>
          <w:szCs w:val="32"/>
          <w:highlight w:val="none"/>
          <w:u w:val="none"/>
          <w:lang w:val="en-US" w:eastAsia="zh-CN"/>
        </w:rPr>
        <w:t>共性技术服务</w:t>
      </w:r>
      <w:r>
        <w:rPr>
          <w:rFonts w:hint="eastAsia" w:ascii="仿宋_GB2312" w:hAnsi="微软雅黑" w:eastAsia="仿宋_GB2312"/>
          <w:kern w:val="0"/>
          <w:sz w:val="32"/>
          <w:szCs w:val="32"/>
          <w:highlight w:val="none"/>
          <w:u w:val="none"/>
        </w:rPr>
        <w:t>平台，加强标准化、集约化、规模化的公共服务。研发和部署分布式数字身份颁发和验证、信任增强、区块链监管等通用服务模块，降低区块链应用开发门槛，提升区块链网络与实体产业融合效率。</w:t>
      </w:r>
    </w:p>
    <w:p w14:paraId="70A4D21C">
      <w:pPr>
        <w:numPr>
          <w:ilvl w:val="0"/>
          <w:numId w:val="1"/>
        </w:numPr>
        <w:spacing w:line="560" w:lineRule="exact"/>
        <w:rPr>
          <w:rFonts w:hint="eastAsia" w:ascii="仿宋_GB2312" w:hAnsi="微软雅黑" w:eastAsia="仿宋_GB2312"/>
          <w:kern w:val="0"/>
          <w:sz w:val="32"/>
          <w:szCs w:val="32"/>
          <w:highlight w:val="none"/>
          <w:u w:val="none"/>
        </w:rPr>
      </w:pPr>
      <w:r>
        <w:rPr>
          <w:rFonts w:hint="eastAsia" w:ascii="楷体" w:hAnsi="楷体" w:eastAsia="楷体"/>
          <w:kern w:val="0"/>
          <w:sz w:val="32"/>
          <w:szCs w:val="32"/>
          <w:highlight w:val="none"/>
          <w:u w:val="none"/>
        </w:rPr>
        <w:t>实施示范应用标杆引领行动</w:t>
      </w:r>
    </w:p>
    <w:p w14:paraId="4CD6B3BF">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hint="eastAsia" w:ascii="仿宋_GB2312" w:hAnsi="微软雅黑" w:eastAsia="仿宋_GB2312"/>
          <w:b/>
          <w:bCs/>
          <w:kern w:val="0"/>
          <w:sz w:val="32"/>
          <w:szCs w:val="32"/>
          <w:highlight w:val="none"/>
          <w:u w:val="none"/>
        </w:rPr>
        <w:t>服务医疗健康数据融通。</w:t>
      </w:r>
      <w:r>
        <w:rPr>
          <w:rFonts w:ascii="仿宋_GB2312" w:hAnsi="微软雅黑" w:eastAsia="仿宋_GB2312"/>
          <w:kern w:val="0"/>
          <w:sz w:val="32"/>
          <w:szCs w:val="32"/>
          <w:highlight w:val="none"/>
          <w:u w:val="none"/>
        </w:rPr>
        <w:t>利用区块链技术不可篡改、透明可追溯的特性，依法依规推进医保与商业健康保险数据融合应用，简化理赔流程，提高理赔效率，促进基本医保与商业健康保险协同发展</w:t>
      </w:r>
      <w:r>
        <w:rPr>
          <w:rFonts w:hint="eastAsia" w:ascii="仿宋_GB2312" w:hAnsi="微软雅黑" w:eastAsia="仿宋_GB2312"/>
          <w:kern w:val="0"/>
          <w:sz w:val="32"/>
          <w:szCs w:val="32"/>
          <w:highlight w:val="none"/>
          <w:u w:val="none"/>
        </w:rPr>
        <w:t>。利用区块链技术促进</w:t>
      </w:r>
      <w:r>
        <w:rPr>
          <w:rFonts w:ascii="仿宋_GB2312" w:hAnsi="微软雅黑" w:eastAsia="仿宋_GB2312"/>
          <w:kern w:val="0"/>
          <w:sz w:val="32"/>
          <w:szCs w:val="32"/>
          <w:highlight w:val="none"/>
          <w:u w:val="none"/>
        </w:rPr>
        <w:t>健康医疗公共服务模式创新</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完善个人健康数据档案管理，融合体检、就诊、疾控等多源数据，基于区块链技术保障数据安全与隐私，创新职业病监测、公共卫生事件预警等公共服务模式，提升公共卫生应急响应能力</w:t>
      </w:r>
      <w:r>
        <w:rPr>
          <w:rFonts w:hint="eastAsia" w:ascii="仿宋_GB2312" w:hAnsi="微软雅黑" w:eastAsia="仿宋_GB2312"/>
          <w:kern w:val="0"/>
          <w:sz w:val="32"/>
          <w:szCs w:val="32"/>
          <w:highlight w:val="none"/>
          <w:u w:val="none"/>
        </w:rPr>
        <w:t>。</w:t>
      </w:r>
    </w:p>
    <w:p w14:paraId="41658B78">
      <w:pPr>
        <w:numPr>
          <w:ilvl w:val="0"/>
          <w:numId w:val="2"/>
        </w:numPr>
        <w:tabs>
          <w:tab w:val="clear" w:pos="0"/>
        </w:tabs>
        <w:spacing w:line="560" w:lineRule="exact"/>
        <w:rPr>
          <w:rFonts w:hint="eastAsia" w:ascii="仿宋_GB2312" w:hAnsi="楷体" w:eastAsia="仿宋_GB2312"/>
          <w:kern w:val="0"/>
          <w:sz w:val="32"/>
          <w:szCs w:val="32"/>
          <w:highlight w:val="none"/>
          <w:u w:val="none"/>
        </w:rPr>
      </w:pPr>
      <w:r>
        <w:rPr>
          <w:rFonts w:hint="eastAsia" w:ascii="仿宋_GB2312" w:hAnsi="微软雅黑" w:eastAsia="仿宋_GB2312"/>
          <w:b/>
          <w:bCs/>
          <w:kern w:val="0"/>
          <w:sz w:val="32"/>
          <w:szCs w:val="32"/>
          <w:highlight w:val="none"/>
          <w:u w:val="none"/>
        </w:rPr>
        <w:t>赋能</w:t>
      </w:r>
      <w:r>
        <w:rPr>
          <w:rFonts w:hint="eastAsia" w:ascii="仿宋_GB2312" w:hAnsi="楷体" w:eastAsia="仿宋_GB2312"/>
          <w:b/>
          <w:bCs/>
          <w:kern w:val="0"/>
          <w:sz w:val="32"/>
          <w:szCs w:val="32"/>
          <w:highlight w:val="none"/>
          <w:u w:val="none"/>
        </w:rPr>
        <w:t>教育资源开放共享。</w:t>
      </w:r>
      <w:r>
        <w:rPr>
          <w:rFonts w:hint="eastAsia" w:ascii="仿宋_GB2312" w:hAnsi="楷体" w:eastAsia="仿宋_GB2312"/>
          <w:kern w:val="0"/>
          <w:sz w:val="32"/>
          <w:szCs w:val="32"/>
          <w:highlight w:val="none"/>
          <w:u w:val="none"/>
        </w:rPr>
        <w:t>基于区块链与隐私计算，建设安全可信、可管可控、可计量、可激励的教育资源开放共享平台，汇通北京各相关单位的教育资源，为北京教育人工智能大模型提供高质量、高价值的教育语料数据，支撑人工智能赋能的首都教育发展新模式，带动人工智能技术在全国教育领域的创新应用，促进人工智能教育产业发展。</w:t>
      </w:r>
    </w:p>
    <w:p w14:paraId="6D935BFE">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hint="eastAsia" w:ascii="仿宋_GB2312" w:hAnsi="微软雅黑" w:eastAsia="仿宋_GB2312"/>
          <w:b/>
          <w:bCs/>
          <w:kern w:val="0"/>
          <w:sz w:val="32"/>
          <w:szCs w:val="32"/>
          <w:highlight w:val="none"/>
          <w:u w:val="none"/>
        </w:rPr>
        <w:t>助力AI大模型发展。</w:t>
      </w:r>
      <w:r>
        <w:rPr>
          <w:rFonts w:ascii="仿宋_GB2312" w:hAnsi="微软雅黑" w:eastAsia="仿宋_GB2312"/>
          <w:kern w:val="0"/>
          <w:sz w:val="32"/>
          <w:szCs w:val="32"/>
          <w:highlight w:val="none"/>
          <w:u w:val="none"/>
        </w:rPr>
        <w:t>构建基于区块链的AI大模型数据可信生态</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建立AI大模型语料数据的区块链存证与流通机制</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为AI大模型的训练与优化提供丰富、安全、高效的数据资源池，加速模型创新与迭代</w:t>
      </w:r>
      <w:r>
        <w:rPr>
          <w:rFonts w:hint="eastAsia" w:ascii="仿宋_GB2312" w:hAnsi="微软雅黑" w:eastAsia="仿宋_GB2312"/>
          <w:kern w:val="0"/>
          <w:sz w:val="32"/>
          <w:szCs w:val="32"/>
          <w:highlight w:val="none"/>
          <w:u w:val="none"/>
        </w:rPr>
        <w:t>。加强</w:t>
      </w:r>
      <w:r>
        <w:rPr>
          <w:rFonts w:ascii="仿宋_GB2312" w:hAnsi="微软雅黑" w:eastAsia="仿宋_GB2312"/>
          <w:kern w:val="0"/>
          <w:sz w:val="32"/>
          <w:szCs w:val="32"/>
          <w:highlight w:val="none"/>
          <w:u w:val="none"/>
        </w:rPr>
        <w:t>区块链在AI大模型研发与应用中的合规性保障</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强化区块链与AI大模型技术的协同创新</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探索区块链与AI大模型在</w:t>
      </w:r>
      <w:r>
        <w:rPr>
          <w:rFonts w:hint="eastAsia" w:ascii="仿宋_GB2312" w:hAnsi="微软雅黑" w:eastAsia="仿宋_GB2312"/>
          <w:kern w:val="0"/>
          <w:sz w:val="32"/>
          <w:szCs w:val="32"/>
          <w:highlight w:val="none"/>
          <w:u w:val="none"/>
        </w:rPr>
        <w:t>教育、</w:t>
      </w:r>
      <w:r>
        <w:rPr>
          <w:rFonts w:ascii="仿宋_GB2312" w:hAnsi="微软雅黑" w:eastAsia="仿宋_GB2312"/>
          <w:kern w:val="0"/>
          <w:sz w:val="32"/>
          <w:szCs w:val="32"/>
          <w:highlight w:val="none"/>
          <w:u w:val="none"/>
        </w:rPr>
        <w:t>金融科技、智能制造、智慧城市等关键领域的深度融合应用，提升北京市在全球人工智能产业链中的话语权与影响力。</w:t>
      </w:r>
    </w:p>
    <w:p w14:paraId="574F7E59">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ascii="仿宋_GB2312" w:hAnsi="微软雅黑" w:eastAsia="仿宋_GB2312"/>
          <w:b/>
          <w:bCs/>
          <w:kern w:val="0"/>
          <w:sz w:val="32"/>
          <w:szCs w:val="32"/>
          <w:highlight w:val="none"/>
          <w:u w:val="none"/>
        </w:rPr>
        <w:t>支撑</w:t>
      </w:r>
      <w:r>
        <w:rPr>
          <w:rFonts w:hint="eastAsia" w:ascii="仿宋_GB2312" w:hAnsi="微软雅黑" w:eastAsia="仿宋_GB2312"/>
          <w:b/>
          <w:bCs/>
          <w:kern w:val="0"/>
          <w:sz w:val="32"/>
          <w:szCs w:val="32"/>
          <w:highlight w:val="none"/>
          <w:u w:val="none"/>
        </w:rPr>
        <w:t>金融服务供给</w:t>
      </w:r>
      <w:r>
        <w:rPr>
          <w:rFonts w:ascii="仿宋_GB2312" w:hAnsi="微软雅黑" w:eastAsia="仿宋_GB2312"/>
          <w:b/>
          <w:bCs/>
          <w:kern w:val="0"/>
          <w:sz w:val="32"/>
          <w:szCs w:val="32"/>
          <w:highlight w:val="none"/>
          <w:u w:val="none"/>
        </w:rPr>
        <w:t>增强</w:t>
      </w:r>
      <w:r>
        <w:rPr>
          <w:rFonts w:hint="eastAsia" w:ascii="仿宋_GB2312" w:hAnsi="微软雅黑" w:eastAsia="仿宋_GB2312"/>
          <w:b/>
          <w:bCs/>
          <w:kern w:val="0"/>
          <w:sz w:val="32"/>
          <w:szCs w:val="32"/>
          <w:highlight w:val="none"/>
          <w:u w:val="none"/>
        </w:rPr>
        <w:t>。</w:t>
      </w:r>
      <w:r>
        <w:rPr>
          <w:rFonts w:hint="eastAsia" w:ascii="仿宋_GB2312" w:hAnsi="微软雅黑" w:eastAsia="仿宋_GB2312"/>
          <w:kern w:val="0"/>
          <w:sz w:val="32"/>
          <w:szCs w:val="32"/>
          <w:highlight w:val="none"/>
          <w:u w:val="none"/>
        </w:rPr>
        <w:t>引导</w:t>
      </w:r>
      <w:r>
        <w:rPr>
          <w:rFonts w:ascii="仿宋_GB2312" w:hAnsi="微软雅黑" w:eastAsia="仿宋_GB2312"/>
          <w:kern w:val="0"/>
          <w:sz w:val="32"/>
          <w:szCs w:val="32"/>
          <w:highlight w:val="none"/>
          <w:u w:val="none"/>
        </w:rPr>
        <w:t>金融机构与</w:t>
      </w:r>
      <w:r>
        <w:rPr>
          <w:rFonts w:hint="eastAsia" w:ascii="仿宋_GB2312" w:hAnsi="微软雅黑" w:eastAsia="仿宋_GB2312"/>
          <w:kern w:val="0"/>
          <w:sz w:val="32"/>
          <w:szCs w:val="32"/>
          <w:highlight w:val="none"/>
          <w:u w:val="none"/>
        </w:rPr>
        <w:t>市场监督管理部门</w:t>
      </w:r>
      <w:r>
        <w:rPr>
          <w:rFonts w:ascii="仿宋_GB2312" w:hAnsi="微软雅黑" w:eastAsia="仿宋_GB2312"/>
          <w:kern w:val="0"/>
          <w:sz w:val="32"/>
          <w:szCs w:val="32"/>
          <w:highlight w:val="none"/>
          <w:u w:val="none"/>
        </w:rPr>
        <w:t>、税务等多部门</w:t>
      </w:r>
      <w:r>
        <w:rPr>
          <w:rFonts w:hint="eastAsia" w:ascii="仿宋_GB2312" w:hAnsi="微软雅黑" w:eastAsia="仿宋_GB2312"/>
          <w:kern w:val="0"/>
          <w:sz w:val="32"/>
          <w:szCs w:val="32"/>
          <w:highlight w:val="none"/>
          <w:u w:val="none"/>
        </w:rPr>
        <w:t>依托区块链技术</w:t>
      </w:r>
      <w:r>
        <w:rPr>
          <w:rFonts w:ascii="仿宋_GB2312" w:hAnsi="微软雅黑" w:eastAsia="仿宋_GB2312"/>
          <w:kern w:val="0"/>
          <w:sz w:val="32"/>
          <w:szCs w:val="32"/>
          <w:highlight w:val="none"/>
          <w:u w:val="none"/>
        </w:rPr>
        <w:t>推动数据的融合应用，优化信贷业务流程、保险产品设计及承保理赔服务</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提升金融服务水平</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鼓励区块链技术在金融信用体系中应用，促进公共信用数据、商业信用数据的共享共用与高效流通，支持金融机构间风控类数据的互联互通与融合分析</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增强金融抗风险能力</w:t>
      </w:r>
      <w:r>
        <w:rPr>
          <w:rFonts w:hint="eastAsia" w:ascii="仿宋_GB2312" w:hAnsi="微软雅黑" w:eastAsia="仿宋_GB2312"/>
          <w:kern w:val="0"/>
          <w:sz w:val="32"/>
          <w:szCs w:val="32"/>
          <w:highlight w:val="none"/>
          <w:u w:val="none"/>
        </w:rPr>
        <w:t>。</w:t>
      </w:r>
    </w:p>
    <w:p w14:paraId="02640742">
      <w:pPr>
        <w:numPr>
          <w:ilvl w:val="0"/>
          <w:numId w:val="2"/>
        </w:numPr>
        <w:tabs>
          <w:tab w:val="clear" w:pos="0"/>
        </w:tabs>
        <w:spacing w:line="560" w:lineRule="exact"/>
        <w:rPr>
          <w:rFonts w:hint="eastAsia" w:ascii="仿宋_GB2312" w:hAnsi="微软雅黑" w:eastAsia="仿宋_GB2312"/>
          <w:kern w:val="0"/>
          <w:sz w:val="32"/>
          <w:szCs w:val="32"/>
          <w:highlight w:val="none"/>
          <w:u w:val="none"/>
        </w:rPr>
      </w:pPr>
      <w:r>
        <w:rPr>
          <w:rFonts w:ascii="仿宋_GB2312" w:hAnsi="微软雅黑" w:eastAsia="仿宋_GB2312"/>
          <w:b/>
          <w:bCs/>
          <w:kern w:val="0"/>
          <w:sz w:val="32"/>
          <w:szCs w:val="32"/>
          <w:highlight w:val="none"/>
          <w:u w:val="none"/>
        </w:rPr>
        <w:t>助推</w:t>
      </w:r>
      <w:r>
        <w:rPr>
          <w:rFonts w:hint="eastAsia" w:ascii="仿宋_GB2312" w:hAnsi="微软雅黑" w:eastAsia="仿宋_GB2312"/>
          <w:b/>
          <w:bCs/>
          <w:kern w:val="0"/>
          <w:sz w:val="32"/>
          <w:szCs w:val="32"/>
          <w:highlight w:val="none"/>
          <w:u w:val="none"/>
        </w:rPr>
        <w:t>交通运输</w:t>
      </w:r>
      <w:r>
        <w:rPr>
          <w:rFonts w:ascii="仿宋_GB2312" w:hAnsi="微软雅黑" w:eastAsia="仿宋_GB2312"/>
          <w:b/>
          <w:bCs/>
          <w:kern w:val="0"/>
          <w:sz w:val="32"/>
          <w:szCs w:val="32"/>
          <w:highlight w:val="none"/>
          <w:u w:val="none"/>
        </w:rPr>
        <w:t>服务提质</w:t>
      </w:r>
      <w:r>
        <w:rPr>
          <w:rFonts w:hint="eastAsia" w:ascii="仿宋_GB2312" w:hAnsi="微软雅黑" w:eastAsia="仿宋_GB2312"/>
          <w:b/>
          <w:bCs/>
          <w:kern w:val="0"/>
          <w:sz w:val="32"/>
          <w:szCs w:val="32"/>
          <w:highlight w:val="none"/>
          <w:u w:val="none"/>
        </w:rPr>
        <w:t>。</w:t>
      </w:r>
      <w:r>
        <w:rPr>
          <w:rFonts w:ascii="仿宋_GB2312" w:hAnsi="微软雅黑" w:eastAsia="仿宋_GB2312"/>
          <w:kern w:val="0"/>
          <w:sz w:val="32"/>
          <w:szCs w:val="32"/>
          <w:highlight w:val="none"/>
          <w:u w:val="none"/>
        </w:rPr>
        <w:t>整合</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两客一危</w:t>
      </w:r>
      <w:r>
        <w:rPr>
          <w:rFonts w:hint="eastAsia" w:ascii="仿宋_GB2312" w:hAnsi="微软雅黑" w:eastAsia="仿宋_GB2312"/>
          <w:kern w:val="0"/>
          <w:sz w:val="32"/>
          <w:szCs w:val="32"/>
          <w:highlight w:val="none"/>
          <w:u w:val="none"/>
        </w:rPr>
        <w:t>”</w:t>
      </w:r>
      <w:r>
        <w:rPr>
          <w:rFonts w:ascii="仿宋_GB2312" w:hAnsi="微软雅黑" w:eastAsia="仿宋_GB2312"/>
          <w:kern w:val="0"/>
          <w:sz w:val="32"/>
          <w:szCs w:val="32"/>
          <w:highlight w:val="none"/>
          <w:u w:val="none"/>
        </w:rPr>
        <w:t>、网络货运等重点车辆数据，构建高质量动态数据集，挖掘交通数据价值，为信贷评估、保险定价、二手车市场等提供精准数据支持。</w:t>
      </w:r>
      <w:r>
        <w:rPr>
          <w:rFonts w:hint="eastAsia" w:ascii="仿宋_GB2312" w:hAnsi="微软雅黑" w:eastAsia="仿宋_GB2312"/>
          <w:kern w:val="0"/>
          <w:sz w:val="32"/>
          <w:szCs w:val="32"/>
          <w:highlight w:val="none"/>
          <w:u w:val="none"/>
        </w:rPr>
        <w:t>鼓励</w:t>
      </w:r>
      <w:r>
        <w:rPr>
          <w:rFonts w:ascii="仿宋_GB2312" w:hAnsi="微软雅黑" w:eastAsia="仿宋_GB2312"/>
          <w:kern w:val="0"/>
          <w:sz w:val="32"/>
          <w:szCs w:val="32"/>
          <w:highlight w:val="none"/>
          <w:u w:val="none"/>
        </w:rPr>
        <w:t>交通运输领域</w:t>
      </w:r>
      <w:r>
        <w:rPr>
          <w:rFonts w:hint="eastAsia" w:ascii="仿宋_GB2312" w:hAnsi="微软雅黑" w:eastAsia="仿宋_GB2312"/>
          <w:kern w:val="0"/>
          <w:sz w:val="32"/>
          <w:szCs w:val="32"/>
          <w:highlight w:val="none"/>
          <w:u w:val="none"/>
        </w:rPr>
        <w:t>企业和相关平台</w:t>
      </w:r>
      <w:r>
        <w:rPr>
          <w:rFonts w:ascii="仿宋_GB2312" w:hAnsi="微软雅黑" w:eastAsia="仿宋_GB2312"/>
          <w:kern w:val="0"/>
          <w:sz w:val="32"/>
          <w:szCs w:val="32"/>
          <w:highlight w:val="none"/>
          <w:u w:val="none"/>
        </w:rPr>
        <w:t>利用区块链技术实现货运寄递、运单、结算、保险、跟踪等数据的共享互认，推动多式联运流程的无缝衔接与高效协同，优化多式联运体系，提升物流效率。</w:t>
      </w:r>
    </w:p>
    <w:p w14:paraId="19EBDC85">
      <w:pPr>
        <w:spacing w:line="560" w:lineRule="exact"/>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强化市区联动，建立区块链创新发展统筹协调工作机制。聚焦前沿基础理论、自主可控核心技术、数字化可信基础设施建设等方面，加大多部门资金联动，引导社会资本等加大投入。推动区块链生态联盟建设，促进政产学研用协同发展</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加强区块链相关学科建设，引进培养一批高水平区块链关键核心技术人才和复合型创新人才</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强化区块链领域先进典型案例宣传，营造区块链创新应用的良好舆论环境。</w:t>
      </w:r>
      <w:bookmarkStart w:id="1" w:name="_GoBack"/>
      <w:bookmarkEnd w:id="1"/>
    </w:p>
    <w:p w14:paraId="3FB983C3">
      <w:pPr>
        <w:tabs>
          <w:tab w:val="right" w:pos="7666"/>
        </w:tabs>
        <w:spacing w:line="560" w:lineRule="exact"/>
        <w:ind w:firstLine="640" w:firstLineChars="200"/>
        <w:rPr>
          <w:rFonts w:hint="eastAsia" w:ascii="方正小标宋_GBK" w:hAnsi="方正小标宋_GBK" w:eastAsia="方正小标宋_GBK" w:cs="方正小标宋_GBK"/>
          <w:kern w:val="0"/>
          <w:sz w:val="44"/>
          <w:szCs w:val="44"/>
          <w:highlight w:val="none"/>
          <w:u w:val="none"/>
        </w:rPr>
      </w:pPr>
      <w:r>
        <w:rPr>
          <w:rFonts w:hint="eastAsia" w:ascii="仿宋_GB2312" w:eastAsia="仿宋_GB2312"/>
          <w:sz w:val="32"/>
          <w:szCs w:val="32"/>
          <w:highlight w:val="none"/>
          <w:u w:val="none"/>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3907">
    <w:pPr>
      <w:pStyle w:val="3"/>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C441937">
                          <w:pPr>
                            <w:pStyle w:val="3"/>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C441937">
                    <w:pPr>
                      <w:pStyle w:val="3"/>
                      <w:rPr>
                        <w:rFonts w:hint="eastAsia"/>
                      </w:rPr>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18EF4"/>
    <w:multiLevelType w:val="singleLevel"/>
    <w:tmpl w:val="A3E18EF4"/>
    <w:lvl w:ilvl="0" w:tentative="0">
      <w:start w:val="1"/>
      <w:numFmt w:val="decimal"/>
      <w:suff w:val="nothing"/>
      <w:lvlText w:val="%1."/>
      <w:lvlJc w:val="left"/>
      <w:pPr>
        <w:tabs>
          <w:tab w:val="left" w:pos="0"/>
        </w:tabs>
        <w:ind w:left="0" w:firstLine="732"/>
      </w:pPr>
      <w:rPr>
        <w:rFonts w:hint="default" w:ascii="仿宋_GB2312" w:hAnsi="仿宋_GB2312" w:eastAsia="仿宋_GB2312" w:cs="仿宋_GB2312"/>
        <w:b/>
      </w:rPr>
    </w:lvl>
  </w:abstractNum>
  <w:abstractNum w:abstractNumId="1">
    <w:nsid w:val="BD00BFFB"/>
    <w:multiLevelType w:val="singleLevel"/>
    <w:tmpl w:val="BD00BFFB"/>
    <w:lvl w:ilvl="0" w:tentative="0">
      <w:start w:val="1"/>
      <w:numFmt w:val="chineseCounting"/>
      <w:suff w:val="nothing"/>
      <w:lvlText w:val="（%1）"/>
      <w:lvlJc w:val="left"/>
      <w:pPr>
        <w:ind w:left="0" w:firstLine="420"/>
      </w:pPr>
      <w:rPr>
        <w:rFonts w:hint="eastAsia" w:ascii="楷体" w:hAnsi="楷体" w:eastAsia="楷体" w:cs="楷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A3"/>
    <w:rsid w:val="00022A19"/>
    <w:rsid w:val="00047238"/>
    <w:rsid w:val="000715A5"/>
    <w:rsid w:val="000879B3"/>
    <w:rsid w:val="000A31E7"/>
    <w:rsid w:val="000E36FE"/>
    <w:rsid w:val="000E64E8"/>
    <w:rsid w:val="001155E7"/>
    <w:rsid w:val="00135135"/>
    <w:rsid w:val="001808CD"/>
    <w:rsid w:val="001C522D"/>
    <w:rsid w:val="00233FB2"/>
    <w:rsid w:val="0023607B"/>
    <w:rsid w:val="00247E7B"/>
    <w:rsid w:val="0026602F"/>
    <w:rsid w:val="00296BED"/>
    <w:rsid w:val="002C1528"/>
    <w:rsid w:val="002C2681"/>
    <w:rsid w:val="003269BE"/>
    <w:rsid w:val="003A248E"/>
    <w:rsid w:val="003A3017"/>
    <w:rsid w:val="003C26F6"/>
    <w:rsid w:val="003C49B8"/>
    <w:rsid w:val="003D6B68"/>
    <w:rsid w:val="00430A66"/>
    <w:rsid w:val="00451763"/>
    <w:rsid w:val="004C3697"/>
    <w:rsid w:val="004F2CD7"/>
    <w:rsid w:val="00544888"/>
    <w:rsid w:val="00547410"/>
    <w:rsid w:val="005560F8"/>
    <w:rsid w:val="005D61C6"/>
    <w:rsid w:val="005D7748"/>
    <w:rsid w:val="005E26FA"/>
    <w:rsid w:val="0062339A"/>
    <w:rsid w:val="0062766F"/>
    <w:rsid w:val="006712B7"/>
    <w:rsid w:val="00674E40"/>
    <w:rsid w:val="006A632A"/>
    <w:rsid w:val="006C14F9"/>
    <w:rsid w:val="006C2BC1"/>
    <w:rsid w:val="007E08C5"/>
    <w:rsid w:val="00887402"/>
    <w:rsid w:val="008D5627"/>
    <w:rsid w:val="00913B56"/>
    <w:rsid w:val="00947679"/>
    <w:rsid w:val="009712F0"/>
    <w:rsid w:val="009739AB"/>
    <w:rsid w:val="00993AD0"/>
    <w:rsid w:val="009A5CBC"/>
    <w:rsid w:val="009C6FD6"/>
    <w:rsid w:val="009D7FED"/>
    <w:rsid w:val="009E4646"/>
    <w:rsid w:val="00A06FEB"/>
    <w:rsid w:val="00A41149"/>
    <w:rsid w:val="00A578C8"/>
    <w:rsid w:val="00A622A6"/>
    <w:rsid w:val="00A64C0C"/>
    <w:rsid w:val="00B21603"/>
    <w:rsid w:val="00B578D5"/>
    <w:rsid w:val="00B736D8"/>
    <w:rsid w:val="00B93591"/>
    <w:rsid w:val="00C01E33"/>
    <w:rsid w:val="00C15F1B"/>
    <w:rsid w:val="00C31F06"/>
    <w:rsid w:val="00C32A40"/>
    <w:rsid w:val="00C41AFF"/>
    <w:rsid w:val="00C9470C"/>
    <w:rsid w:val="00D40072"/>
    <w:rsid w:val="00D60307"/>
    <w:rsid w:val="00D76D4C"/>
    <w:rsid w:val="00D97E8F"/>
    <w:rsid w:val="00DE04D8"/>
    <w:rsid w:val="00E30E38"/>
    <w:rsid w:val="00E85090"/>
    <w:rsid w:val="00EA0D7D"/>
    <w:rsid w:val="00ED2AA3"/>
    <w:rsid w:val="00F22F9D"/>
    <w:rsid w:val="00F236FB"/>
    <w:rsid w:val="00F2490E"/>
    <w:rsid w:val="00F3179F"/>
    <w:rsid w:val="00F552E8"/>
    <w:rsid w:val="00F66109"/>
    <w:rsid w:val="00F86435"/>
    <w:rsid w:val="00FC2542"/>
    <w:rsid w:val="00FD5EB6"/>
    <w:rsid w:val="01415CD2"/>
    <w:rsid w:val="019D1065"/>
    <w:rsid w:val="01E0373D"/>
    <w:rsid w:val="02A97FD3"/>
    <w:rsid w:val="036561F6"/>
    <w:rsid w:val="03785F9B"/>
    <w:rsid w:val="038720C2"/>
    <w:rsid w:val="039B5B6E"/>
    <w:rsid w:val="03C32C6C"/>
    <w:rsid w:val="03E33071"/>
    <w:rsid w:val="03EF10F1"/>
    <w:rsid w:val="043A5387"/>
    <w:rsid w:val="044B7D4E"/>
    <w:rsid w:val="049F168E"/>
    <w:rsid w:val="04A46CA4"/>
    <w:rsid w:val="04A722F0"/>
    <w:rsid w:val="04DF5F2E"/>
    <w:rsid w:val="04FF3EDA"/>
    <w:rsid w:val="051F632A"/>
    <w:rsid w:val="056858EB"/>
    <w:rsid w:val="05790131"/>
    <w:rsid w:val="05AB771F"/>
    <w:rsid w:val="0666253B"/>
    <w:rsid w:val="067526A6"/>
    <w:rsid w:val="06DF2215"/>
    <w:rsid w:val="070311CD"/>
    <w:rsid w:val="07464042"/>
    <w:rsid w:val="0781507A"/>
    <w:rsid w:val="082D58B1"/>
    <w:rsid w:val="08393BA7"/>
    <w:rsid w:val="088A7F5F"/>
    <w:rsid w:val="088D1DF0"/>
    <w:rsid w:val="089F1C5C"/>
    <w:rsid w:val="091837BC"/>
    <w:rsid w:val="09A61163"/>
    <w:rsid w:val="0A2A7C4B"/>
    <w:rsid w:val="0A4707FD"/>
    <w:rsid w:val="0A4C7BC2"/>
    <w:rsid w:val="0A653A66"/>
    <w:rsid w:val="0A913826"/>
    <w:rsid w:val="0ADA51CD"/>
    <w:rsid w:val="0AF6142A"/>
    <w:rsid w:val="0B04224A"/>
    <w:rsid w:val="0B4E34C6"/>
    <w:rsid w:val="0B642CE9"/>
    <w:rsid w:val="0B6D6042"/>
    <w:rsid w:val="0B792C38"/>
    <w:rsid w:val="0B7948E1"/>
    <w:rsid w:val="0BBA59F6"/>
    <w:rsid w:val="0BCF2858"/>
    <w:rsid w:val="0BEF6A57"/>
    <w:rsid w:val="0C142961"/>
    <w:rsid w:val="0C542D5E"/>
    <w:rsid w:val="0C774C9E"/>
    <w:rsid w:val="0C807FF6"/>
    <w:rsid w:val="0D0559CD"/>
    <w:rsid w:val="0D3112F1"/>
    <w:rsid w:val="0D662D48"/>
    <w:rsid w:val="0D7D0092"/>
    <w:rsid w:val="0D9755F8"/>
    <w:rsid w:val="0DAE649D"/>
    <w:rsid w:val="0DC0385A"/>
    <w:rsid w:val="0DC3019B"/>
    <w:rsid w:val="0DD8176C"/>
    <w:rsid w:val="0DF447F8"/>
    <w:rsid w:val="0E3746E5"/>
    <w:rsid w:val="0EC87A33"/>
    <w:rsid w:val="0F5D461F"/>
    <w:rsid w:val="0F655282"/>
    <w:rsid w:val="0F67724C"/>
    <w:rsid w:val="0F983D5E"/>
    <w:rsid w:val="0FD3043D"/>
    <w:rsid w:val="102B1551"/>
    <w:rsid w:val="102D5B9A"/>
    <w:rsid w:val="104B4477"/>
    <w:rsid w:val="10526171"/>
    <w:rsid w:val="10DD5A17"/>
    <w:rsid w:val="10FD306E"/>
    <w:rsid w:val="11097BF6"/>
    <w:rsid w:val="111331E7"/>
    <w:rsid w:val="11641C95"/>
    <w:rsid w:val="116A4DD1"/>
    <w:rsid w:val="116F23E8"/>
    <w:rsid w:val="11895257"/>
    <w:rsid w:val="11951E4E"/>
    <w:rsid w:val="125910CE"/>
    <w:rsid w:val="126708FE"/>
    <w:rsid w:val="12704669"/>
    <w:rsid w:val="127E6D86"/>
    <w:rsid w:val="131136EE"/>
    <w:rsid w:val="131C20FB"/>
    <w:rsid w:val="1344192F"/>
    <w:rsid w:val="139E01F7"/>
    <w:rsid w:val="14311746"/>
    <w:rsid w:val="147F2942"/>
    <w:rsid w:val="14D709D0"/>
    <w:rsid w:val="14FF1DF6"/>
    <w:rsid w:val="151B6B0E"/>
    <w:rsid w:val="15400323"/>
    <w:rsid w:val="15AA1C40"/>
    <w:rsid w:val="15FD6214"/>
    <w:rsid w:val="16742124"/>
    <w:rsid w:val="1696521E"/>
    <w:rsid w:val="16A448E1"/>
    <w:rsid w:val="16BF796D"/>
    <w:rsid w:val="17035AAC"/>
    <w:rsid w:val="172A3039"/>
    <w:rsid w:val="172C5003"/>
    <w:rsid w:val="17450483"/>
    <w:rsid w:val="179B3F36"/>
    <w:rsid w:val="17D73F0C"/>
    <w:rsid w:val="17F5D3BF"/>
    <w:rsid w:val="17F902B1"/>
    <w:rsid w:val="18243F2C"/>
    <w:rsid w:val="183F0D66"/>
    <w:rsid w:val="18695DE3"/>
    <w:rsid w:val="18891FE1"/>
    <w:rsid w:val="18C80D5B"/>
    <w:rsid w:val="194A1770"/>
    <w:rsid w:val="19517448"/>
    <w:rsid w:val="19940C3D"/>
    <w:rsid w:val="19A846E9"/>
    <w:rsid w:val="1A18361C"/>
    <w:rsid w:val="1A1D50D7"/>
    <w:rsid w:val="1A277D03"/>
    <w:rsid w:val="1A367F46"/>
    <w:rsid w:val="1A606D71"/>
    <w:rsid w:val="1A8E38DF"/>
    <w:rsid w:val="1AA03612"/>
    <w:rsid w:val="1AA7074C"/>
    <w:rsid w:val="1AAE5D2F"/>
    <w:rsid w:val="1B2F50C2"/>
    <w:rsid w:val="1B520060"/>
    <w:rsid w:val="1B7A20B5"/>
    <w:rsid w:val="1B8D003A"/>
    <w:rsid w:val="1BB05AD7"/>
    <w:rsid w:val="1C2C0715"/>
    <w:rsid w:val="1C3D34E0"/>
    <w:rsid w:val="1CA10322"/>
    <w:rsid w:val="1CE27F12"/>
    <w:rsid w:val="1D232A04"/>
    <w:rsid w:val="1D271DC8"/>
    <w:rsid w:val="1D636ADF"/>
    <w:rsid w:val="1D9B4C90"/>
    <w:rsid w:val="1DF9C58B"/>
    <w:rsid w:val="1E426EBA"/>
    <w:rsid w:val="1E7B061E"/>
    <w:rsid w:val="1EB53B30"/>
    <w:rsid w:val="1EE559BD"/>
    <w:rsid w:val="1EE7180F"/>
    <w:rsid w:val="1F884DA0"/>
    <w:rsid w:val="1F971487"/>
    <w:rsid w:val="1FAF4A23"/>
    <w:rsid w:val="1FFC753C"/>
    <w:rsid w:val="1FFD86AF"/>
    <w:rsid w:val="20931C4F"/>
    <w:rsid w:val="20943C19"/>
    <w:rsid w:val="21290176"/>
    <w:rsid w:val="21A954A2"/>
    <w:rsid w:val="21AD0AEE"/>
    <w:rsid w:val="21D95D87"/>
    <w:rsid w:val="21FB3F4F"/>
    <w:rsid w:val="22125D09"/>
    <w:rsid w:val="22654504"/>
    <w:rsid w:val="2268710B"/>
    <w:rsid w:val="22B660C8"/>
    <w:rsid w:val="22C04851"/>
    <w:rsid w:val="230010F2"/>
    <w:rsid w:val="239A32F4"/>
    <w:rsid w:val="23C6233B"/>
    <w:rsid w:val="23E427C1"/>
    <w:rsid w:val="243A0633"/>
    <w:rsid w:val="24457704"/>
    <w:rsid w:val="24E76A0D"/>
    <w:rsid w:val="250963F9"/>
    <w:rsid w:val="25234CB6"/>
    <w:rsid w:val="26435692"/>
    <w:rsid w:val="265D7F2A"/>
    <w:rsid w:val="266100F9"/>
    <w:rsid w:val="26BF3F9F"/>
    <w:rsid w:val="26FA4867"/>
    <w:rsid w:val="27851763"/>
    <w:rsid w:val="27985D9D"/>
    <w:rsid w:val="27DD21D4"/>
    <w:rsid w:val="27EC7E96"/>
    <w:rsid w:val="27FD02F5"/>
    <w:rsid w:val="281833D9"/>
    <w:rsid w:val="28304227"/>
    <w:rsid w:val="28AF6CCE"/>
    <w:rsid w:val="28C055AB"/>
    <w:rsid w:val="28D9666D"/>
    <w:rsid w:val="28F24E95"/>
    <w:rsid w:val="293D4E4D"/>
    <w:rsid w:val="29842A7C"/>
    <w:rsid w:val="29954C89"/>
    <w:rsid w:val="29B238F6"/>
    <w:rsid w:val="29C94933"/>
    <w:rsid w:val="29EE439A"/>
    <w:rsid w:val="2A063491"/>
    <w:rsid w:val="2A465F84"/>
    <w:rsid w:val="2A4E6BE6"/>
    <w:rsid w:val="2A6D7E2C"/>
    <w:rsid w:val="2A6E1037"/>
    <w:rsid w:val="2A8B70DC"/>
    <w:rsid w:val="2A9144DF"/>
    <w:rsid w:val="2A992C71"/>
    <w:rsid w:val="2AA42CAA"/>
    <w:rsid w:val="2AAE58D7"/>
    <w:rsid w:val="2B0100FD"/>
    <w:rsid w:val="2B066E22"/>
    <w:rsid w:val="2B2A7653"/>
    <w:rsid w:val="2B4A5600"/>
    <w:rsid w:val="2B4C538A"/>
    <w:rsid w:val="2BC83FDD"/>
    <w:rsid w:val="2BD15D21"/>
    <w:rsid w:val="2C197A3A"/>
    <w:rsid w:val="2C2C11A9"/>
    <w:rsid w:val="2C3B721F"/>
    <w:rsid w:val="2C50243E"/>
    <w:rsid w:val="2C651E25"/>
    <w:rsid w:val="2CBF201D"/>
    <w:rsid w:val="2CC66F08"/>
    <w:rsid w:val="2DAA05D8"/>
    <w:rsid w:val="2DC84F02"/>
    <w:rsid w:val="2DD216D9"/>
    <w:rsid w:val="2DD92C6B"/>
    <w:rsid w:val="2DF002CB"/>
    <w:rsid w:val="2DFD2DFD"/>
    <w:rsid w:val="2E0E6DB8"/>
    <w:rsid w:val="2EB86D24"/>
    <w:rsid w:val="2EDE08E5"/>
    <w:rsid w:val="2EF11024"/>
    <w:rsid w:val="2F063F34"/>
    <w:rsid w:val="2F2443BA"/>
    <w:rsid w:val="2F285C58"/>
    <w:rsid w:val="2F4931BB"/>
    <w:rsid w:val="2F715851"/>
    <w:rsid w:val="2FA84FEB"/>
    <w:rsid w:val="2FE83639"/>
    <w:rsid w:val="30142680"/>
    <w:rsid w:val="301461DC"/>
    <w:rsid w:val="305B7E95"/>
    <w:rsid w:val="30744ECD"/>
    <w:rsid w:val="30973596"/>
    <w:rsid w:val="313C1E8F"/>
    <w:rsid w:val="317C228B"/>
    <w:rsid w:val="31B25CAD"/>
    <w:rsid w:val="31CC4FC0"/>
    <w:rsid w:val="31E87920"/>
    <w:rsid w:val="31EA5C8C"/>
    <w:rsid w:val="32063D1D"/>
    <w:rsid w:val="32342B66"/>
    <w:rsid w:val="32456B21"/>
    <w:rsid w:val="326C2300"/>
    <w:rsid w:val="330B7D6A"/>
    <w:rsid w:val="33851963"/>
    <w:rsid w:val="33896EE1"/>
    <w:rsid w:val="338B4E94"/>
    <w:rsid w:val="33E83C08"/>
    <w:rsid w:val="34990B01"/>
    <w:rsid w:val="34CC177B"/>
    <w:rsid w:val="350902DA"/>
    <w:rsid w:val="35646E7E"/>
    <w:rsid w:val="35775243"/>
    <w:rsid w:val="358362DE"/>
    <w:rsid w:val="36A77DAA"/>
    <w:rsid w:val="36CE17DB"/>
    <w:rsid w:val="37021484"/>
    <w:rsid w:val="374C2700"/>
    <w:rsid w:val="377C4D93"/>
    <w:rsid w:val="37C14E9C"/>
    <w:rsid w:val="3801798E"/>
    <w:rsid w:val="382D0783"/>
    <w:rsid w:val="38635F53"/>
    <w:rsid w:val="389D32AE"/>
    <w:rsid w:val="38A00F55"/>
    <w:rsid w:val="38F87BB5"/>
    <w:rsid w:val="394C69E7"/>
    <w:rsid w:val="39EB6200"/>
    <w:rsid w:val="3A1E0383"/>
    <w:rsid w:val="3A3070B4"/>
    <w:rsid w:val="3A5E2E76"/>
    <w:rsid w:val="3A6366DE"/>
    <w:rsid w:val="3A726921"/>
    <w:rsid w:val="3A914FF9"/>
    <w:rsid w:val="3AA12D62"/>
    <w:rsid w:val="3AFC4816"/>
    <w:rsid w:val="3B003F2D"/>
    <w:rsid w:val="3B0357CB"/>
    <w:rsid w:val="3B3D0CDD"/>
    <w:rsid w:val="3B6E70E8"/>
    <w:rsid w:val="3B7F4067"/>
    <w:rsid w:val="3BB0325D"/>
    <w:rsid w:val="3BB23479"/>
    <w:rsid w:val="3BC66F24"/>
    <w:rsid w:val="3BC907C3"/>
    <w:rsid w:val="3BFE66BE"/>
    <w:rsid w:val="3C574020"/>
    <w:rsid w:val="3CCD533B"/>
    <w:rsid w:val="3CDE204C"/>
    <w:rsid w:val="3D324146"/>
    <w:rsid w:val="3D3305EA"/>
    <w:rsid w:val="3D3A1978"/>
    <w:rsid w:val="3D670293"/>
    <w:rsid w:val="3D6A38DF"/>
    <w:rsid w:val="3D850719"/>
    <w:rsid w:val="3DF93FA3"/>
    <w:rsid w:val="3E68048E"/>
    <w:rsid w:val="3E907376"/>
    <w:rsid w:val="3EC55271"/>
    <w:rsid w:val="3F1E7077"/>
    <w:rsid w:val="3F2D710B"/>
    <w:rsid w:val="3FA07A8C"/>
    <w:rsid w:val="3FAA090B"/>
    <w:rsid w:val="3FAB2584"/>
    <w:rsid w:val="3FEB3508"/>
    <w:rsid w:val="3FF676AC"/>
    <w:rsid w:val="400E2C48"/>
    <w:rsid w:val="40373F27"/>
    <w:rsid w:val="40387CC5"/>
    <w:rsid w:val="403E177F"/>
    <w:rsid w:val="407F3B46"/>
    <w:rsid w:val="40AD420F"/>
    <w:rsid w:val="41344930"/>
    <w:rsid w:val="414803DC"/>
    <w:rsid w:val="41A90E7A"/>
    <w:rsid w:val="41AA01C9"/>
    <w:rsid w:val="41B15F81"/>
    <w:rsid w:val="41DB278B"/>
    <w:rsid w:val="41E55C2A"/>
    <w:rsid w:val="41F8770C"/>
    <w:rsid w:val="422E75D1"/>
    <w:rsid w:val="42BF022A"/>
    <w:rsid w:val="434A043B"/>
    <w:rsid w:val="436145A1"/>
    <w:rsid w:val="437E6337"/>
    <w:rsid w:val="439C69C6"/>
    <w:rsid w:val="43A727B5"/>
    <w:rsid w:val="43E0734C"/>
    <w:rsid w:val="443E35E3"/>
    <w:rsid w:val="44513222"/>
    <w:rsid w:val="445350CD"/>
    <w:rsid w:val="44E81CBA"/>
    <w:rsid w:val="450D7972"/>
    <w:rsid w:val="451F3201"/>
    <w:rsid w:val="4530540F"/>
    <w:rsid w:val="45372C41"/>
    <w:rsid w:val="459C2AA4"/>
    <w:rsid w:val="459C5503"/>
    <w:rsid w:val="4616768B"/>
    <w:rsid w:val="46A55988"/>
    <w:rsid w:val="46BD2CD2"/>
    <w:rsid w:val="46D332C1"/>
    <w:rsid w:val="46FD7572"/>
    <w:rsid w:val="4710374A"/>
    <w:rsid w:val="47112EA1"/>
    <w:rsid w:val="475544E2"/>
    <w:rsid w:val="475C24EB"/>
    <w:rsid w:val="476F5179"/>
    <w:rsid w:val="47B642F1"/>
    <w:rsid w:val="47F155E6"/>
    <w:rsid w:val="47F170D7"/>
    <w:rsid w:val="483F1035"/>
    <w:rsid w:val="48735D3E"/>
    <w:rsid w:val="48861F15"/>
    <w:rsid w:val="48E00EFA"/>
    <w:rsid w:val="49695393"/>
    <w:rsid w:val="49975A5C"/>
    <w:rsid w:val="4A1B043B"/>
    <w:rsid w:val="4A653DAC"/>
    <w:rsid w:val="4AD56CD4"/>
    <w:rsid w:val="4C0A4C0B"/>
    <w:rsid w:val="4C343A36"/>
    <w:rsid w:val="4C39729F"/>
    <w:rsid w:val="4C3C0B3D"/>
    <w:rsid w:val="4C7E2F03"/>
    <w:rsid w:val="4C820C46"/>
    <w:rsid w:val="4CAD5597"/>
    <w:rsid w:val="4D0A4797"/>
    <w:rsid w:val="4D1675E0"/>
    <w:rsid w:val="4D2C0BB1"/>
    <w:rsid w:val="4D2E492A"/>
    <w:rsid w:val="4D3B7E6C"/>
    <w:rsid w:val="4D7A7B6F"/>
    <w:rsid w:val="4D866514"/>
    <w:rsid w:val="4D994499"/>
    <w:rsid w:val="4DEB7267"/>
    <w:rsid w:val="4E1137CF"/>
    <w:rsid w:val="4E157897"/>
    <w:rsid w:val="4E1F1B4A"/>
    <w:rsid w:val="4E3B72FE"/>
    <w:rsid w:val="4E712D20"/>
    <w:rsid w:val="4F0C47F7"/>
    <w:rsid w:val="4F1A33B7"/>
    <w:rsid w:val="4F440434"/>
    <w:rsid w:val="4F840831"/>
    <w:rsid w:val="4F9C3DCC"/>
    <w:rsid w:val="4FB70C06"/>
    <w:rsid w:val="4FCE6A6F"/>
    <w:rsid w:val="503F29AA"/>
    <w:rsid w:val="50427C5C"/>
    <w:rsid w:val="50487AB0"/>
    <w:rsid w:val="50772144"/>
    <w:rsid w:val="50BC5A36"/>
    <w:rsid w:val="50F6575E"/>
    <w:rsid w:val="510559A1"/>
    <w:rsid w:val="513B5867"/>
    <w:rsid w:val="514F4E6E"/>
    <w:rsid w:val="51546C72"/>
    <w:rsid w:val="519D5BDA"/>
    <w:rsid w:val="51DF61F2"/>
    <w:rsid w:val="520D0FB1"/>
    <w:rsid w:val="52592A1B"/>
    <w:rsid w:val="52754DA9"/>
    <w:rsid w:val="52BC0A92"/>
    <w:rsid w:val="52FE0E67"/>
    <w:rsid w:val="530103EA"/>
    <w:rsid w:val="531B76FE"/>
    <w:rsid w:val="53B35B89"/>
    <w:rsid w:val="53F35F85"/>
    <w:rsid w:val="540E2DBF"/>
    <w:rsid w:val="545D78A2"/>
    <w:rsid w:val="546A6E4F"/>
    <w:rsid w:val="546B4AB1"/>
    <w:rsid w:val="547C241E"/>
    <w:rsid w:val="54D933CD"/>
    <w:rsid w:val="550A5C7C"/>
    <w:rsid w:val="55562C6F"/>
    <w:rsid w:val="55C37BD9"/>
    <w:rsid w:val="55CC2F32"/>
    <w:rsid w:val="56084149"/>
    <w:rsid w:val="565076BF"/>
    <w:rsid w:val="56633896"/>
    <w:rsid w:val="56B74F73"/>
    <w:rsid w:val="56E152F5"/>
    <w:rsid w:val="57454D4A"/>
    <w:rsid w:val="579C11C5"/>
    <w:rsid w:val="57F14ED1"/>
    <w:rsid w:val="583F3E8F"/>
    <w:rsid w:val="5855720E"/>
    <w:rsid w:val="585A2A77"/>
    <w:rsid w:val="5898359F"/>
    <w:rsid w:val="589C6BEB"/>
    <w:rsid w:val="589F492D"/>
    <w:rsid w:val="58EFA2F1"/>
    <w:rsid w:val="5954396A"/>
    <w:rsid w:val="598E7F41"/>
    <w:rsid w:val="59A534BA"/>
    <w:rsid w:val="59BB5797"/>
    <w:rsid w:val="59D625D1"/>
    <w:rsid w:val="59E5080C"/>
    <w:rsid w:val="5A16504B"/>
    <w:rsid w:val="5A364E1D"/>
    <w:rsid w:val="5A492DA3"/>
    <w:rsid w:val="5A7D538E"/>
    <w:rsid w:val="5A9009D2"/>
    <w:rsid w:val="5AEA041D"/>
    <w:rsid w:val="5AF34ABD"/>
    <w:rsid w:val="5B726329"/>
    <w:rsid w:val="5B7756EE"/>
    <w:rsid w:val="5B784986"/>
    <w:rsid w:val="5B932404"/>
    <w:rsid w:val="5BA109BC"/>
    <w:rsid w:val="5BE56AFB"/>
    <w:rsid w:val="5C147C17"/>
    <w:rsid w:val="5C68315A"/>
    <w:rsid w:val="5C7D4F86"/>
    <w:rsid w:val="5C930305"/>
    <w:rsid w:val="5CB0535B"/>
    <w:rsid w:val="5CE70651"/>
    <w:rsid w:val="5CEDBBFE"/>
    <w:rsid w:val="5CF35248"/>
    <w:rsid w:val="5D92680F"/>
    <w:rsid w:val="5DD60DF1"/>
    <w:rsid w:val="5DE352BC"/>
    <w:rsid w:val="5E2B1DF6"/>
    <w:rsid w:val="5E9B4759"/>
    <w:rsid w:val="5EC62C14"/>
    <w:rsid w:val="5ED115B9"/>
    <w:rsid w:val="5EF72D9C"/>
    <w:rsid w:val="5F13397F"/>
    <w:rsid w:val="5F155949"/>
    <w:rsid w:val="5F1A6ABC"/>
    <w:rsid w:val="5F506981"/>
    <w:rsid w:val="5F7B3142"/>
    <w:rsid w:val="5FAE8E10"/>
    <w:rsid w:val="5FB962D5"/>
    <w:rsid w:val="5FBD4E89"/>
    <w:rsid w:val="5FD32FD8"/>
    <w:rsid w:val="5FDD0F0D"/>
    <w:rsid w:val="5FF217E7"/>
    <w:rsid w:val="5FFB031E"/>
    <w:rsid w:val="5FFF5976"/>
    <w:rsid w:val="5FFF9D41"/>
    <w:rsid w:val="60522285"/>
    <w:rsid w:val="606A75CF"/>
    <w:rsid w:val="607F34E7"/>
    <w:rsid w:val="60D64C64"/>
    <w:rsid w:val="60FC73FF"/>
    <w:rsid w:val="611F5D97"/>
    <w:rsid w:val="614C3178"/>
    <w:rsid w:val="616D55C9"/>
    <w:rsid w:val="618B5A4F"/>
    <w:rsid w:val="620852F1"/>
    <w:rsid w:val="620F48D2"/>
    <w:rsid w:val="624F5057"/>
    <w:rsid w:val="62AD7C47"/>
    <w:rsid w:val="62DF24F6"/>
    <w:rsid w:val="62F92A58"/>
    <w:rsid w:val="635A392B"/>
    <w:rsid w:val="63936E3D"/>
    <w:rsid w:val="63DF2257"/>
    <w:rsid w:val="63F024E1"/>
    <w:rsid w:val="63F95797"/>
    <w:rsid w:val="64552344"/>
    <w:rsid w:val="645E569D"/>
    <w:rsid w:val="648669A1"/>
    <w:rsid w:val="64A47AAA"/>
    <w:rsid w:val="64C86FBA"/>
    <w:rsid w:val="64E47C5D"/>
    <w:rsid w:val="6531690D"/>
    <w:rsid w:val="653430A4"/>
    <w:rsid w:val="656E64F7"/>
    <w:rsid w:val="656F7435"/>
    <w:rsid w:val="65826D65"/>
    <w:rsid w:val="65841133"/>
    <w:rsid w:val="65870C23"/>
    <w:rsid w:val="65B23EF2"/>
    <w:rsid w:val="65BE5FF9"/>
    <w:rsid w:val="65E46075"/>
    <w:rsid w:val="65F53DDF"/>
    <w:rsid w:val="662E2F56"/>
    <w:rsid w:val="663E0A2F"/>
    <w:rsid w:val="66C0619B"/>
    <w:rsid w:val="66C20165"/>
    <w:rsid w:val="672F50CE"/>
    <w:rsid w:val="67526B69"/>
    <w:rsid w:val="67DF08A2"/>
    <w:rsid w:val="68093B71"/>
    <w:rsid w:val="681039A4"/>
    <w:rsid w:val="687F5BE1"/>
    <w:rsid w:val="68B825F0"/>
    <w:rsid w:val="68CF4DBB"/>
    <w:rsid w:val="690305C1"/>
    <w:rsid w:val="69036813"/>
    <w:rsid w:val="69475245"/>
    <w:rsid w:val="69620B1A"/>
    <w:rsid w:val="69886D18"/>
    <w:rsid w:val="6AC975E8"/>
    <w:rsid w:val="6AE663EC"/>
    <w:rsid w:val="6B0B0F04"/>
    <w:rsid w:val="6B1B2902"/>
    <w:rsid w:val="6B56531F"/>
    <w:rsid w:val="6B841E8D"/>
    <w:rsid w:val="6B9B0F84"/>
    <w:rsid w:val="6BC46E17"/>
    <w:rsid w:val="6BDF70C3"/>
    <w:rsid w:val="6C557BB2"/>
    <w:rsid w:val="6C5C6966"/>
    <w:rsid w:val="6C9A748E"/>
    <w:rsid w:val="6CEC7186"/>
    <w:rsid w:val="6D1F063B"/>
    <w:rsid w:val="6D543AE1"/>
    <w:rsid w:val="6DB85E1E"/>
    <w:rsid w:val="6DFAD3A6"/>
    <w:rsid w:val="6E174813"/>
    <w:rsid w:val="6E3A2CD6"/>
    <w:rsid w:val="6E671E2C"/>
    <w:rsid w:val="6EAEB624"/>
    <w:rsid w:val="6EB5235D"/>
    <w:rsid w:val="6EC407F2"/>
    <w:rsid w:val="6EE64064"/>
    <w:rsid w:val="6F2A4AF9"/>
    <w:rsid w:val="6F6F692D"/>
    <w:rsid w:val="6FB5E324"/>
    <w:rsid w:val="6FB800DF"/>
    <w:rsid w:val="6FBC771B"/>
    <w:rsid w:val="6FC211D5"/>
    <w:rsid w:val="6FCF744E"/>
    <w:rsid w:val="7023779A"/>
    <w:rsid w:val="703F2826"/>
    <w:rsid w:val="706978A3"/>
    <w:rsid w:val="707D334E"/>
    <w:rsid w:val="708E3A71"/>
    <w:rsid w:val="70B86135"/>
    <w:rsid w:val="70E64A50"/>
    <w:rsid w:val="70ED4030"/>
    <w:rsid w:val="713779A1"/>
    <w:rsid w:val="713D5101"/>
    <w:rsid w:val="719CAD74"/>
    <w:rsid w:val="71D62D16"/>
    <w:rsid w:val="71DC5176"/>
    <w:rsid w:val="71ED0060"/>
    <w:rsid w:val="7242215A"/>
    <w:rsid w:val="72604CD6"/>
    <w:rsid w:val="72B648F6"/>
    <w:rsid w:val="7306762B"/>
    <w:rsid w:val="7338355D"/>
    <w:rsid w:val="736D0FCA"/>
    <w:rsid w:val="737722D7"/>
    <w:rsid w:val="7379604F"/>
    <w:rsid w:val="737C169B"/>
    <w:rsid w:val="73CD1EF7"/>
    <w:rsid w:val="73E823C8"/>
    <w:rsid w:val="744C72C0"/>
    <w:rsid w:val="759251A6"/>
    <w:rsid w:val="759727BC"/>
    <w:rsid w:val="75B55338"/>
    <w:rsid w:val="75F3A15A"/>
    <w:rsid w:val="76375D4D"/>
    <w:rsid w:val="76966F18"/>
    <w:rsid w:val="769E7B7B"/>
    <w:rsid w:val="76A51B2A"/>
    <w:rsid w:val="76C45833"/>
    <w:rsid w:val="77091498"/>
    <w:rsid w:val="770B014A"/>
    <w:rsid w:val="772F6166"/>
    <w:rsid w:val="774150D6"/>
    <w:rsid w:val="77D221D2"/>
    <w:rsid w:val="77FBE7AD"/>
    <w:rsid w:val="7819395D"/>
    <w:rsid w:val="78546995"/>
    <w:rsid w:val="78727511"/>
    <w:rsid w:val="78B303BD"/>
    <w:rsid w:val="78DD3816"/>
    <w:rsid w:val="78DF4BA6"/>
    <w:rsid w:val="79E41D48"/>
    <w:rsid w:val="79FF6B82"/>
    <w:rsid w:val="7AAB0E6A"/>
    <w:rsid w:val="7AAB3F74"/>
    <w:rsid w:val="7ABA7F68"/>
    <w:rsid w:val="7AEC7106"/>
    <w:rsid w:val="7B330A78"/>
    <w:rsid w:val="7B6770D5"/>
    <w:rsid w:val="7B737828"/>
    <w:rsid w:val="7B762E74"/>
    <w:rsid w:val="7B786BEC"/>
    <w:rsid w:val="7BB816DF"/>
    <w:rsid w:val="7BBC5E71"/>
    <w:rsid w:val="7BF24BF0"/>
    <w:rsid w:val="7BFEEB97"/>
    <w:rsid w:val="7C06069C"/>
    <w:rsid w:val="7C084414"/>
    <w:rsid w:val="7C792C1C"/>
    <w:rsid w:val="7CB43C54"/>
    <w:rsid w:val="7CDE224E"/>
    <w:rsid w:val="7CF757C6"/>
    <w:rsid w:val="7CF95B0B"/>
    <w:rsid w:val="7D3D72FF"/>
    <w:rsid w:val="7D5674B4"/>
    <w:rsid w:val="7D6513F2"/>
    <w:rsid w:val="7D782ED3"/>
    <w:rsid w:val="7DA4016C"/>
    <w:rsid w:val="7DBD71E1"/>
    <w:rsid w:val="7DDB5C57"/>
    <w:rsid w:val="7DF51587"/>
    <w:rsid w:val="7DFB4700"/>
    <w:rsid w:val="7DFE57EB"/>
    <w:rsid w:val="7E0E1A8A"/>
    <w:rsid w:val="7E53749D"/>
    <w:rsid w:val="7E77762F"/>
    <w:rsid w:val="7E7C96C4"/>
    <w:rsid w:val="7EA877E8"/>
    <w:rsid w:val="7EAB72D9"/>
    <w:rsid w:val="7EB02B41"/>
    <w:rsid w:val="7F1D4764"/>
    <w:rsid w:val="7F1F0FB0"/>
    <w:rsid w:val="7F2C0419"/>
    <w:rsid w:val="7F2FE6B9"/>
    <w:rsid w:val="7F77A707"/>
    <w:rsid w:val="7F8A5140"/>
    <w:rsid w:val="7FBF463B"/>
    <w:rsid w:val="7FD8774F"/>
    <w:rsid w:val="7FFFEB88"/>
    <w:rsid w:val="863D4304"/>
    <w:rsid w:val="8FED6441"/>
    <w:rsid w:val="99B617A2"/>
    <w:rsid w:val="9FE72E29"/>
    <w:rsid w:val="AD3C3951"/>
    <w:rsid w:val="AFBD6BA3"/>
    <w:rsid w:val="AFDFC7AE"/>
    <w:rsid w:val="AFFE9D7C"/>
    <w:rsid w:val="B7CEF528"/>
    <w:rsid w:val="BBE77DC8"/>
    <w:rsid w:val="BBFDA6C2"/>
    <w:rsid w:val="BBFF1BCA"/>
    <w:rsid w:val="BDEFF0AD"/>
    <w:rsid w:val="BFFFAFFF"/>
    <w:rsid w:val="CEEC2DEC"/>
    <w:rsid w:val="D77E1EA2"/>
    <w:rsid w:val="DB59BE7A"/>
    <w:rsid w:val="DBE2B1C8"/>
    <w:rsid w:val="DDDF2E76"/>
    <w:rsid w:val="DFBD1099"/>
    <w:rsid w:val="DFFD659E"/>
    <w:rsid w:val="DFFF12D2"/>
    <w:rsid w:val="E57E1BCF"/>
    <w:rsid w:val="E99C8501"/>
    <w:rsid w:val="EB7D25E7"/>
    <w:rsid w:val="ECFB623D"/>
    <w:rsid w:val="EDEF32E2"/>
    <w:rsid w:val="EE798672"/>
    <w:rsid w:val="EF7B5F3A"/>
    <w:rsid w:val="F15DFDE9"/>
    <w:rsid w:val="F1FF24E1"/>
    <w:rsid w:val="F2FF2999"/>
    <w:rsid w:val="F49DB61F"/>
    <w:rsid w:val="F56ED3A0"/>
    <w:rsid w:val="F6A6A38C"/>
    <w:rsid w:val="F7CB2A81"/>
    <w:rsid w:val="F7DB4926"/>
    <w:rsid w:val="F7EF77B5"/>
    <w:rsid w:val="F7F68F9E"/>
    <w:rsid w:val="F97EB2A1"/>
    <w:rsid w:val="F9AC07EF"/>
    <w:rsid w:val="FAFE2E00"/>
    <w:rsid w:val="FC29866C"/>
    <w:rsid w:val="FDEF82E1"/>
    <w:rsid w:val="FEAF96CA"/>
    <w:rsid w:val="FEF8EF9C"/>
    <w:rsid w:val="FF4AA0D3"/>
    <w:rsid w:val="FF5956DD"/>
    <w:rsid w:val="FF79D2ED"/>
    <w:rsid w:val="FF7D1E52"/>
    <w:rsid w:val="FF8BA66C"/>
    <w:rsid w:val="FFBFD844"/>
    <w:rsid w:val="FFC76787"/>
    <w:rsid w:val="FFFA76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6">
    <w:name w:val="annotation subject"/>
    <w:basedOn w:val="2"/>
    <w:next w:val="2"/>
    <w:link w:val="17"/>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styleId="12">
    <w:name w:val="annotation reference"/>
    <w:basedOn w:val="9"/>
    <w:qFormat/>
    <w:uiPriority w:val="99"/>
    <w:rPr>
      <w:sz w:val="21"/>
      <w:szCs w:val="21"/>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paragraph" w:customStyle="1" w:styleId="15">
    <w:name w:val="Revision_1923db5d-64e3-41a8-a6ca-7d805270dafc"/>
    <w:qFormat/>
    <w:uiPriority w:val="99"/>
    <w:rPr>
      <w:rFonts w:ascii="等线" w:hAnsi="等线" w:eastAsia="等线" w:cs="宋体"/>
      <w:kern w:val="2"/>
      <w:sz w:val="21"/>
      <w:szCs w:val="22"/>
      <w:lang w:val="en-US" w:eastAsia="zh-CN" w:bidi="ar-SA"/>
    </w:rPr>
  </w:style>
  <w:style w:type="character" w:customStyle="1" w:styleId="16">
    <w:name w:val="批注文字 字符"/>
    <w:basedOn w:val="9"/>
    <w:link w:val="2"/>
    <w:qFormat/>
    <w:uiPriority w:val="99"/>
  </w:style>
  <w:style w:type="character" w:customStyle="1" w:styleId="17">
    <w:name w:val="批注主题 字符"/>
    <w:basedOn w:val="16"/>
    <w:link w:val="6"/>
    <w:qFormat/>
    <w:uiPriority w:val="99"/>
    <w:rPr>
      <w:b/>
      <w:bCs/>
    </w:rPr>
  </w:style>
  <w:style w:type="paragraph" w:customStyle="1" w:styleId="18">
    <w:name w:val="修订1"/>
    <w:hidden/>
    <w:unhideWhenUsed/>
    <w:qFormat/>
    <w:uiPriority w:val="99"/>
    <w:rPr>
      <w:rFonts w:ascii="等线" w:hAnsi="等线" w:eastAsia="等线" w:cs="宋体"/>
      <w:kern w:val="2"/>
      <w:sz w:val="21"/>
      <w:szCs w:val="22"/>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Revision"/>
    <w:hidden/>
    <w:unhideWhenUsed/>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2386</Words>
  <Characters>2413</Characters>
  <Lines>39</Lines>
  <Paragraphs>11</Paragraphs>
  <TotalTime>101</TotalTime>
  <ScaleCrop>false</ScaleCrop>
  <LinksUpToDate>false</LinksUpToDate>
  <CharactersWithSpaces>2420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2025-02-19T03:24:00Z</dcterms:created>
  <dc:creator>zhang Richard</dc:creator>
  <cp:lastModifiedBy>W.eng</cp:lastModifiedBy>
  <cp:lastPrinted>2025-03-05T10:03:00Z</cp:lastPrinted>
  <dcterms:modified xsi:type="dcterms:W3CDTF">2025-03-06T11:26:31Z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6B8DD6D7E4AE4A0B88E8A585D4B0AADD_13</vt:lpwstr>
  </property>
  <property fmtid="{D5CDD505-2E9C-101B-9397-08002B2CF9AE}" pid="4" name="KSOTemplateDocerSaveRecord">
    <vt:lpwstr>eyJoZGlkIjoiYmYyMmYyMjgyN2VhY2Y3YWE2MjExOWQ0NDZmNmJjNjMiLCJ1c2VySWQiOiIyNzAyMDcwNjAifQ==</vt:lpwstr>
  </property>
</Properties>
</file>