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2CBF0">
      <w:pPr>
        <w:spacing w:line="580" w:lineRule="exact"/>
        <w:jc w:val="center"/>
        <w:outlineLvl w:val="0"/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  <w:t>北京市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 w:bidi="ar-SA"/>
        </w:rPr>
        <w:t>加快推动“人工智能</w:t>
      </w:r>
      <w:r>
        <w:rPr>
          <w:rFonts w:hint="default" w:ascii="方正小标宋_GBK" w:eastAsia="方正小标宋_GBK" w:cs="方正小标宋_GBK"/>
          <w:color w:val="000000"/>
          <w:sz w:val="44"/>
          <w:szCs w:val="44"/>
          <w:lang w:val="en-US" w:bidi="ar-SA"/>
        </w:rPr>
        <w:t>+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  <w:t>医药健康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 w:bidi="ar-SA"/>
        </w:rPr>
        <w:t>”</w:t>
      </w:r>
    </w:p>
    <w:p w14:paraId="741E32AD">
      <w:pPr>
        <w:spacing w:line="580" w:lineRule="exact"/>
        <w:jc w:val="center"/>
        <w:outlineLvl w:val="0"/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 w:bidi="ar-SA"/>
        </w:rPr>
        <w:t>创新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  <w:t>发展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 w:bidi="ar-SA"/>
        </w:rPr>
        <w:t>行动计划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  <w:t>（2025-2</w:t>
      </w:r>
      <w:bookmarkStart w:id="0" w:name="_GoBack"/>
      <w:bookmarkEnd w:id="0"/>
      <w:r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  <w:t>027年）</w:t>
      </w:r>
    </w:p>
    <w:p w14:paraId="388541C7">
      <w:pPr>
        <w:spacing w:line="560" w:lineRule="exact"/>
        <w:jc w:val="center"/>
        <w:rPr>
          <w:rFonts w:hint="eastAsia" w:ascii="楷体_GB2312" w:hAnsi="Segoe UI" w:eastAsia="楷体_GB2312" w:cs="Segoe UI"/>
          <w:sz w:val="32"/>
          <w:szCs w:val="44"/>
          <w:lang w:eastAsia="zh-CN"/>
          <w14:ligatures w14:val="standardContextual"/>
        </w:rPr>
      </w:pPr>
      <w:r>
        <w:rPr>
          <w:rFonts w:hint="eastAsia" w:ascii="楷体_GB2312" w:hAnsi="Segoe UI" w:eastAsia="楷体_GB2312" w:cs="Segoe UI"/>
          <w:sz w:val="32"/>
          <w:szCs w:val="44"/>
          <w:lang w:eastAsia="zh-CN"/>
          <w14:ligatures w14:val="standardContextual"/>
        </w:rPr>
        <w:t>（征求意见稿）</w:t>
      </w:r>
    </w:p>
    <w:p w14:paraId="61B8B0BE">
      <w:pPr>
        <w:spacing w:line="560" w:lineRule="exact"/>
        <w:jc w:val="center"/>
        <w:rPr>
          <w:rFonts w:hint="eastAsia" w:ascii="楷体_GB2312" w:hAnsi="Segoe UI" w:eastAsia="楷体_GB2312" w:cs="Segoe UI"/>
          <w:sz w:val="32"/>
          <w:szCs w:val="44"/>
          <w:lang w:eastAsia="zh-CN"/>
          <w14:ligatures w14:val="standardContextual"/>
        </w:rPr>
      </w:pPr>
    </w:p>
    <w:p w14:paraId="7FFDCBD4"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为深入贯彻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落实国家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关于“人工智能+”的战略部署，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充分发挥北京在人工智能、医药健康领域的创新优势，抢抓全球人工智能技术突破与生命科学发展交汇的战略机遇，加快培育新质生产力，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将北京打造成全球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人工智能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+医药健康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创新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发展的标杆城市，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特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制定本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行动计划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。</w:t>
      </w:r>
    </w:p>
    <w:p w14:paraId="28370663">
      <w:pPr>
        <w:spacing w:line="580" w:lineRule="exact"/>
        <w:ind w:firstLine="640" w:firstLineChars="200"/>
        <w:outlineLvl w:val="0"/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一、指导思想</w:t>
      </w:r>
    </w:p>
    <w:p w14:paraId="1C93130C"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坚持以习近平新时代中国特色社会主义思想为指导，全面贯彻落实党的二十大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和二十届二中、三中全会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精神，坚持面向世界科技前沿、面向经济主战场、面向国家重大需求、面向人民生命健康，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bidi="ar-SA"/>
        </w:rPr>
        <w:t>充分发挥北京在人工智能技术策源、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 w:bidi="ar-SA"/>
        </w:rPr>
        <w:t>头部医疗资源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bidi="ar-SA"/>
        </w:rPr>
        <w:t>汇聚、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 w:bidi="ar-SA"/>
        </w:rPr>
        <w:t>医药产业集群领跑、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bidi="ar-SA"/>
        </w:rPr>
        <w:t>健康数据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 w:bidi="ar-SA"/>
        </w:rPr>
        <w:t>高度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bidi="ar-SA"/>
        </w:rPr>
        <w:t>富集等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eastAsia="zh-CN" w:bidi="ar-SA"/>
        </w:rPr>
        <w:t>突出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bidi="ar-SA"/>
        </w:rPr>
        <w:t>优势，以应用牵引为导向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 w:bidi="ar-SA"/>
        </w:rPr>
        <w:t>统筹推进前沿技术突破、数据底座构筑、支撑平台建设、场景应用拓展和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-SA"/>
        </w:rPr>
        <w:t>创新生态培育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 w:bidi="ar-SA"/>
        </w:rPr>
        <w:t>，激发人工智能+医药健康创新发展潜能，为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打造具有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全球影响力的现代化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医药健康产业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集群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提供强大动力。</w:t>
      </w:r>
    </w:p>
    <w:p w14:paraId="60AEC6B8">
      <w:pPr>
        <w:spacing w:line="580" w:lineRule="exact"/>
        <w:ind w:firstLine="640" w:firstLineChars="200"/>
        <w:outlineLvl w:val="0"/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基本原则</w:t>
      </w:r>
    </w:p>
    <w:p w14:paraId="5EF0FAAE">
      <w:pPr>
        <w:spacing w:line="58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坚持创新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驱动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，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强化技术策源。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-SA"/>
        </w:rPr>
        <w:t>紧扣国家战略需要和产业发展需求，瞄准“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人工智能+医药健康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-SA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发展前沿，一体化推进创新范式变革、关键技术突破和产品创新研发，持续提升人工智能赋能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医药健康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产业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竞争力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。</w:t>
      </w:r>
    </w:p>
    <w:p w14:paraId="73DB9CFE">
      <w:pPr>
        <w:spacing w:line="58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突出场景牵引，深化落地应用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着力推动人工智能技术在创新药械产品研发、生产、市场推广等环节的应用，加速医药健康新质生产力培育；持续丰富医疗服务、康养服务、医学科教、医疗健康保险、公共卫生管理等多元应用场景，助力提升服务质效。</w:t>
      </w:r>
    </w:p>
    <w:p w14:paraId="3D3D0FBD">
      <w:pPr>
        <w:spacing w:line="58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坚持开放共享，释放协同效能。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广泛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凝聚政、医、产、学、研、用各方合力，以共创平台、标杆场景等为纽带，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促进各方资源的高效流动与共享，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积极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推进国际交流合作，推动人工智能与医药健康产业在技术、数据、应用等层面的双向深度融合，实现互利共赢。</w:t>
      </w:r>
    </w:p>
    <w:p w14:paraId="69565277">
      <w:pPr>
        <w:spacing w:line="580" w:lineRule="exact"/>
        <w:ind w:firstLine="643" w:firstLineChars="200"/>
        <w:rPr>
          <w:rFonts w:hint="default" w:ascii="仿宋_GB2312" w:eastAsia="仿宋_GB2312" w:cs="仿宋_GB2312"/>
          <w:color w:val="000000"/>
          <w:sz w:val="32"/>
          <w:szCs w:val="32"/>
          <w:highlight w:val="yellow"/>
          <w:lang w:val="en-US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创新治理机制，营造良好生态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顺应“人工智能+医药健康”融合新兴领域特点，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探索构建科学合理的监管体系，实施精准分类管理。统筹发展和安全，系统加强伦理与安全研究，提升数据隐私保护、算法公平性等关键环节治理能力，切实保障公众健康与权益。</w:t>
      </w:r>
    </w:p>
    <w:p w14:paraId="718997DA">
      <w:pPr>
        <w:spacing w:line="580" w:lineRule="exact"/>
        <w:ind w:firstLine="640" w:firstLineChars="200"/>
        <w:outlineLvl w:val="0"/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三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eastAsia="zh-CN" w:bidi="ar-SA"/>
        </w:rPr>
        <w:t>、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发展目标</w:t>
      </w:r>
    </w:p>
    <w:p w14:paraId="75B263B5"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到2027年，北京市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人工智能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+医药健康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创新和应用并举的产业生态体系初步构建，人工智能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技术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在医药健康研发、生产、应用等全链条范式创新路径加速形成，带动医药健康产业高质量发展，建成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具有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全球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影响力的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人工智能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+医药健康创新策源地、应用高地和产业生态集群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。</w:t>
      </w:r>
    </w:p>
    <w:p w14:paraId="75428793">
      <w:pPr>
        <w:spacing w:line="58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——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范式创新成效显著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。取得一批具有国际领先水平的创新成果，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产出一批“人工智能+医药健康”新技术、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新工具、新模式，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bidi="ar-SA"/>
        </w:rPr>
        <w:t>落地转化30个以上核心技术和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创新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bidi="ar-SA"/>
        </w:rPr>
        <w:t>产品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。</w:t>
      </w:r>
    </w:p>
    <w:p w14:paraId="7204A847">
      <w:pPr>
        <w:spacing w:line="58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bidi="ar-SA"/>
        </w:rPr>
        <w:t>——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应用场景不断深化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bidi="ar-SA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实现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bidi="ar-SA"/>
        </w:rPr>
        <w:t>医药健康产业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数智化升级，以人工智能技术助力加速20个创新药械研发，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lang w:val="en-US" w:eastAsia="zh-CN"/>
        </w:rPr>
        <w:t>拓展人工智能在医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>疗服务、康养服务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lang w:val="en-US" w:eastAsia="zh-CN"/>
        </w:rPr>
        <w:t>、医学科教、医疗健康保险以及公共卫生等领域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不少于10个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场景的应用。</w:t>
      </w:r>
    </w:p>
    <w:p w14:paraId="20EEE2CD">
      <w:pPr>
        <w:spacing w:line="58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bidi="ar-SA"/>
        </w:rPr>
        <w:t>——生态体系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持续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bidi="ar-SA"/>
        </w:rPr>
        <w:t>完善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bidi="ar-SA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布局建设一批融合创新平台；引育不少于100名“人工智能+医药健康”人才；涌现一批领军型和潜力型创新企业，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bidi="ar-SA"/>
        </w:rPr>
        <w:t>形成2-3个以上具有国际竞争力的产业集群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构建起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highlight w:val="none"/>
          <w:lang w:bidi="ar-SA"/>
        </w:rPr>
        <w:t>技术自主可控、产业协同创新、风险有效治理的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创新生态体系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bidi="ar-SA"/>
        </w:rPr>
        <w:t>。</w:t>
      </w:r>
    </w:p>
    <w:p w14:paraId="652B732E">
      <w:pPr>
        <w:spacing w:line="580" w:lineRule="exact"/>
        <w:ind w:firstLine="640" w:firstLineChars="200"/>
        <w:outlineLvl w:val="0"/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、重点任务</w:t>
      </w:r>
    </w:p>
    <w:p w14:paraId="5F956912">
      <w:pPr>
        <w:spacing w:line="580" w:lineRule="exact"/>
        <w:ind w:firstLine="640" w:firstLineChars="200"/>
        <w:outlineLvl w:val="1"/>
        <w:rPr>
          <w:rFonts w:hint="eastAsia" w:ascii="楷体" w:eastAsia="楷体" w:cs="楷体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" w:eastAsia="楷体" w:cs="楷体"/>
          <w:color w:val="000000"/>
          <w:sz w:val="32"/>
          <w:szCs w:val="32"/>
          <w:lang w:val="en-US" w:eastAsia="zh-CN" w:bidi="ar-SA"/>
        </w:rPr>
        <w:t>（一）推动融合基础研究，引领</w:t>
      </w:r>
      <w:r>
        <w:rPr>
          <w:rFonts w:hint="eastAsia" w:ascii="楷体" w:eastAsia="楷体" w:cs="楷体"/>
          <w:color w:val="000000"/>
          <w:sz w:val="32"/>
          <w:szCs w:val="32"/>
          <w:lang w:eastAsia="zh-CN" w:bidi="ar-SA"/>
        </w:rPr>
        <w:t>前沿</w:t>
      </w:r>
      <w:r>
        <w:rPr>
          <w:rFonts w:hint="eastAsia" w:ascii="楷体" w:eastAsia="楷体" w:cs="楷体"/>
          <w:color w:val="000000"/>
          <w:sz w:val="32"/>
          <w:szCs w:val="32"/>
          <w:lang w:val="en-US" w:eastAsia="zh-CN" w:bidi="ar-SA"/>
        </w:rPr>
        <w:t>技术</w:t>
      </w:r>
      <w:r>
        <w:rPr>
          <w:rFonts w:hint="eastAsia" w:ascii="楷体" w:eastAsia="楷体" w:cs="楷体"/>
          <w:color w:val="000000"/>
          <w:sz w:val="32"/>
          <w:szCs w:val="32"/>
          <w:lang w:bidi="ar-SA"/>
        </w:rPr>
        <w:t>创新</w:t>
      </w:r>
    </w:p>
    <w:p w14:paraId="47F67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both"/>
        <w:textAlignment w:val="auto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1.探索人工智能驱动的生命科学研究新范式</w:t>
      </w:r>
    </w:p>
    <w:p w14:paraId="227F7B5C">
      <w:pPr>
        <w:keepNext w:val="0"/>
        <w:keepLines w:val="0"/>
        <w:widowControl/>
        <w:suppressLineNumbers w:val="0"/>
        <w:spacing w:line="580" w:lineRule="exact"/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依托国家实验室、新型研发机构等创新主体，研究适用生命科学领域的人工智能</w:t>
      </w:r>
      <w:r>
        <w:rPr>
          <w:rFonts w:hint="default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基础理论和算法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，利用人工智能技术探索揭示生命本质规律、致病机制的新方法、新工具，突破人工智能虚拟细胞、医学数字孪生、DNA存储等技术，加速生命科学基础理论和前沿技术创新。探索认知智能、类脑智能、超级智能等前沿技术在医药健康领域的应用研究。</w:t>
      </w:r>
    </w:p>
    <w:p w14:paraId="1835B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both"/>
        <w:textAlignment w:val="auto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2.推动医药健康大模型研发</w:t>
      </w:r>
    </w:p>
    <w:p w14:paraId="4F5C2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highlight w:val="none"/>
          <w:shd w:val="clear" w:color="auto" w:fill="auto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支持创新主体联合共建</w:t>
      </w:r>
      <w:r>
        <w:rPr>
          <w:rFonts w:hint="eastAsia" w:ascii="仿宋_GB2312" w:eastAsia="仿宋_GB2312"/>
          <w:sz w:val="32"/>
          <w:szCs w:val="32"/>
          <w:highlight w:val="none"/>
        </w:rPr>
        <w:t>重点实验室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、技术创新中心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研发自主可控的分子、细胞、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器官/系统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等多尺度医药健康基础模型，通过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分子相互作用、细胞通路及系统调控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计算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或模拟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实现高维度生命科学数据的深度表征学习、跨模态关联分析及生成式预测，提升靶点发现、临床试验等多种任务效率及准确率。</w:t>
      </w:r>
    </w:p>
    <w:p w14:paraId="154D7A70">
      <w:pPr>
        <w:spacing w:line="580" w:lineRule="exact"/>
        <w:ind w:firstLine="640" w:firstLineChars="200"/>
        <w:outlineLvl w:val="1"/>
        <w:rPr>
          <w:rFonts w:hint="eastAsia" w:ascii="楷体" w:eastAsia="楷体" w:cs="楷体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" w:eastAsia="楷体" w:cs="楷体"/>
          <w:color w:val="000000"/>
          <w:sz w:val="32"/>
          <w:szCs w:val="32"/>
          <w:lang w:val="en-US" w:eastAsia="zh-CN" w:bidi="ar-SA"/>
        </w:rPr>
        <w:t>（二）加速数据汇聚流通，夯实研发应用基础</w:t>
      </w:r>
    </w:p>
    <w:p w14:paraId="33B8E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both"/>
        <w:textAlignment w:val="auto"/>
        <w:outlineLvl w:val="2"/>
        <w:rPr>
          <w:rFonts w:hint="default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3.推动高质量数据资源建设</w:t>
      </w:r>
    </w:p>
    <w:p w14:paraId="30797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highlight w:val="none"/>
          <w:shd w:val="clear" w:color="auto" w:fill="auto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加快北京全民健康信息平台建设，整合影像云平台、医疗健康大数据平台和“三医”数据底座等，实现医疗健康数据的高效汇集，鼓励医疗机构、高校院所、医药企业等开展行业共性数据资源库建设，形成多层次、多模态的医疗健康高质量数据集。加强医药健康数据分类、标注标准建设，支持跨模态数据整合、数据质量治理体系建设、真实世界数据挖掘等工作，提升面向行业级应用的数据服务能力。</w:t>
      </w:r>
    </w:p>
    <w:p w14:paraId="07453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  <w:t>4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.创新数据应用流通机制</w:t>
      </w:r>
    </w:p>
    <w:p w14:paraId="40FCA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搭建医药健康可信数据空间，完善质量评定、价值评估等标准体系，创新共建共治共享的数据使用、收益分配、协同治理等机制。发挥北京数据基础制度先行区优势，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支持医药企业和医疗机构数据跨境便利化流动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实施“监管沙盒”机制，有序推进医疗健康数据的交易和流通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，提升数据服务能力和价值共创能力。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鼓励创新医药企业依托人工智能数据训练基地，开展医药健康大模型训练。</w:t>
      </w:r>
    </w:p>
    <w:p w14:paraId="7A004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outlineLvl w:val="1"/>
        <w:rPr>
          <w:rFonts w:hint="default" w:ascii="楷体" w:eastAsia="楷体" w:cs="楷体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eastAsia="楷体" w:cs="楷体"/>
          <w:color w:val="000000"/>
          <w:sz w:val="32"/>
          <w:szCs w:val="32"/>
          <w:highlight w:val="none"/>
          <w:lang w:val="en-US" w:eastAsia="zh-CN" w:bidi="ar-SA"/>
        </w:rPr>
        <w:t>（三）加强平台体系建设，加速产品研发转化</w:t>
      </w:r>
    </w:p>
    <w:p w14:paraId="70AB254D">
      <w:pPr>
        <w:numPr>
          <w:ilvl w:val="0"/>
          <w:numId w:val="0"/>
        </w:numPr>
        <w:tabs>
          <w:tab w:val="left" w:pos="0"/>
        </w:tabs>
        <w:spacing w:line="580" w:lineRule="exact"/>
        <w:ind w:left="420" w:leftChars="200" w:firstLine="321" w:firstLineChars="100"/>
        <w:outlineLvl w:val="2"/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  <w:t>5.建设智慧生物样本平台</w:t>
      </w:r>
    </w:p>
    <w:p w14:paraId="1953FFF6"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借助高水平基因测序、蛋白测序等技术，推动全自动无人化设备应用，聚焦重大疾病队列，推动生物样本大数据平台和新型基础设施建设，实现临床样本、医疗数据的高效汇集与共享，支撑创新产品研发和应用。</w:t>
      </w:r>
    </w:p>
    <w:p w14:paraId="1AD54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both"/>
        <w:textAlignment w:val="auto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6.建设药物研发技术服务平台</w:t>
      </w:r>
    </w:p>
    <w:p w14:paraId="509A26B3"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鼓励高校院所、企业、园区等建设智能化开放式实验室平台、人工智能驱动的药物研发共性技术平台，实现药物研发环节的数字化升级与效率变革。支持CRO、CDMO企业建设人工智能技术赋能的分子生成及优化、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药物筛选及优化、药效预测、工艺开发、临床前评价、临床试验服务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等新型产业服务平台，提高创新药物研发效率。</w:t>
      </w:r>
    </w:p>
    <w:p w14:paraId="69E6D2D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321" w:firstLineChars="100"/>
        <w:jc w:val="left"/>
        <w:textAlignment w:val="auto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7.建设智能器械质量评价平台</w:t>
      </w:r>
    </w:p>
    <w:p w14:paraId="5692CB1B"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支持检验检测机构、高校院所、创新企业等合作，共同围绕人工智能辅助诊疗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数字疗法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手术机器人等人工智能医疗器械产品，开展算法可靠性验证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多模态数据兼容性评估、人机协同性能测试等检测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方法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和行业标准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研究，构建标准测试数据集及质量评价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体系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建立检验检测公共技术平台，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提升产品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全生命周期质量控制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能力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。</w:t>
      </w:r>
    </w:p>
    <w:p w14:paraId="21F64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both"/>
        <w:textAlignment w:val="auto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8.建设创新孵化加速服务平台</w:t>
      </w:r>
    </w:p>
    <w:p w14:paraId="785A7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搭建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概念验证平台，提供先进干湿实验验证环境、多模态医疗数据集、开源算法工具包等资源，加速人工智能技术的迭代和应用。支持“人工智能+医药健康”孵化器建设，提供原型开发、产品测试、交互体验等服务，提高从技术研发到产品落地和商业应用的效率和成功率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加强区域算力统筹，重点围绕医药健康大模型训练、推理和部署需求，强化数算一体、算网融合等特色化算力资源保障。</w:t>
      </w:r>
    </w:p>
    <w:p w14:paraId="4915514A">
      <w:pPr>
        <w:spacing w:line="580" w:lineRule="exact"/>
        <w:ind w:firstLine="640" w:firstLineChars="200"/>
        <w:outlineLvl w:val="1"/>
        <w:rPr>
          <w:rFonts w:hint="eastAsia" w:ascii="楷体" w:eastAsia="楷体" w:cs="楷体"/>
          <w:color w:val="000000"/>
          <w:sz w:val="32"/>
          <w:szCs w:val="32"/>
          <w:lang w:bidi="ar-SA"/>
        </w:rPr>
      </w:pPr>
      <w:r>
        <w:rPr>
          <w:rFonts w:hint="eastAsia" w:ascii="楷体" w:eastAsia="楷体" w:cs="楷体"/>
          <w:color w:val="000000"/>
          <w:sz w:val="32"/>
          <w:szCs w:val="32"/>
          <w:lang w:bidi="ar-SA"/>
        </w:rPr>
        <w:t>（</w:t>
      </w:r>
      <w:r>
        <w:rPr>
          <w:rFonts w:hint="eastAsia" w:ascii="楷体" w:eastAsia="楷体" w:cs="楷体"/>
          <w:color w:val="000000"/>
          <w:sz w:val="32"/>
          <w:szCs w:val="32"/>
          <w:lang w:val="en-US" w:eastAsia="zh-CN" w:bidi="ar-SA"/>
        </w:rPr>
        <w:t>四</w:t>
      </w:r>
      <w:r>
        <w:rPr>
          <w:rFonts w:hint="eastAsia" w:ascii="楷体" w:eastAsia="楷体" w:cs="楷体"/>
          <w:color w:val="000000"/>
          <w:sz w:val="32"/>
          <w:szCs w:val="32"/>
          <w:lang w:bidi="ar-SA"/>
        </w:rPr>
        <w:t>）</w:t>
      </w:r>
      <w:r>
        <w:rPr>
          <w:rFonts w:hint="eastAsia" w:ascii="楷体" w:eastAsia="楷体" w:cs="楷体"/>
          <w:color w:val="000000"/>
          <w:sz w:val="32"/>
          <w:szCs w:val="32"/>
          <w:lang w:val="en-US" w:eastAsia="zh-CN" w:bidi="ar-SA"/>
        </w:rPr>
        <w:t>推进深度赋能</w:t>
      </w:r>
      <w:r>
        <w:rPr>
          <w:rFonts w:hint="eastAsia" w:ascii="楷体" w:eastAsia="楷体" w:cs="楷体"/>
          <w:color w:val="000000"/>
          <w:sz w:val="32"/>
          <w:szCs w:val="32"/>
          <w:lang w:bidi="ar-SA"/>
        </w:rPr>
        <w:t>应用，</w:t>
      </w:r>
      <w:r>
        <w:rPr>
          <w:rFonts w:hint="eastAsia" w:ascii="楷体" w:eastAsia="楷体" w:cs="楷体"/>
          <w:color w:val="000000"/>
          <w:sz w:val="32"/>
          <w:szCs w:val="32"/>
          <w:lang w:val="en-US" w:eastAsia="zh-CN" w:bidi="ar-SA"/>
        </w:rPr>
        <w:t>加速产业创新</w:t>
      </w:r>
      <w:r>
        <w:rPr>
          <w:rFonts w:hint="eastAsia" w:ascii="楷体" w:eastAsia="楷体" w:cs="楷体"/>
          <w:color w:val="000000"/>
          <w:sz w:val="32"/>
          <w:szCs w:val="32"/>
          <w:lang w:bidi="ar-SA"/>
        </w:rPr>
        <w:t>变革</w:t>
      </w:r>
    </w:p>
    <w:p w14:paraId="77353D92">
      <w:pPr>
        <w:spacing w:line="580" w:lineRule="exact"/>
        <w:ind w:firstLine="643" w:firstLineChars="200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拓展人工智能赋能医药产业应用</w:t>
      </w:r>
    </w:p>
    <w:p w14:paraId="0D0ADD09">
      <w:pPr>
        <w:numPr>
          <w:ilvl w:val="0"/>
          <w:numId w:val="0"/>
        </w:numPr>
        <w:spacing w:line="580" w:lineRule="exact"/>
        <w:ind w:left="0" w:firstLine="640" w:firstLineChars="200"/>
        <w:rPr>
          <w:rFonts w:hint="eastAsia" w:ascii="楷体_GB2312" w:hAnsi="楷体_GB2312" w:eastAsia="楷体_GB2312" w:cs="楷体_GB2312"/>
          <w:color w:val="000000"/>
          <w:spacing w:val="-6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加快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人机协同手术机器人、智能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诊疗等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产品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研发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应用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深入推进人工智能技术在药械研发、生产、销售等环节的应用，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打造智能实验室、智慧工厂、无人仓库等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应用标杆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。推动垂类模型和智能体在细胞与基因治疗、脑机接口、合成生物制造等未来产业方向的落地应用，助力加速培育医药健康新质生产力。</w:t>
      </w:r>
    </w:p>
    <w:p w14:paraId="5D0F2E9E">
      <w:pPr>
        <w:spacing w:line="580" w:lineRule="exact"/>
        <w:ind w:firstLine="643" w:firstLineChars="200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bidi="ar-SA"/>
        </w:rPr>
        <w:t>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拓展人工智能赋能中医应用</w:t>
      </w:r>
    </w:p>
    <w:p w14:paraId="430F8BB9">
      <w:pPr>
        <w:spacing w:line="580" w:lineRule="exact"/>
        <w:ind w:left="0" w:firstLine="640" w:firstLineChars="200"/>
        <w:outlineLvl w:val="9"/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  <w:t>推动中医诊疗设备标准化、规范化发展，推动多模态中医标准数据集建设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  <w:t>构建中医优势病种的智能传承疗效评价模型和智慧中医诊疗平台，优化治疗方案与临床研究规范，实现名中医数字化传承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  <w:r>
        <w:rPr>
          <w:rFonts w:hint="eastAsia" w:ascii="仿宋_GB2312" w:hAnsi="Calibri" w:eastAsia="仿宋_GB2312" w:cs="仿宋_GB2312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  <w:t>借助AI技术，分析特色中药制剂临床数据，实现成分筛选、药效预测及毒性评估等功能，探索中药研发新路径，推动中医药智能化、现代化发展。</w:t>
      </w:r>
    </w:p>
    <w:p w14:paraId="64127398">
      <w:pPr>
        <w:spacing w:line="580" w:lineRule="exact"/>
        <w:ind w:left="0" w:firstLine="643" w:firstLineChars="200"/>
        <w:outlineLvl w:val="2"/>
        <w:rPr>
          <w:rFonts w:hint="default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11.拓展人工智能赋能医疗服务应用</w:t>
      </w:r>
    </w:p>
    <w:p w14:paraId="36BF13C0">
      <w:pPr>
        <w:spacing w:line="580" w:lineRule="exact"/>
        <w:ind w:firstLine="640" w:firstLineChars="200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探索医生与医疗智能体协同机制，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支持开发专科专家助手、全科医生助手等，推动在临床诊疗方案制定、智能影像质控、智能病例生成、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智能化用药辅助决策、手术智能辅助规划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等领域应用。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加强基层人工智能辅助智慧医疗系统推广运用，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促进优质医疗资源公平可及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加速人工智能技术在智能</w:t>
      </w:r>
      <w:r>
        <w:rPr>
          <w:rFonts w:hint="default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预问诊、分诊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、用药咨询</w:t>
      </w:r>
      <w:r>
        <w:rPr>
          <w:rFonts w:hint="default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、慢病管理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、智能随访、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智慧药房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院外管理等个性化服务中的应用，提升患者就医诊疗服务体验。</w:t>
      </w:r>
    </w:p>
    <w:p w14:paraId="21C14426">
      <w:pPr>
        <w:spacing w:line="580" w:lineRule="exact"/>
        <w:ind w:firstLine="643" w:firstLineChars="200"/>
        <w:outlineLvl w:val="2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12.拓展人工智能赋能康养服务应用</w:t>
      </w:r>
    </w:p>
    <w:p w14:paraId="4D499D1A">
      <w:pPr>
        <w:spacing w:line="580" w:lineRule="exact"/>
        <w:ind w:firstLine="640" w:firstLineChars="200"/>
        <w:outlineLvl w:val="9"/>
        <w:rPr>
          <w:rFonts w:hint="eastAsia" w:ascii="楷体_GB2312" w:hAnsi="楷体_GB2312" w:eastAsia="楷体_GB2312" w:cs="楷体_GB2312"/>
          <w:color w:val="000000"/>
          <w:spacing w:val="-6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依托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数字医生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助手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、智能穿戴设备、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康复机器人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等，构建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人工智能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驱动的医养、康复及医疗新模式，打造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从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健康体检、风险预警、疾病诊疗到居家照护的全流程智慧医养管理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服务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平台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形成跨医院、社区、家庭的全方位服务体系。</w:t>
      </w:r>
    </w:p>
    <w:p w14:paraId="6B8AF4F1">
      <w:pPr>
        <w:spacing w:line="580" w:lineRule="exact"/>
        <w:ind w:firstLine="643" w:firstLineChars="200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13.拓展人工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智能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赋能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医学科教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应用</w:t>
      </w:r>
    </w:p>
    <w:p w14:paraId="098B961E"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pacing w:val="-6"/>
          <w:sz w:val="32"/>
          <w:szCs w:val="32"/>
          <w:highlight w:val="none"/>
          <w:shd w:val="clear" w:color="auto" w:fill="auto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基于大模型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制定个性化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医学教学资源，开发虚实融合课程、可交互教学工具提升医学教学质量，构建高仿真虚拟人体模型等医学模拟环境，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开展临床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手术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培训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，增强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医生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临床实践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和诊疗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能力。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搭建智能文献挖掘工具库、智能医学科研数据分析平台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建立医学科研随访管理系统，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打造数智化研究型病房。</w:t>
      </w:r>
    </w:p>
    <w:p w14:paraId="48A7F47C">
      <w:pPr>
        <w:spacing w:line="580" w:lineRule="exact"/>
        <w:ind w:left="0" w:firstLine="643" w:firstLineChars="200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14.拓展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人工智能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赋能医疗健康保险应用</w:t>
      </w:r>
    </w:p>
    <w:p w14:paraId="6E5C420B"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加强基本医疗保险的智能化管理水平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构建基本医疗保险的智能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核保、反欺诈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模型，实现医保智能审核监管和精细化服务。开发商业健康险领域特色模型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辅助核保理赔专家系统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实现商业健康险产品的智能化设计、个性化病种保障、快速理赔与核保风控，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丰富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商业健康险产品供给。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建立针对人工智能医疗产品的商业保险支付标准和流程，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探索商业健康险产品对接医疗机构支付系统，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推动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商业保险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实现</w:t>
      </w: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  <w:lang w:bidi="ar-SA"/>
        </w:rPr>
        <w:t>院内直接赔付。</w:t>
      </w:r>
    </w:p>
    <w:p w14:paraId="12A5CE19">
      <w:pPr>
        <w:spacing w:line="580" w:lineRule="exact"/>
        <w:ind w:left="420" w:leftChars="200" w:firstLine="321" w:firstLineChars="100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15.拓展人工智能赋能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公共卫生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应用</w:t>
      </w:r>
    </w:p>
    <w:p w14:paraId="6343198B"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构建智能传染病防控体系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支持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传染病智能监测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预警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与风险评估模型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开发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，解析与预测病原变异规律、流行传播规律及人群免疫力，提高对新发突发和重大变异病原体的发现、识别、跟踪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风险评估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及应急响应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能力。利用人工智能技术整合公共卫生“时间、空间、人群”多维度数据，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加强在公共卫生群体数据分析、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突发事件卫生应急处置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等方面的应用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。</w:t>
      </w:r>
    </w:p>
    <w:p w14:paraId="4E02CBD9">
      <w:pPr>
        <w:spacing w:line="580" w:lineRule="exact"/>
        <w:ind w:firstLine="640" w:firstLineChars="200"/>
        <w:outlineLvl w:val="1"/>
        <w:rPr>
          <w:rFonts w:hint="default" w:ascii="仿宋_GB2312" w:eastAsia="楷体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" w:eastAsia="楷体" w:cs="楷体"/>
          <w:color w:val="000000"/>
          <w:sz w:val="32"/>
          <w:szCs w:val="32"/>
          <w:lang w:bidi="ar-SA"/>
        </w:rPr>
        <w:t>（</w:t>
      </w:r>
      <w:r>
        <w:rPr>
          <w:rFonts w:hint="eastAsia" w:ascii="楷体" w:eastAsia="楷体" w:cs="楷体"/>
          <w:color w:val="000000"/>
          <w:sz w:val="32"/>
          <w:szCs w:val="32"/>
          <w:lang w:val="en-US" w:eastAsia="zh-CN" w:bidi="ar-SA"/>
        </w:rPr>
        <w:t>五</w:t>
      </w:r>
      <w:r>
        <w:rPr>
          <w:rFonts w:hint="eastAsia" w:ascii="楷体" w:eastAsia="楷体" w:cs="楷体"/>
          <w:color w:val="000000"/>
          <w:sz w:val="32"/>
          <w:szCs w:val="32"/>
          <w:lang w:bidi="ar-SA"/>
        </w:rPr>
        <w:t>）</w:t>
      </w:r>
      <w:r>
        <w:rPr>
          <w:rFonts w:hint="eastAsia" w:ascii="楷体" w:eastAsia="楷体" w:cs="楷体"/>
          <w:color w:val="000000"/>
          <w:sz w:val="32"/>
          <w:szCs w:val="32"/>
          <w:lang w:val="en-US" w:eastAsia="zh-CN" w:bidi="ar-SA"/>
        </w:rPr>
        <w:t>培育创新发展</w:t>
      </w:r>
      <w:r>
        <w:rPr>
          <w:rFonts w:hint="eastAsia" w:ascii="楷体" w:eastAsia="楷体" w:cs="楷体"/>
          <w:color w:val="000000"/>
          <w:sz w:val="32"/>
          <w:szCs w:val="32"/>
          <w:lang w:bidi="ar-SA"/>
        </w:rPr>
        <w:t>生态</w:t>
      </w:r>
      <w:r>
        <w:rPr>
          <w:rFonts w:hint="eastAsia" w:ascii="楷体" w:eastAsia="楷体" w:cs="楷体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楷体" w:eastAsia="楷体" w:cs="楷体"/>
          <w:color w:val="000000"/>
          <w:sz w:val="32"/>
          <w:szCs w:val="32"/>
          <w:lang w:val="en-US" w:eastAsia="zh-CN" w:bidi="ar-SA"/>
        </w:rPr>
        <w:t>提升开放发展水平</w:t>
      </w:r>
    </w:p>
    <w:p w14:paraId="69A48C5D">
      <w:pPr>
        <w:spacing w:line="580" w:lineRule="exact"/>
        <w:ind w:firstLine="643" w:firstLineChars="200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1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加大创新主体引育</w:t>
      </w:r>
    </w:p>
    <w:p w14:paraId="00830713"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pacing w:val="-6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鼓励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开展医药健康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领域跨界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布局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引导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央国企、外资企业、人工智能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头部企业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在京设立研发总部、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创新中心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支持医药企业联合医疗机构、人工智能企业等，聚焦重点应用场景开展算力、模型、数据等生态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协同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合作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，加速技术创新与成果转化，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梯度培育一批高成长性企业。</w:t>
      </w:r>
    </w:p>
    <w:p w14:paraId="0055643E">
      <w:pPr>
        <w:spacing w:line="580" w:lineRule="exact"/>
        <w:ind w:left="0" w:firstLine="643" w:firstLineChars="200"/>
        <w:outlineLvl w:val="2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17.推动监管科学创新</w:t>
      </w:r>
    </w:p>
    <w:p w14:paraId="008715A9"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支持符合人工智能技术特性和监管需求的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技术标准、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分级分类管理框架、技术验证与评价方法学、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卫生技术评估体系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等监管科学研究，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 w:bidi="ar-SA"/>
        </w:rPr>
        <w:t>推动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bidi="ar-SA"/>
        </w:rPr>
        <w:t>构建适应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人工智能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bidi="ar-SA"/>
        </w:rPr>
        <w:t>技术迭代速度的敏捷监管体系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。支持利用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人工智能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 w:bidi="ar-SA"/>
        </w:rPr>
        <w:t>技术实现申报材料智能审查、生产检验及网络交易数据智能分析与风险预警等研究，推动科学监管水平和质量提升。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建立适合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人工智能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医疗产品的定价体系与测算方法，探索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创新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产品结算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模式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。</w:t>
      </w:r>
    </w:p>
    <w:p w14:paraId="06A1CB32">
      <w:pPr>
        <w:spacing w:line="580" w:lineRule="exact"/>
        <w:ind w:left="0" w:firstLine="643" w:firstLineChars="200"/>
        <w:outlineLvl w:val="2"/>
        <w:rPr>
          <w:rFonts w:hint="default" w:ascii="仿宋_GB2312" w:eastAsia="仿宋_GB2312" w:cs="仿宋_GB2312"/>
          <w:b/>
          <w:bCs/>
          <w:color w:val="000000"/>
          <w:sz w:val="32"/>
          <w:szCs w:val="32"/>
          <w:lang w:val="en-US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 w:bidi="ar-SA"/>
        </w:rPr>
        <w:t>18.开展创新交流合作</w:t>
      </w:r>
    </w:p>
    <w:p w14:paraId="57F1F170"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充分发挥中关村论坛等品牌优势，举办具有国际影响力的人工智能+医药健康创新成果展示与交流活动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加大国际科技合作交流力度，积极融入全球科技创新网络，深化与国际知名企业、研究机构交流合作，支持创新主体拓展全球合作网络，加强国际科技资源对接，推动人工智能医疗产品出海。</w:t>
      </w:r>
    </w:p>
    <w:p w14:paraId="050401E0">
      <w:pPr>
        <w:spacing w:line="580" w:lineRule="exact"/>
        <w:ind w:firstLine="640" w:firstLineChars="200"/>
        <w:outlineLvl w:val="0"/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黑体" w:eastAsia="黑体" w:cs="黑体"/>
          <w:color w:val="000000"/>
          <w:kern w:val="0"/>
          <w:sz w:val="32"/>
          <w:szCs w:val="32"/>
          <w:lang w:bidi="ar-SA"/>
        </w:rPr>
        <w:t>、保障措施</w:t>
      </w:r>
    </w:p>
    <w:p w14:paraId="3AF2F089">
      <w:pPr>
        <w:spacing w:line="580" w:lineRule="exact"/>
        <w:ind w:firstLine="640" w:firstLineChars="200"/>
        <w:outlineLvl w:val="1"/>
        <w:rPr>
          <w:rFonts w:hint="eastAsia" w:ascii="楷体" w:eastAsia="楷体" w:cs="楷体"/>
          <w:b w:val="0"/>
          <w:bCs w:val="0"/>
          <w:color w:val="000000"/>
          <w:sz w:val="32"/>
          <w:szCs w:val="32"/>
          <w:lang w:bidi="ar-SA"/>
        </w:rPr>
      </w:pPr>
      <w:r>
        <w:rPr>
          <w:rFonts w:hint="eastAsia" w:ascii="楷体" w:eastAsia="楷体" w:cs="楷体"/>
          <w:b w:val="0"/>
          <w:bCs w:val="0"/>
          <w:color w:val="000000"/>
          <w:sz w:val="32"/>
          <w:szCs w:val="32"/>
          <w:lang w:bidi="ar-SA"/>
        </w:rPr>
        <w:t>（一）</w:t>
      </w:r>
      <w:r>
        <w:rPr>
          <w:rFonts w:hint="eastAsia" w:ascii="楷体" w:eastAsia="楷体" w:cs="楷体"/>
          <w:b w:val="0"/>
          <w:bCs w:val="0"/>
          <w:color w:val="000000"/>
          <w:sz w:val="32"/>
          <w:szCs w:val="32"/>
          <w:lang w:val="en-US" w:eastAsia="zh-CN" w:bidi="ar-SA"/>
        </w:rPr>
        <w:t>强化</w:t>
      </w:r>
      <w:r>
        <w:rPr>
          <w:rFonts w:hint="eastAsia" w:ascii="楷体" w:eastAsia="楷体" w:cs="楷体"/>
          <w:b w:val="0"/>
          <w:bCs w:val="0"/>
          <w:color w:val="000000"/>
          <w:sz w:val="32"/>
          <w:szCs w:val="32"/>
          <w:lang w:bidi="ar-SA"/>
        </w:rPr>
        <w:t>组织领导与统筹协调</w:t>
      </w:r>
    </w:p>
    <w:p w14:paraId="03A736C0"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bidi="ar-SA"/>
        </w:rPr>
        <w:t>发挥市医药健康统筹联席会工作机制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作用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bidi="ar-SA"/>
        </w:rPr>
        <w:t>，强化统筹协调，聚焦关键环节做好布局与全流程服务协调工作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eastAsia="zh-CN" w:bidi="ar-SA"/>
        </w:rPr>
        <w:t>，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积极争取国家相关部门指导支持。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充分发挥创新医疗器械服务站作用，推动人工智能医疗产品申请创新医疗器械特别审查、优先审批，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加快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优势产品获批。</w:t>
      </w:r>
    </w:p>
    <w:p w14:paraId="14AA41D5">
      <w:pPr>
        <w:spacing w:line="580" w:lineRule="exact"/>
        <w:ind w:firstLine="640" w:firstLineChars="200"/>
        <w:outlineLvl w:val="1"/>
        <w:rPr>
          <w:rFonts w:hint="eastAsia" w:ascii="楷体" w:eastAsia="楷体" w:cs="楷体"/>
          <w:b w:val="0"/>
          <w:bCs w:val="0"/>
          <w:color w:val="000000"/>
          <w:sz w:val="32"/>
          <w:szCs w:val="32"/>
          <w:lang w:bidi="ar-SA"/>
        </w:rPr>
      </w:pPr>
      <w:r>
        <w:rPr>
          <w:rFonts w:hint="eastAsia" w:ascii="楷体" w:eastAsia="楷体" w:cs="楷体"/>
          <w:b w:val="0"/>
          <w:bCs w:val="0"/>
          <w:color w:val="000000"/>
          <w:sz w:val="32"/>
          <w:szCs w:val="32"/>
          <w:lang w:bidi="ar-SA"/>
        </w:rPr>
        <w:t>（二）强化政策支持与资金引导</w:t>
      </w:r>
    </w:p>
    <w:p w14:paraId="36B214A0"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加大政策支持力度，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加速创新产品新增医疗技术服务项目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立项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、产品定价、入院结算等。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充分发挥医药健康产业基金引导作用，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吸引撬动各类社会资本对“人工智能+医药健康”领域投资力度，合力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bidi="ar-SA"/>
        </w:rPr>
        <w:t>推动一批原创技术和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val="en-US" w:eastAsia="zh-CN" w:bidi="ar-SA"/>
        </w:rPr>
        <w:t>产品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shd w:val="clear" w:color="auto" w:fill="auto"/>
          <w:lang w:bidi="ar-SA"/>
        </w:rPr>
        <w:t>在京转化落地。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鼓励重点区出台配套政策，形成市区联动的资金支持机制。</w:t>
      </w:r>
    </w:p>
    <w:p w14:paraId="37A41DAE">
      <w:pPr>
        <w:spacing w:line="580" w:lineRule="exact"/>
        <w:ind w:firstLine="640" w:firstLineChars="200"/>
        <w:outlineLvl w:val="1"/>
        <w:rPr>
          <w:rFonts w:hint="eastAsia" w:ascii="楷体" w:eastAsia="楷体" w:cs="楷体"/>
          <w:b w:val="0"/>
          <w:bCs w:val="0"/>
          <w:color w:val="000000"/>
          <w:sz w:val="32"/>
          <w:szCs w:val="32"/>
          <w:lang w:bidi="ar-SA"/>
        </w:rPr>
      </w:pPr>
      <w:r>
        <w:rPr>
          <w:rFonts w:hint="eastAsia" w:ascii="楷体" w:eastAsia="楷体" w:cs="楷体"/>
          <w:b w:val="0"/>
          <w:bCs w:val="0"/>
          <w:color w:val="000000"/>
          <w:sz w:val="32"/>
          <w:szCs w:val="32"/>
          <w:lang w:bidi="ar-SA"/>
        </w:rPr>
        <w:t>（三）强化交叉人才引育与培养</w:t>
      </w:r>
    </w:p>
    <w:p w14:paraId="024675D3">
      <w:pPr>
        <w:spacing w:line="58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依托高校院所、新型研发机构等创新主体，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引进顶尖科学家和团队。加强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人工智能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+医药健康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”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领域的人才培养，支持高校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院所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开设相关专业和课程，鼓励采用双导师制，培养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人工智能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与化学、生物学等交叉学科背景的高水平人才。依托重大科技任务，推动医疗机构、科研机构、创新企业形成人才培养合力。</w:t>
      </w:r>
    </w:p>
    <w:p w14:paraId="2F6C1F58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54CE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F4277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i6WFNAAAAADAQAADwAAAAAAAAABACAAAAAiAAAAZHJzL2Rvd25y&#10;ZXYueG1sUEsBAhQAFAAAAAgAh07iQF6hzQj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0F4277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YTI1NmIxOWMzZmM0NzdiZWM2ZDI2YzM2ZWVjMDAifQ=="/>
  </w:docVars>
  <w:rsids>
    <w:rsidRoot w:val="00A5562C"/>
    <w:rsid w:val="04115E30"/>
    <w:rsid w:val="08597FB5"/>
    <w:rsid w:val="0D0C53E6"/>
    <w:rsid w:val="0F231E64"/>
    <w:rsid w:val="0F2E3930"/>
    <w:rsid w:val="10725009"/>
    <w:rsid w:val="10A342B4"/>
    <w:rsid w:val="132C05F4"/>
    <w:rsid w:val="14785667"/>
    <w:rsid w:val="191952E8"/>
    <w:rsid w:val="19F85670"/>
    <w:rsid w:val="1A554870"/>
    <w:rsid w:val="1C053F8F"/>
    <w:rsid w:val="1DC81367"/>
    <w:rsid w:val="1DCF7F2A"/>
    <w:rsid w:val="2E0A551A"/>
    <w:rsid w:val="2E913C08"/>
    <w:rsid w:val="332E3A59"/>
    <w:rsid w:val="335331C4"/>
    <w:rsid w:val="34011929"/>
    <w:rsid w:val="355A7397"/>
    <w:rsid w:val="355F55CB"/>
    <w:rsid w:val="381A45AC"/>
    <w:rsid w:val="396F054C"/>
    <w:rsid w:val="3FFA787F"/>
    <w:rsid w:val="45240818"/>
    <w:rsid w:val="45A46D6D"/>
    <w:rsid w:val="4C720206"/>
    <w:rsid w:val="532A6F99"/>
    <w:rsid w:val="53B35B89"/>
    <w:rsid w:val="5769026D"/>
    <w:rsid w:val="597C528F"/>
    <w:rsid w:val="59A809A7"/>
    <w:rsid w:val="5BDE576D"/>
    <w:rsid w:val="5C3815B4"/>
    <w:rsid w:val="5EB6652D"/>
    <w:rsid w:val="60076417"/>
    <w:rsid w:val="606D74B6"/>
    <w:rsid w:val="63236FCD"/>
    <w:rsid w:val="68254E4F"/>
    <w:rsid w:val="6977A67E"/>
    <w:rsid w:val="6A355084"/>
    <w:rsid w:val="6AC07030"/>
    <w:rsid w:val="6AEE1A6B"/>
    <w:rsid w:val="6DE82641"/>
    <w:rsid w:val="6E6C7EA2"/>
    <w:rsid w:val="6FEFD030"/>
    <w:rsid w:val="727E0C6F"/>
    <w:rsid w:val="73071100"/>
    <w:rsid w:val="73317ED1"/>
    <w:rsid w:val="73F956D6"/>
    <w:rsid w:val="746BEE58"/>
    <w:rsid w:val="74EC2851"/>
    <w:rsid w:val="7618684D"/>
    <w:rsid w:val="7652484D"/>
    <w:rsid w:val="76B949B4"/>
    <w:rsid w:val="77E9E0FD"/>
    <w:rsid w:val="785E1CB7"/>
    <w:rsid w:val="79177EC7"/>
    <w:rsid w:val="7CD04B69"/>
    <w:rsid w:val="7DD59AC2"/>
    <w:rsid w:val="7DDDDD30"/>
    <w:rsid w:val="7DFF1D49"/>
    <w:rsid w:val="7E7F3189"/>
    <w:rsid w:val="7FBBCEBE"/>
    <w:rsid w:val="CFAE6C8B"/>
    <w:rsid w:val="DC4DC359"/>
    <w:rsid w:val="DD2F3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Strong"/>
    <w:basedOn w:val="8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4676</Words>
  <Characters>4729</Characters>
  <TotalTime>50</TotalTime>
  <ScaleCrop>false</ScaleCrop>
  <LinksUpToDate>false</LinksUpToDate>
  <CharactersWithSpaces>4729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2025-02-18T11:36:00Z</dcterms:created>
  <dc:creator>小桔子</dc:creator>
  <cp:lastModifiedBy>l·lawliet</cp:lastModifiedBy>
  <cp:lastPrinted>2025-02-26T00:46:00Z</cp:lastPrinted>
  <dcterms:modified xsi:type="dcterms:W3CDTF">2025-03-04T04:25:56Z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eyJoZGlkIjoiMzEwNTM5NzYwMDRjMzkwZTVkZjY2ODkwMGIxNGU0OTUiLCJ1c2VySWQiOiI5NTMwNjc4MjgifQ==</vt:lpwstr>
  </property>
  <property fmtid="{D5CDD505-2E9C-101B-9397-08002B2CF9AE}" pid="4" name="ICV">
    <vt:lpwstr>0C70B5134A424D56B53857FF9863B456_13</vt:lpwstr>
  </property>
</Properties>
</file>