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053A4">
      <w:pPr>
        <w:rPr>
          <w:rFonts w:hint="eastAsia" w:ascii="仿宋_GB2312" w:eastAsia="仿宋_GB2312"/>
          <w:sz w:val="32"/>
          <w:szCs w:val="32"/>
        </w:rPr>
      </w:pPr>
      <w:r>
        <w:rPr>
          <w:rFonts w:hint="eastAsia" w:ascii="仿宋_GB2312" w:eastAsia="仿宋_GB2312"/>
          <w:sz w:val="32"/>
          <w:szCs w:val="32"/>
        </w:rPr>
        <w:t>附件2：</w:t>
      </w:r>
    </w:p>
    <w:p w14:paraId="69B0531B">
      <w:pPr>
        <w:pStyle w:val="2"/>
        <w:spacing w:line="560" w:lineRule="exact"/>
        <w:ind w:left="415" w:leftChars="187" w:right="-142" w:hanging="22" w:hangingChars="7"/>
        <w:rPr>
          <w:rFonts w:hint="eastAsia" w:ascii="仿宋_GB2312" w:eastAsia="仿宋_GB2312"/>
          <w:sz w:val="32"/>
          <w:szCs w:val="32"/>
        </w:rPr>
      </w:pPr>
      <w:bookmarkStart w:id="0" w:name="_GoBack"/>
      <w:bookmarkEnd w:id="0"/>
    </w:p>
    <w:p w14:paraId="4801BAD0">
      <w:pPr>
        <w:spacing w:line="480" w:lineRule="auto"/>
        <w:jc w:val="center"/>
        <w:rPr>
          <w:rFonts w:ascii="黑体" w:eastAsia="黑体"/>
          <w:bCs/>
          <w:sz w:val="36"/>
          <w:szCs w:val="36"/>
        </w:rPr>
      </w:pPr>
      <w:r>
        <w:rPr>
          <w:rFonts w:hint="eastAsia" w:ascii="黑体" w:eastAsia="黑体"/>
          <w:bCs/>
          <w:sz w:val="36"/>
          <w:szCs w:val="36"/>
        </w:rPr>
        <w:t>关于《</w:t>
      </w:r>
      <w:r>
        <w:rPr>
          <w:rFonts w:hint="eastAsia" w:ascii="宋体" w:hAnsi="宋体"/>
          <w:b/>
          <w:sz w:val="36"/>
          <w:szCs w:val="36"/>
        </w:rPr>
        <w:t>国家外汇管理局北京市分局关于印发&lt;</w:t>
      </w:r>
      <w:r>
        <w:rPr>
          <w:rFonts w:hint="eastAsia" w:ascii="黑体" w:eastAsia="黑体"/>
          <w:sz w:val="36"/>
          <w:szCs w:val="36"/>
        </w:rPr>
        <w:t>跨国公司本外币一体化资金池业务试点管理规定</w:t>
      </w:r>
      <w:r>
        <w:rPr>
          <w:rFonts w:hint="eastAsia" w:ascii="宋体" w:hAnsi="宋体"/>
          <w:b/>
          <w:sz w:val="36"/>
          <w:szCs w:val="36"/>
        </w:rPr>
        <w:t>&gt;的通知(征求意见稿）</w:t>
      </w:r>
      <w:r>
        <w:rPr>
          <w:rFonts w:hint="eastAsia" w:ascii="黑体" w:eastAsia="黑体"/>
          <w:bCs/>
          <w:sz w:val="36"/>
          <w:szCs w:val="36"/>
        </w:rPr>
        <w:t>》的起草说明</w:t>
      </w:r>
    </w:p>
    <w:p w14:paraId="1F98AF67">
      <w:pPr>
        <w:spacing w:line="550" w:lineRule="exact"/>
        <w:ind w:firstLine="594" w:firstLineChars="198"/>
        <w:rPr>
          <w:rFonts w:hint="eastAsia" w:ascii="黑体" w:eastAsia="黑体"/>
          <w:bCs/>
          <w:sz w:val="30"/>
          <w:szCs w:val="30"/>
        </w:rPr>
      </w:pPr>
    </w:p>
    <w:p w14:paraId="2C2AB3DC">
      <w:pPr>
        <w:spacing w:line="550" w:lineRule="exact"/>
        <w:ind w:firstLine="594" w:firstLineChars="198"/>
        <w:rPr>
          <w:rFonts w:hint="eastAsia" w:ascii="黑体" w:eastAsia="黑体"/>
          <w:kern w:val="0"/>
          <w:sz w:val="30"/>
          <w:szCs w:val="30"/>
        </w:rPr>
      </w:pPr>
      <w:r>
        <w:rPr>
          <w:rFonts w:hint="eastAsia" w:ascii="黑体" w:eastAsia="黑体"/>
          <w:bCs/>
          <w:sz w:val="30"/>
          <w:szCs w:val="30"/>
        </w:rPr>
        <w:t>一、</w:t>
      </w:r>
      <w:r>
        <w:rPr>
          <w:rFonts w:hint="eastAsia" w:ascii="黑体" w:eastAsia="黑体"/>
          <w:kern w:val="0"/>
          <w:sz w:val="30"/>
          <w:szCs w:val="30"/>
        </w:rPr>
        <w:t>起草背景</w:t>
      </w:r>
    </w:p>
    <w:p w14:paraId="34FCD53E">
      <w:pPr>
        <w:spacing w:line="550" w:lineRule="exact"/>
        <w:ind w:firstLine="640"/>
        <w:rPr>
          <w:rFonts w:hint="eastAsia" w:ascii="仿宋_GB2312" w:eastAsia="仿宋_GB2312"/>
          <w:sz w:val="32"/>
          <w:szCs w:val="32"/>
        </w:rPr>
      </w:pPr>
      <w:r>
        <w:rPr>
          <w:rFonts w:hint="eastAsia" w:ascii="仿宋_GB2312" w:eastAsia="仿宋_GB2312"/>
          <w:sz w:val="32"/>
          <w:szCs w:val="32"/>
        </w:rPr>
        <w:t>为持续推进资本项目重点领域改革，</w:t>
      </w:r>
      <w:r>
        <w:rPr>
          <w:rFonts w:eastAsia="仿宋_GB2312"/>
          <w:sz w:val="32"/>
          <w:szCs w:val="32"/>
        </w:rPr>
        <w:t>进一步便利</w:t>
      </w:r>
      <w:r>
        <w:rPr>
          <w:rFonts w:hint="eastAsia" w:eastAsia="仿宋_GB2312"/>
          <w:sz w:val="32"/>
          <w:szCs w:val="32"/>
        </w:rPr>
        <w:t>跨国公司</w:t>
      </w:r>
      <w:r>
        <w:rPr>
          <w:rFonts w:eastAsia="仿宋_GB2312"/>
          <w:sz w:val="32"/>
          <w:szCs w:val="32"/>
        </w:rPr>
        <w:t>资金归集使用，</w:t>
      </w:r>
      <w:r>
        <w:rPr>
          <w:rFonts w:hint="eastAsia" w:ascii="仿宋_GB2312" w:eastAsia="仿宋_GB2312"/>
          <w:sz w:val="32"/>
          <w:szCs w:val="32"/>
        </w:rPr>
        <w:t>支持实体经济高质量发展，国家外汇管理局同意在北京地区优化跨国公司本外币一体化资金池业务试点。</w:t>
      </w:r>
    </w:p>
    <w:p w14:paraId="2E51FCB0">
      <w:pPr>
        <w:spacing w:line="560" w:lineRule="exact"/>
        <w:ind w:firstLine="641"/>
        <w:rPr>
          <w:rFonts w:ascii="仿宋_GB2312" w:eastAsia="仿宋_GB2312"/>
          <w:sz w:val="32"/>
          <w:szCs w:val="32"/>
        </w:rPr>
      </w:pPr>
      <w:r>
        <w:rPr>
          <w:rFonts w:hint="eastAsia" w:ascii="仿宋_GB2312" w:eastAsia="仿宋_GB2312"/>
          <w:sz w:val="32"/>
          <w:szCs w:val="32"/>
        </w:rPr>
        <w:t>根据《国家外汇管理局关于关于优化跨国公司本外币一体化资金池业务试点的通知》（汇发〔2024〕31号），外汇局北京市分局拟定了《跨国公司本外币一体化资金池业务试点管理规定》，以更好推进试点工作。</w:t>
      </w:r>
    </w:p>
    <w:p w14:paraId="2E48C8FA">
      <w:pPr>
        <w:numPr>
          <w:ilvl w:val="0"/>
          <w:numId w:val="1"/>
        </w:numPr>
        <w:spacing w:line="550" w:lineRule="exact"/>
        <w:rPr>
          <w:rFonts w:hint="eastAsia" w:ascii="黑体" w:eastAsia="黑体"/>
          <w:bCs/>
          <w:sz w:val="30"/>
          <w:szCs w:val="30"/>
        </w:rPr>
      </w:pPr>
      <w:r>
        <w:rPr>
          <w:rFonts w:hint="eastAsia" w:ascii="黑体" w:eastAsia="黑体"/>
          <w:bCs/>
          <w:sz w:val="30"/>
          <w:szCs w:val="30"/>
        </w:rPr>
        <w:t>基本内容</w:t>
      </w:r>
    </w:p>
    <w:p w14:paraId="2E33DC0A">
      <w:pPr>
        <w:spacing w:line="550" w:lineRule="exact"/>
        <w:ind w:firstLine="640"/>
        <w:rPr>
          <w:rFonts w:hint="eastAsia"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允许跨国公司境内成员企业间错币种借贷用于经常项目跨境支付业务，降低企业资金融资成本。</w:t>
      </w:r>
    </w:p>
    <w:p w14:paraId="4BA6AD80">
      <w:pPr>
        <w:spacing w:line="550" w:lineRule="exact"/>
        <w:ind w:firstLine="640"/>
        <w:rPr>
          <w:rFonts w:hint="eastAsia" w:ascii="仿宋_GB2312" w:eastAsia="仿宋_GB2312"/>
          <w:sz w:val="32"/>
          <w:szCs w:val="32"/>
        </w:rPr>
      </w:pPr>
      <w:r>
        <w:rPr>
          <w:rFonts w:hint="eastAsia" w:ascii="仿宋_GB2312" w:eastAsia="仿宋_GB2312"/>
          <w:b/>
          <w:bCs/>
          <w:sz w:val="32"/>
          <w:szCs w:val="32"/>
        </w:rPr>
        <w:t>二是</w:t>
      </w:r>
      <w:r>
        <w:rPr>
          <w:rFonts w:hint="eastAsia" w:ascii="仿宋_GB2312" w:eastAsia="仿宋_GB2312"/>
          <w:sz w:val="32"/>
          <w:szCs w:val="32"/>
        </w:rPr>
        <w:t>简化备案流程及涉外收付款相关材料审核，提升企业跨境收支便利化水平。</w:t>
      </w:r>
    </w:p>
    <w:p w14:paraId="64E12CF4">
      <w:pPr>
        <w:spacing w:line="550" w:lineRule="exact"/>
        <w:ind w:firstLine="640"/>
        <w:rPr>
          <w:rFonts w:hint="eastAsia"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允许跨国公司根据宏观审慎原则自行决定外债和境外放款的归集比例，便利企业跨境资金运营管理。</w:t>
      </w:r>
    </w:p>
    <w:p w14:paraId="4AAF6BC9">
      <w:pPr>
        <w:spacing w:line="550" w:lineRule="exact"/>
        <w:ind w:firstLine="640"/>
      </w:pPr>
      <w:r>
        <w:rPr>
          <w:rFonts w:hint="eastAsia" w:ascii="仿宋_GB2312" w:eastAsia="仿宋_GB2312"/>
          <w:b/>
          <w:bCs/>
          <w:sz w:val="32"/>
          <w:szCs w:val="32"/>
        </w:rPr>
        <w:t>四是</w:t>
      </w:r>
      <w:r>
        <w:rPr>
          <w:rFonts w:hint="eastAsia" w:ascii="仿宋_GB2312" w:eastAsia="仿宋_GB2312"/>
          <w:sz w:val="32"/>
          <w:szCs w:val="32"/>
        </w:rPr>
        <w:t>支持跨国公司主办企业通过国内资金主账户代境外成员企业办理其与境内成员企业或境外主体之间的集中收付，进一步提高资金使用效率。</w:t>
      </w:r>
    </w:p>
    <w:sectPr>
      <w:headerReference r:id="rId3" w:type="default"/>
      <w:footerReference r:id="rId4" w:type="default"/>
      <w:pgSz w:w="11906" w:h="16838"/>
      <w:pgMar w:top="1134" w:right="1474" w:bottom="1134"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6FB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2EF55B">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232EF55B">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09EA">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30C20"/>
    <w:multiLevelType w:val="multilevel"/>
    <w:tmpl w:val="73E30C20"/>
    <w:lvl w:ilvl="0" w:tentative="0">
      <w:start w:val="2"/>
      <w:numFmt w:val="japaneseCounting"/>
      <w:lvlText w:val="%1、"/>
      <w:lvlJc w:val="left"/>
      <w:pPr>
        <w:ind w:left="1464" w:hanging="720"/>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311B0FAC"/>
    <w:rsid w:val="311B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2024-12-25T08:35:00Z</dcterms:created>
  <dc:creator>孙彤</dc:creator>
  <cp:lastModifiedBy>孙彤</cp:lastModifiedBy>
  <dcterms:modified xsi:type="dcterms:W3CDTF">2024-12-25T08:37:18Z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7526A48C1E6E43B590ACC688064796FE_11</vt:lpwstr>
  </property>
</Properties>
</file>