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theme="majorBidi"/>
          <w:sz w:val="44"/>
          <w:szCs w:val="32"/>
        </w:rPr>
        <w:t>《关于对北京经济技术开发区部分中重型货车、班车采取交通管控措施的通告》</w:t>
      </w:r>
      <w:r>
        <w:rPr>
          <w:rFonts w:hint="eastAsia" w:ascii="方正小标宋简体" w:hAnsi="方正小标宋简体" w:eastAsia="方正小标宋简体" w:cstheme="majorBidi"/>
          <w:sz w:val="44"/>
          <w:szCs w:val="32"/>
          <w:lang w:val="en-US" w:eastAsia="zh-CN"/>
        </w:rPr>
        <w:t>编制</w:t>
      </w:r>
      <w:r>
        <w:rPr>
          <w:rFonts w:hint="eastAsia" w:ascii="方正小标宋简体" w:hAnsi="方正小标宋简体" w:eastAsia="方正小标宋简体" w:cstheme="majorBidi"/>
          <w:sz w:val="44"/>
          <w:szCs w:val="32"/>
        </w:rPr>
        <w:t>说明</w:t>
      </w:r>
    </w:p>
    <w:p>
      <w:pPr>
        <w:ind w:firstLine="640"/>
        <w:rPr>
          <w:rFonts w:hint="eastAsia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int="eastAsia"/>
        </w:rPr>
        <w:t>为提升北京经济技术开发区绿色交通发展水平，强化大气污染防治，改善空气质量，</w:t>
      </w:r>
      <w:r>
        <w:rPr>
          <w:rFonts w:hint="eastAsia"/>
          <w:lang w:val="en-US" w:eastAsia="zh-CN"/>
        </w:rPr>
        <w:t>经市政府同意，</w:t>
      </w:r>
      <w:r>
        <w:rPr>
          <w:rFonts w:hint="eastAsia"/>
        </w:rPr>
        <w:t>决定在经开区开展中重型货车、班车超低排放区（以下简称“超低排放区”）试点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，以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为此制定了《关于对北京经济技术开发区部分中重型货车、班车采取交通管控措施的通告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征求意见稿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》（以下简称《</w:t>
      </w:r>
      <w:r>
        <w:rPr>
          <w:rFonts w:hint="eastAsia"/>
          <w:lang w:val="en-US" w:eastAsia="zh-CN"/>
        </w:rPr>
        <w:t>通告</w:t>
      </w:r>
      <w:r>
        <w:rPr>
          <w:rFonts w:hint="eastAsia"/>
        </w:rPr>
        <w:t>》）。现将有关情况说明如下。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编制</w:t>
      </w:r>
      <w:r>
        <w:rPr>
          <w:rFonts w:hint="eastAsia"/>
          <w:b w:val="0"/>
          <w:bCs w:val="0"/>
        </w:rPr>
        <w:t>背景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t>2023年12月，国务院印发《空气质量持续改善行动计划》，提出“推广新能源中重型货车，发展零排放货运车队”。2022年5月，北京市印发《“十四五”时期交通发展建设规划》，提出“研究在首都功能核心区、城市副中心等区域分阶段实施低排放区、超低排放区、零排放区等管控措施”。北京市高度重视交通污染及排放治理，在印发</w:t>
      </w:r>
      <w:r>
        <w:rPr>
          <w:rFonts w:hint="eastAsia"/>
          <w:lang w:val="en-US" w:eastAsia="zh-CN"/>
        </w:rPr>
        <w:t>实施</w:t>
      </w:r>
      <w:r>
        <w:t>的《蓝天保卫战2024年行动计划》中，明确要求</w:t>
      </w:r>
      <w:r>
        <w:rPr>
          <w:rFonts w:hint="eastAsia"/>
        </w:rPr>
        <w:t>“北京经济技术开发区研究并出台实施低排区政策，</w:t>
      </w:r>
      <w:r>
        <w:t>划定重点区域</w:t>
      </w:r>
      <w:r>
        <w:rPr>
          <w:rFonts w:hint="eastAsia"/>
        </w:rPr>
        <w:t>探索建立清洁运输示范区”和“北京经济技术开发区率先示范，</w:t>
      </w:r>
      <w:r>
        <w:t>推进相应重点企业开展零排放货物运</w:t>
      </w:r>
      <w:r>
        <w:rPr>
          <w:rFonts w:hint="eastAsia"/>
        </w:rPr>
        <w:t>输车队试点”</w:t>
      </w:r>
      <w:r>
        <w:t>。</w:t>
      </w:r>
      <w:r>
        <w:rPr>
          <w:rFonts w:hint="eastAsia"/>
        </w:rPr>
        <w:t>在2023年行动计划中也对中重型货车、班车提出排放要求。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cs="Times New Roman"/>
        </w:rPr>
      </w:pPr>
      <w:r>
        <w:rPr>
          <w:rFonts w:hint="eastAsia"/>
        </w:rPr>
        <w:t>按照市委市政府的工作要求，结合经开区经济社会发展实际情况，围绕经开区环境空气质量改善迫切需求，对经开区中重型货车、班车、非道路移动机械开展了研究，研究划出超低排放区试点范围</w:t>
      </w:r>
      <w:r>
        <w:rPr>
          <w:rFonts w:hint="eastAsia"/>
          <w:lang w:eastAsia="zh-CN"/>
        </w:rPr>
        <w:t>、</w:t>
      </w:r>
      <w:r>
        <w:rPr>
          <w:rFonts w:hint="eastAsia" w:cs="Times New Roman"/>
          <w:lang w:val="en-US" w:eastAsia="zh-CN"/>
        </w:rPr>
        <w:t>制定</w:t>
      </w:r>
      <w:r>
        <w:rPr>
          <w:rFonts w:hint="eastAsia" w:cs="Times New Roman"/>
        </w:rPr>
        <w:t>交通管控措施。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</w:t>
      </w:r>
      <w:r>
        <w:rPr>
          <w:rFonts w:hint="eastAsia"/>
          <w:b w:val="0"/>
          <w:bCs w:val="0"/>
          <w:lang w:val="en-US" w:eastAsia="zh-CN"/>
        </w:rPr>
        <w:t>编制</w:t>
      </w:r>
      <w:r>
        <w:rPr>
          <w:rFonts w:hint="eastAsia"/>
          <w:b w:val="0"/>
          <w:bCs w:val="0"/>
        </w:rPr>
        <w:t>过程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（一）扎实开展前期研究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int="eastAsia"/>
        </w:rPr>
        <w:t>围绕经开区“研究并出台实施低排区政策”“建立清洁运输示范区”和“开展零排放货物运输车队试点”相关要求，结合目前经开区移动源污染管理的迫切需求，对国内外城市超低排放区建设方案制定要求、划定范围依据、车辆通行管控、基础设施建设、市场主体培育、监督管理能力等内容开展深入研究，明确《</w:t>
      </w:r>
      <w:r>
        <w:rPr>
          <w:rFonts w:hint="eastAsia"/>
          <w:lang w:val="en-US" w:eastAsia="zh-CN"/>
        </w:rPr>
        <w:t>通告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编制</w:t>
      </w:r>
      <w:r>
        <w:rPr>
          <w:rFonts w:hint="eastAsia"/>
        </w:rPr>
        <w:t>思路和主要内容。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（二）深入开展论证衔接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int="eastAsia"/>
        </w:rPr>
        <w:t>2023年10月至</w:t>
      </w:r>
      <w:r>
        <w:t>2024年</w:t>
      </w:r>
      <w:r>
        <w:rPr>
          <w:rFonts w:hint="eastAsia"/>
          <w:lang w:val="en-US" w:eastAsia="zh-CN"/>
        </w:rPr>
        <w:t>12</w:t>
      </w:r>
      <w:r>
        <w:t>月，多次组织清华大学、中国科学院等研究机构的专家学者就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通告</w:t>
      </w:r>
      <w:r>
        <w:rPr>
          <w:rFonts w:hint="eastAsia"/>
        </w:rPr>
        <w:t>》</w:t>
      </w:r>
      <w:r>
        <w:t>主要内容开展专题研讨，评估试点范围的可行性与有效性。组织各部门开展座谈交流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征求意见</w:t>
      </w:r>
      <w:r>
        <w:t>，对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通告</w:t>
      </w:r>
      <w:r>
        <w:rPr>
          <w:rFonts w:hint="eastAsia"/>
        </w:rPr>
        <w:t>》</w:t>
      </w:r>
      <w:r>
        <w:t>主要内容研提意见。综合各方意见，对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通告</w:t>
      </w:r>
      <w:r>
        <w:rPr>
          <w:rFonts w:hint="eastAsia"/>
        </w:rPr>
        <w:t>》</w:t>
      </w:r>
      <w:r>
        <w:t>初稿进行修改完善。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三、主要内容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通告</w:t>
      </w:r>
      <w:r>
        <w:rPr>
          <w:rFonts w:hint="eastAsia"/>
        </w:rPr>
        <w:t>》主要内容包括</w:t>
      </w:r>
      <w:r>
        <w:rPr>
          <w:rFonts w:hint="eastAsia"/>
          <w:lang w:val="en-US" w:eastAsia="zh-CN"/>
        </w:rPr>
        <w:t>实施范围和管控要求两部分</w:t>
      </w:r>
      <w:r>
        <w:rPr>
          <w:rFonts w:hint="eastAsia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eastAsia="楷体_GB2312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（一）</w:t>
      </w:r>
      <w:r>
        <w:rPr>
          <w:rFonts w:hint="eastAsia"/>
          <w:b w:val="0"/>
          <w:bCs w:val="0"/>
          <w:lang w:val="en-US" w:eastAsia="zh-CN"/>
        </w:rPr>
        <w:t>实施范围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int="eastAsia"/>
        </w:rPr>
        <w:t>文化园东路-东环北路（不含）-</w:t>
      </w:r>
      <w:r>
        <w:rPr>
          <w:rFonts w:hint="eastAsia"/>
          <w:lang w:val="en-US" w:eastAsia="zh-CN"/>
        </w:rPr>
        <w:t>东环中路（不含）-</w:t>
      </w:r>
      <w:r>
        <w:rPr>
          <w:rFonts w:hint="eastAsia"/>
        </w:rPr>
        <w:t>东环南路（不含）-西环南路（不含）-西环中路（不含）-西环北路（不含）-文化园西路围合区域。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eastAsia="楷体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</w:rPr>
        <w:t>（二）</w:t>
      </w:r>
      <w:r>
        <w:rPr>
          <w:rFonts w:hint="eastAsia"/>
          <w:b w:val="0"/>
          <w:bCs w:val="0"/>
          <w:lang w:val="en-US" w:eastAsia="zh-CN"/>
        </w:rPr>
        <w:t>管控要求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自2025年7月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日起，实施以下交通管理措施：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/>
          <w:szCs w:val="32"/>
          <w:lang w:eastAsia="zh-CN"/>
        </w:rPr>
      </w:pPr>
      <w:r>
        <w:rPr>
          <w:rFonts w:hint="eastAsia" w:hAnsi="仿宋"/>
          <w:szCs w:val="32"/>
          <w:lang w:val="en-US" w:eastAsia="zh-CN"/>
        </w:rPr>
        <w:t>1.全天</w:t>
      </w:r>
      <w:r>
        <w:rPr>
          <w:rFonts w:hint="eastAsia" w:hAnsi="仿宋"/>
          <w:szCs w:val="32"/>
        </w:rPr>
        <w:t>禁止国</w:t>
      </w:r>
      <w:r>
        <w:rPr>
          <w:rFonts w:hint="eastAsia" w:hAnsi="仿宋"/>
          <w:szCs w:val="32"/>
          <w:lang w:val="en-US" w:eastAsia="zh-CN"/>
        </w:rPr>
        <w:t>五（不含）</w:t>
      </w:r>
      <w:r>
        <w:rPr>
          <w:rFonts w:hint="eastAsia" w:hAnsi="仿宋"/>
          <w:szCs w:val="32"/>
        </w:rPr>
        <w:t>以下中重型货车行驶</w:t>
      </w:r>
      <w:r>
        <w:rPr>
          <w:rFonts w:hint="eastAsia" w:hAnsi="仿宋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/>
          <w:szCs w:val="32"/>
          <w:lang w:eastAsia="zh-CN"/>
        </w:rPr>
      </w:pPr>
      <w:r>
        <w:rPr>
          <w:rFonts w:hint="eastAsia" w:hAnsi="仿宋"/>
          <w:szCs w:val="32"/>
          <w:lang w:val="en-US" w:eastAsia="zh-CN"/>
        </w:rPr>
        <w:t>2.</w:t>
      </w:r>
      <w:r>
        <w:rPr>
          <w:rFonts w:hint="eastAsia" w:hAnsi="仿宋"/>
          <w:szCs w:val="32"/>
        </w:rPr>
        <w:t>每日7-10时、16-19时禁止国六</w:t>
      </w:r>
      <w:r>
        <w:rPr>
          <w:rFonts w:hint="eastAsia" w:hAnsi="仿宋"/>
          <w:szCs w:val="32"/>
          <w:lang w:eastAsia="zh-CN"/>
        </w:rPr>
        <w:t>（</w:t>
      </w:r>
      <w:r>
        <w:rPr>
          <w:rFonts w:hint="eastAsia" w:hAnsi="仿宋"/>
          <w:szCs w:val="32"/>
          <w:lang w:val="en-US" w:eastAsia="zh-CN"/>
        </w:rPr>
        <w:t>不含</w:t>
      </w:r>
      <w:r>
        <w:rPr>
          <w:rFonts w:hint="eastAsia" w:hAnsi="仿宋"/>
          <w:szCs w:val="32"/>
          <w:lang w:eastAsia="zh-CN"/>
        </w:rPr>
        <w:t>）</w:t>
      </w:r>
      <w:r>
        <w:rPr>
          <w:rFonts w:hint="eastAsia" w:hAnsi="仿宋"/>
          <w:szCs w:val="32"/>
        </w:rPr>
        <w:t>以下中重型货车行驶</w:t>
      </w:r>
      <w:r>
        <w:rPr>
          <w:rFonts w:hint="eastAsia" w:hAnsi="仿宋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  <w:lang w:val="en-US" w:eastAsia="zh-CN"/>
        </w:rPr>
        <w:t>3</w:t>
      </w:r>
      <w:r>
        <w:rPr>
          <w:rFonts w:hint="eastAsia" w:hAnsi="仿宋"/>
          <w:szCs w:val="32"/>
        </w:rPr>
        <w:t>.全天禁止非新能源班车行驶；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  <w:lang w:val="en-US" w:eastAsia="zh-CN"/>
        </w:rPr>
        <w:t>4</w:t>
      </w:r>
      <w:r>
        <w:rPr>
          <w:rFonts w:hint="eastAsia" w:hAnsi="仿宋"/>
          <w:szCs w:val="32"/>
        </w:rPr>
        <w:t>.全天禁止非新能源的载重3吨（含）以下叉车和施工升降平台使用。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自2026年12月1日起，实施以下交通管理措施：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1.全天禁止国六</w:t>
      </w:r>
      <w:r>
        <w:rPr>
          <w:rFonts w:hint="eastAsia" w:hAnsi="仿宋"/>
          <w:szCs w:val="32"/>
          <w:lang w:eastAsia="zh-CN"/>
        </w:rPr>
        <w:t>（</w:t>
      </w:r>
      <w:r>
        <w:rPr>
          <w:rFonts w:hint="eastAsia" w:hAnsi="仿宋"/>
          <w:szCs w:val="32"/>
          <w:lang w:val="en-US" w:eastAsia="zh-CN"/>
        </w:rPr>
        <w:t>不含</w:t>
      </w:r>
      <w:r>
        <w:rPr>
          <w:rFonts w:hint="eastAsia" w:hAnsi="仿宋"/>
          <w:szCs w:val="32"/>
          <w:lang w:eastAsia="zh-CN"/>
        </w:rPr>
        <w:t>）</w:t>
      </w:r>
      <w:r>
        <w:rPr>
          <w:rFonts w:hint="eastAsia" w:hAnsi="仿宋"/>
          <w:szCs w:val="32"/>
        </w:rPr>
        <w:t>以下中重型货车行驶；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</w:rPr>
        <w:t>2.全天禁止非新能源班车行驶；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3.全天禁止非新能源的载重3吨（含）以下叉车和施工升降平台使用。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军车、警车、消防车、工程救险车、冷链车等特种车辆，实行应急、抢险、救灾任务的非道路移动机械，重大活动保障车辆，必要的城市运行保障车辆以及运输危险货物的车辆不受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Cs w:val="32"/>
        </w:rPr>
        <w:t>措施限制。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Ansi="仿宋"/>
          <w:szCs w:val="32"/>
        </w:rPr>
        <w:t>如遇国家和北京市、经开区有关政策调整，本措施同步调整，从严执行。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34"/>
    <w:rsid w:val="00000404"/>
    <w:rsid w:val="000011CA"/>
    <w:rsid w:val="00006985"/>
    <w:rsid w:val="00011BB6"/>
    <w:rsid w:val="00021E5B"/>
    <w:rsid w:val="000364AD"/>
    <w:rsid w:val="000412EE"/>
    <w:rsid w:val="00055686"/>
    <w:rsid w:val="000612D4"/>
    <w:rsid w:val="00084F6B"/>
    <w:rsid w:val="000B346A"/>
    <w:rsid w:val="000C54DD"/>
    <w:rsid w:val="000D27EA"/>
    <w:rsid w:val="000E27BF"/>
    <w:rsid w:val="000E36F4"/>
    <w:rsid w:val="000F65C6"/>
    <w:rsid w:val="00103E81"/>
    <w:rsid w:val="00124500"/>
    <w:rsid w:val="00133439"/>
    <w:rsid w:val="00146ADF"/>
    <w:rsid w:val="001655DE"/>
    <w:rsid w:val="0018002D"/>
    <w:rsid w:val="00192B1A"/>
    <w:rsid w:val="00193104"/>
    <w:rsid w:val="001A3582"/>
    <w:rsid w:val="001B021E"/>
    <w:rsid w:val="001B24CD"/>
    <w:rsid w:val="001B2BBB"/>
    <w:rsid w:val="001B4B4E"/>
    <w:rsid w:val="001E4C89"/>
    <w:rsid w:val="00200B4B"/>
    <w:rsid w:val="00206F3A"/>
    <w:rsid w:val="0022522A"/>
    <w:rsid w:val="0023206E"/>
    <w:rsid w:val="0023305B"/>
    <w:rsid w:val="00236055"/>
    <w:rsid w:val="00242892"/>
    <w:rsid w:val="0024294D"/>
    <w:rsid w:val="002472F2"/>
    <w:rsid w:val="002862BB"/>
    <w:rsid w:val="002A0FE0"/>
    <w:rsid w:val="002A28CE"/>
    <w:rsid w:val="002C7030"/>
    <w:rsid w:val="002D273B"/>
    <w:rsid w:val="002D5560"/>
    <w:rsid w:val="002D75EF"/>
    <w:rsid w:val="002E39ED"/>
    <w:rsid w:val="003059B4"/>
    <w:rsid w:val="00306A71"/>
    <w:rsid w:val="00310769"/>
    <w:rsid w:val="003121F2"/>
    <w:rsid w:val="003135B3"/>
    <w:rsid w:val="00316013"/>
    <w:rsid w:val="00316B84"/>
    <w:rsid w:val="003225A8"/>
    <w:rsid w:val="003616AD"/>
    <w:rsid w:val="00366D7E"/>
    <w:rsid w:val="003700C8"/>
    <w:rsid w:val="00373244"/>
    <w:rsid w:val="00391BD0"/>
    <w:rsid w:val="00394921"/>
    <w:rsid w:val="00395FB9"/>
    <w:rsid w:val="003B207C"/>
    <w:rsid w:val="003B2F04"/>
    <w:rsid w:val="003B2FFD"/>
    <w:rsid w:val="003C2434"/>
    <w:rsid w:val="003D0A09"/>
    <w:rsid w:val="003D2F11"/>
    <w:rsid w:val="003D76B7"/>
    <w:rsid w:val="00400069"/>
    <w:rsid w:val="00404081"/>
    <w:rsid w:val="00405B97"/>
    <w:rsid w:val="004125D3"/>
    <w:rsid w:val="00412D9B"/>
    <w:rsid w:val="004158D2"/>
    <w:rsid w:val="00422FAE"/>
    <w:rsid w:val="004253F7"/>
    <w:rsid w:val="00435A95"/>
    <w:rsid w:val="0044243C"/>
    <w:rsid w:val="00445D6D"/>
    <w:rsid w:val="00453F6E"/>
    <w:rsid w:val="00457655"/>
    <w:rsid w:val="00462761"/>
    <w:rsid w:val="0048576A"/>
    <w:rsid w:val="004870C6"/>
    <w:rsid w:val="00487988"/>
    <w:rsid w:val="00492F8C"/>
    <w:rsid w:val="004A02EC"/>
    <w:rsid w:val="004A3B8E"/>
    <w:rsid w:val="004B464A"/>
    <w:rsid w:val="004C4ADD"/>
    <w:rsid w:val="004C4FBD"/>
    <w:rsid w:val="004E3A30"/>
    <w:rsid w:val="004E7978"/>
    <w:rsid w:val="004F0F0E"/>
    <w:rsid w:val="004F16B6"/>
    <w:rsid w:val="004F41A8"/>
    <w:rsid w:val="00521821"/>
    <w:rsid w:val="00530A2E"/>
    <w:rsid w:val="00533003"/>
    <w:rsid w:val="00533747"/>
    <w:rsid w:val="00551C0B"/>
    <w:rsid w:val="00552935"/>
    <w:rsid w:val="0055376A"/>
    <w:rsid w:val="005619F0"/>
    <w:rsid w:val="00564B60"/>
    <w:rsid w:val="005717DB"/>
    <w:rsid w:val="005737A2"/>
    <w:rsid w:val="0058020C"/>
    <w:rsid w:val="00583C5C"/>
    <w:rsid w:val="005943B8"/>
    <w:rsid w:val="005A692F"/>
    <w:rsid w:val="005B5C08"/>
    <w:rsid w:val="005F0896"/>
    <w:rsid w:val="005F43FB"/>
    <w:rsid w:val="006004A7"/>
    <w:rsid w:val="00603C91"/>
    <w:rsid w:val="006145DF"/>
    <w:rsid w:val="00616B58"/>
    <w:rsid w:val="00622BA3"/>
    <w:rsid w:val="006430F6"/>
    <w:rsid w:val="0064386A"/>
    <w:rsid w:val="00650CE7"/>
    <w:rsid w:val="0065236A"/>
    <w:rsid w:val="006526B7"/>
    <w:rsid w:val="00663794"/>
    <w:rsid w:val="00663D98"/>
    <w:rsid w:val="00685F59"/>
    <w:rsid w:val="006B2BCE"/>
    <w:rsid w:val="006C0B0D"/>
    <w:rsid w:val="006D5027"/>
    <w:rsid w:val="006D7D52"/>
    <w:rsid w:val="007108D2"/>
    <w:rsid w:val="0071142F"/>
    <w:rsid w:val="007206E8"/>
    <w:rsid w:val="00730CF3"/>
    <w:rsid w:val="007376FF"/>
    <w:rsid w:val="007540EA"/>
    <w:rsid w:val="00773CE2"/>
    <w:rsid w:val="007874F7"/>
    <w:rsid w:val="00792AB4"/>
    <w:rsid w:val="007A3334"/>
    <w:rsid w:val="007B4F37"/>
    <w:rsid w:val="007B580D"/>
    <w:rsid w:val="007B5CFB"/>
    <w:rsid w:val="007C6C38"/>
    <w:rsid w:val="007D71DD"/>
    <w:rsid w:val="007F1BB1"/>
    <w:rsid w:val="007F276F"/>
    <w:rsid w:val="007F7237"/>
    <w:rsid w:val="007F73D4"/>
    <w:rsid w:val="00800409"/>
    <w:rsid w:val="00801DFF"/>
    <w:rsid w:val="00821389"/>
    <w:rsid w:val="0082211C"/>
    <w:rsid w:val="0082556E"/>
    <w:rsid w:val="00826E91"/>
    <w:rsid w:val="00831E64"/>
    <w:rsid w:val="00837E0D"/>
    <w:rsid w:val="00840EC0"/>
    <w:rsid w:val="00845FD7"/>
    <w:rsid w:val="008520D3"/>
    <w:rsid w:val="008558FA"/>
    <w:rsid w:val="00864770"/>
    <w:rsid w:val="00866A85"/>
    <w:rsid w:val="00871E3F"/>
    <w:rsid w:val="008771BA"/>
    <w:rsid w:val="0089516B"/>
    <w:rsid w:val="008A3615"/>
    <w:rsid w:val="008B4373"/>
    <w:rsid w:val="008B4613"/>
    <w:rsid w:val="008C3A81"/>
    <w:rsid w:val="008C5606"/>
    <w:rsid w:val="008F0C21"/>
    <w:rsid w:val="00903F5A"/>
    <w:rsid w:val="00907A9C"/>
    <w:rsid w:val="00913237"/>
    <w:rsid w:val="00923E55"/>
    <w:rsid w:val="00924702"/>
    <w:rsid w:val="00951648"/>
    <w:rsid w:val="0096270C"/>
    <w:rsid w:val="0097076F"/>
    <w:rsid w:val="00970C01"/>
    <w:rsid w:val="00971A7E"/>
    <w:rsid w:val="009726D4"/>
    <w:rsid w:val="0097347A"/>
    <w:rsid w:val="0098129A"/>
    <w:rsid w:val="00982552"/>
    <w:rsid w:val="00983864"/>
    <w:rsid w:val="00987732"/>
    <w:rsid w:val="009A5EF0"/>
    <w:rsid w:val="009A7137"/>
    <w:rsid w:val="009B0F94"/>
    <w:rsid w:val="009B236B"/>
    <w:rsid w:val="009C2E16"/>
    <w:rsid w:val="009D03A7"/>
    <w:rsid w:val="009D5736"/>
    <w:rsid w:val="009F0135"/>
    <w:rsid w:val="00A149A3"/>
    <w:rsid w:val="00A265C2"/>
    <w:rsid w:val="00A27064"/>
    <w:rsid w:val="00A41EFB"/>
    <w:rsid w:val="00A43C30"/>
    <w:rsid w:val="00A448BD"/>
    <w:rsid w:val="00A53538"/>
    <w:rsid w:val="00A56D9D"/>
    <w:rsid w:val="00A955F9"/>
    <w:rsid w:val="00A9675B"/>
    <w:rsid w:val="00A9771A"/>
    <w:rsid w:val="00AA4BDA"/>
    <w:rsid w:val="00AC325E"/>
    <w:rsid w:val="00AC4AF8"/>
    <w:rsid w:val="00AD227C"/>
    <w:rsid w:val="00AD67E8"/>
    <w:rsid w:val="00AD681C"/>
    <w:rsid w:val="00AD7090"/>
    <w:rsid w:val="00AE29EA"/>
    <w:rsid w:val="00AE5589"/>
    <w:rsid w:val="00AF7648"/>
    <w:rsid w:val="00B00067"/>
    <w:rsid w:val="00B02446"/>
    <w:rsid w:val="00B16B87"/>
    <w:rsid w:val="00B33659"/>
    <w:rsid w:val="00B355AA"/>
    <w:rsid w:val="00B36138"/>
    <w:rsid w:val="00B42BC4"/>
    <w:rsid w:val="00B4584C"/>
    <w:rsid w:val="00B54D9F"/>
    <w:rsid w:val="00B56621"/>
    <w:rsid w:val="00B65303"/>
    <w:rsid w:val="00B72E4C"/>
    <w:rsid w:val="00B73D62"/>
    <w:rsid w:val="00B80EB9"/>
    <w:rsid w:val="00B84E9F"/>
    <w:rsid w:val="00B85C91"/>
    <w:rsid w:val="00B933A8"/>
    <w:rsid w:val="00BA004B"/>
    <w:rsid w:val="00BB19D8"/>
    <w:rsid w:val="00BC2BB3"/>
    <w:rsid w:val="00BC4A66"/>
    <w:rsid w:val="00BD707B"/>
    <w:rsid w:val="00BE2329"/>
    <w:rsid w:val="00BF3F1C"/>
    <w:rsid w:val="00BF3FF0"/>
    <w:rsid w:val="00BF54D2"/>
    <w:rsid w:val="00BF6D23"/>
    <w:rsid w:val="00C01B6D"/>
    <w:rsid w:val="00C05AEF"/>
    <w:rsid w:val="00C1110F"/>
    <w:rsid w:val="00C25639"/>
    <w:rsid w:val="00C2710D"/>
    <w:rsid w:val="00C34454"/>
    <w:rsid w:val="00C376CF"/>
    <w:rsid w:val="00C461C0"/>
    <w:rsid w:val="00C537D9"/>
    <w:rsid w:val="00C704D3"/>
    <w:rsid w:val="00C77F3C"/>
    <w:rsid w:val="00C83065"/>
    <w:rsid w:val="00C85794"/>
    <w:rsid w:val="00C9044C"/>
    <w:rsid w:val="00CA059C"/>
    <w:rsid w:val="00CA3269"/>
    <w:rsid w:val="00CA7101"/>
    <w:rsid w:val="00CC1566"/>
    <w:rsid w:val="00CC6C9D"/>
    <w:rsid w:val="00CD2D27"/>
    <w:rsid w:val="00CD6B87"/>
    <w:rsid w:val="00CD7AF5"/>
    <w:rsid w:val="00CE0FC5"/>
    <w:rsid w:val="00CE48BC"/>
    <w:rsid w:val="00CF2036"/>
    <w:rsid w:val="00D024EE"/>
    <w:rsid w:val="00D02BD8"/>
    <w:rsid w:val="00D0386A"/>
    <w:rsid w:val="00D13DCA"/>
    <w:rsid w:val="00D15D92"/>
    <w:rsid w:val="00D27277"/>
    <w:rsid w:val="00D377EA"/>
    <w:rsid w:val="00D41F31"/>
    <w:rsid w:val="00D54D27"/>
    <w:rsid w:val="00D71AD5"/>
    <w:rsid w:val="00D73BC3"/>
    <w:rsid w:val="00D80EB7"/>
    <w:rsid w:val="00DA1DA7"/>
    <w:rsid w:val="00DB1AF3"/>
    <w:rsid w:val="00DB1B24"/>
    <w:rsid w:val="00DC41EE"/>
    <w:rsid w:val="00DD4863"/>
    <w:rsid w:val="00E149F4"/>
    <w:rsid w:val="00E158AA"/>
    <w:rsid w:val="00E1671A"/>
    <w:rsid w:val="00E41F88"/>
    <w:rsid w:val="00E51AE5"/>
    <w:rsid w:val="00E55D7F"/>
    <w:rsid w:val="00E65307"/>
    <w:rsid w:val="00E83FF1"/>
    <w:rsid w:val="00E91923"/>
    <w:rsid w:val="00E91EB4"/>
    <w:rsid w:val="00E9311C"/>
    <w:rsid w:val="00E97DDC"/>
    <w:rsid w:val="00EA5335"/>
    <w:rsid w:val="00EC6720"/>
    <w:rsid w:val="00ED313E"/>
    <w:rsid w:val="00ED4CE1"/>
    <w:rsid w:val="00ED6985"/>
    <w:rsid w:val="00EE2722"/>
    <w:rsid w:val="00EF5159"/>
    <w:rsid w:val="00F121B8"/>
    <w:rsid w:val="00F20ADE"/>
    <w:rsid w:val="00F23436"/>
    <w:rsid w:val="00F30F7A"/>
    <w:rsid w:val="00F438F7"/>
    <w:rsid w:val="00F44CE9"/>
    <w:rsid w:val="00F5128A"/>
    <w:rsid w:val="00F6072B"/>
    <w:rsid w:val="00F61553"/>
    <w:rsid w:val="00F87517"/>
    <w:rsid w:val="00FA2D66"/>
    <w:rsid w:val="00FB2338"/>
    <w:rsid w:val="00FB30C0"/>
    <w:rsid w:val="00FC3A10"/>
    <w:rsid w:val="00FC70B2"/>
    <w:rsid w:val="00FD6158"/>
    <w:rsid w:val="00FE30C4"/>
    <w:rsid w:val="00FE55E8"/>
    <w:rsid w:val="01492A6D"/>
    <w:rsid w:val="02126CD3"/>
    <w:rsid w:val="0B4F62E1"/>
    <w:rsid w:val="0D7DE8A8"/>
    <w:rsid w:val="0EE8C922"/>
    <w:rsid w:val="0F3F4E68"/>
    <w:rsid w:val="15EC5EEA"/>
    <w:rsid w:val="180245BA"/>
    <w:rsid w:val="1BAD0F3C"/>
    <w:rsid w:val="1BB9BB5C"/>
    <w:rsid w:val="1CDEF078"/>
    <w:rsid w:val="1E7B8768"/>
    <w:rsid w:val="1FDEF4CD"/>
    <w:rsid w:val="1FEF5D13"/>
    <w:rsid w:val="1FEFACF3"/>
    <w:rsid w:val="1FF949AD"/>
    <w:rsid w:val="1FFF1BCF"/>
    <w:rsid w:val="27BF134C"/>
    <w:rsid w:val="2A831EF8"/>
    <w:rsid w:val="2DFF0C05"/>
    <w:rsid w:val="2F89EE64"/>
    <w:rsid w:val="2FB57277"/>
    <w:rsid w:val="2FDFDCD6"/>
    <w:rsid w:val="34DAA8FE"/>
    <w:rsid w:val="35AE0C6D"/>
    <w:rsid w:val="36EFE5F1"/>
    <w:rsid w:val="37666AF6"/>
    <w:rsid w:val="378AF796"/>
    <w:rsid w:val="39FF4DD1"/>
    <w:rsid w:val="3AB67D6C"/>
    <w:rsid w:val="3B33253D"/>
    <w:rsid w:val="3D35592F"/>
    <w:rsid w:val="3DEE0C60"/>
    <w:rsid w:val="3DEFB9BF"/>
    <w:rsid w:val="3E176BD2"/>
    <w:rsid w:val="3EFD4B75"/>
    <w:rsid w:val="3FB7710D"/>
    <w:rsid w:val="3FEDBE35"/>
    <w:rsid w:val="3FEF179D"/>
    <w:rsid w:val="3FF625A0"/>
    <w:rsid w:val="44834ACD"/>
    <w:rsid w:val="46FDD185"/>
    <w:rsid w:val="477DDEF7"/>
    <w:rsid w:val="4D601964"/>
    <w:rsid w:val="4E6F182E"/>
    <w:rsid w:val="4F6795A9"/>
    <w:rsid w:val="5278F8E1"/>
    <w:rsid w:val="54DF787B"/>
    <w:rsid w:val="59BF1BC8"/>
    <w:rsid w:val="5AFA537F"/>
    <w:rsid w:val="5CFF9D12"/>
    <w:rsid w:val="5DBD9243"/>
    <w:rsid w:val="5DBEE63D"/>
    <w:rsid w:val="5FA7C822"/>
    <w:rsid w:val="5FDE23E0"/>
    <w:rsid w:val="5FEF2EE8"/>
    <w:rsid w:val="5FFF384C"/>
    <w:rsid w:val="627BFD9A"/>
    <w:rsid w:val="65EF053F"/>
    <w:rsid w:val="67D47E02"/>
    <w:rsid w:val="67D8809C"/>
    <w:rsid w:val="67DC6B50"/>
    <w:rsid w:val="6B648AFC"/>
    <w:rsid w:val="6D5D7CA8"/>
    <w:rsid w:val="6DBF27E0"/>
    <w:rsid w:val="6DDE0BD6"/>
    <w:rsid w:val="6E37D411"/>
    <w:rsid w:val="6ED3061F"/>
    <w:rsid w:val="6FAFFEE8"/>
    <w:rsid w:val="6FBBA84C"/>
    <w:rsid w:val="6FFDCB6C"/>
    <w:rsid w:val="71D6C75D"/>
    <w:rsid w:val="72EBC585"/>
    <w:rsid w:val="73EB2229"/>
    <w:rsid w:val="75E16620"/>
    <w:rsid w:val="75FD29E8"/>
    <w:rsid w:val="7655E27D"/>
    <w:rsid w:val="766F82A1"/>
    <w:rsid w:val="767F8286"/>
    <w:rsid w:val="76BF9D61"/>
    <w:rsid w:val="77BF02BD"/>
    <w:rsid w:val="77BF3ACF"/>
    <w:rsid w:val="77D3CCAE"/>
    <w:rsid w:val="77E702E1"/>
    <w:rsid w:val="77EF1711"/>
    <w:rsid w:val="77FD6CE6"/>
    <w:rsid w:val="79EF262E"/>
    <w:rsid w:val="7B65139C"/>
    <w:rsid w:val="7DE8C923"/>
    <w:rsid w:val="7DFD43A6"/>
    <w:rsid w:val="7EEF187F"/>
    <w:rsid w:val="7EF7594F"/>
    <w:rsid w:val="7EF7B90F"/>
    <w:rsid w:val="7F4D70C0"/>
    <w:rsid w:val="7F770AE5"/>
    <w:rsid w:val="7F775510"/>
    <w:rsid w:val="7F7D8650"/>
    <w:rsid w:val="7F94E336"/>
    <w:rsid w:val="7FAF13C2"/>
    <w:rsid w:val="7FAF77AF"/>
    <w:rsid w:val="7FB34BC1"/>
    <w:rsid w:val="7FBC1EA0"/>
    <w:rsid w:val="7FC3204B"/>
    <w:rsid w:val="7FEA9D5C"/>
    <w:rsid w:val="7FEF9F4F"/>
    <w:rsid w:val="7FF76220"/>
    <w:rsid w:val="7FF77D4E"/>
    <w:rsid w:val="7FFE4A11"/>
    <w:rsid w:val="7FFF09E7"/>
    <w:rsid w:val="7FFF61C8"/>
    <w:rsid w:val="7FFF7697"/>
    <w:rsid w:val="8E7C01D0"/>
    <w:rsid w:val="98DD9BF0"/>
    <w:rsid w:val="9AFB13D9"/>
    <w:rsid w:val="9F3558CE"/>
    <w:rsid w:val="9FFE688E"/>
    <w:rsid w:val="9FFF710B"/>
    <w:rsid w:val="AD9F42AF"/>
    <w:rsid w:val="B6ED9240"/>
    <w:rsid w:val="B7ABB845"/>
    <w:rsid w:val="B7FF2AB5"/>
    <w:rsid w:val="BB76BA6F"/>
    <w:rsid w:val="BBFD0013"/>
    <w:rsid w:val="BCBF8A91"/>
    <w:rsid w:val="BD9FAC02"/>
    <w:rsid w:val="BDEF1CD0"/>
    <w:rsid w:val="BE73844B"/>
    <w:rsid w:val="BEB5E66F"/>
    <w:rsid w:val="BEBAE9B2"/>
    <w:rsid w:val="BEDEBE11"/>
    <w:rsid w:val="BEEF2605"/>
    <w:rsid w:val="BFA1A16D"/>
    <w:rsid w:val="C1BAFCF0"/>
    <w:rsid w:val="C7F7CD0E"/>
    <w:rsid w:val="C9FA22A6"/>
    <w:rsid w:val="CB0F4F8D"/>
    <w:rsid w:val="CDFFBE78"/>
    <w:rsid w:val="CF730CB3"/>
    <w:rsid w:val="CFB9C365"/>
    <w:rsid w:val="D11B3502"/>
    <w:rsid w:val="D36F6106"/>
    <w:rsid w:val="D3BFD057"/>
    <w:rsid w:val="D4DB9B04"/>
    <w:rsid w:val="D4FA2637"/>
    <w:rsid w:val="D7FF36FF"/>
    <w:rsid w:val="DADF15E7"/>
    <w:rsid w:val="DBBFE886"/>
    <w:rsid w:val="DBFF450B"/>
    <w:rsid w:val="DD3FD208"/>
    <w:rsid w:val="DF3F1DBB"/>
    <w:rsid w:val="DF7D6275"/>
    <w:rsid w:val="DFB30FC2"/>
    <w:rsid w:val="DFCF855F"/>
    <w:rsid w:val="DFEB505D"/>
    <w:rsid w:val="E56F702E"/>
    <w:rsid w:val="E6B75307"/>
    <w:rsid w:val="E77F5DC8"/>
    <w:rsid w:val="EDFFDEC0"/>
    <w:rsid w:val="EEA7366E"/>
    <w:rsid w:val="EF2F617A"/>
    <w:rsid w:val="EF378893"/>
    <w:rsid w:val="EF4B2588"/>
    <w:rsid w:val="EF5F193B"/>
    <w:rsid w:val="EF773D24"/>
    <w:rsid w:val="EFEF2FC7"/>
    <w:rsid w:val="EFFD60B3"/>
    <w:rsid w:val="EFFF2B6D"/>
    <w:rsid w:val="F0FFEBDB"/>
    <w:rsid w:val="F1F9E14A"/>
    <w:rsid w:val="F33BC52C"/>
    <w:rsid w:val="F37E3ED9"/>
    <w:rsid w:val="F6FECED1"/>
    <w:rsid w:val="F75F5ADE"/>
    <w:rsid w:val="F7F7A242"/>
    <w:rsid w:val="F7FF4D9E"/>
    <w:rsid w:val="F9CF677C"/>
    <w:rsid w:val="FABF2444"/>
    <w:rsid w:val="FADC69AF"/>
    <w:rsid w:val="FAFDF7B5"/>
    <w:rsid w:val="FB770ACE"/>
    <w:rsid w:val="FB778502"/>
    <w:rsid w:val="FB7BD7D4"/>
    <w:rsid w:val="FB9515E7"/>
    <w:rsid w:val="FBE76DFD"/>
    <w:rsid w:val="FBEFBB20"/>
    <w:rsid w:val="FBFB005F"/>
    <w:rsid w:val="FBFBAF84"/>
    <w:rsid w:val="FCBDA785"/>
    <w:rsid w:val="FDBDA26E"/>
    <w:rsid w:val="FDCFD31F"/>
    <w:rsid w:val="FDCFF498"/>
    <w:rsid w:val="FDDB9829"/>
    <w:rsid w:val="FEFB6198"/>
    <w:rsid w:val="FF7FE326"/>
    <w:rsid w:val="FF9A7ACE"/>
    <w:rsid w:val="FFA67A9C"/>
    <w:rsid w:val="FFAFE496"/>
    <w:rsid w:val="FFBA2353"/>
    <w:rsid w:val="FFCB62C7"/>
    <w:rsid w:val="FFCF449F"/>
    <w:rsid w:val="FFD35A9A"/>
    <w:rsid w:val="FFDDD05A"/>
    <w:rsid w:val="FFE52F40"/>
    <w:rsid w:val="FFE96F56"/>
    <w:rsid w:val="FFEF5339"/>
    <w:rsid w:val="FFEFB283"/>
    <w:rsid w:val="FFF96C40"/>
    <w:rsid w:val="FF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outlineLvl w:val="1"/>
    </w:pPr>
    <w:rPr>
      <w:rFonts w:ascii="楷体_GB2312" w:hAnsi="楷体_GB2312" w:eastAsia="楷体_GB2312" w:cstheme="majorBidi"/>
      <w:b/>
      <w:bCs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9"/>
    <w:qFormat/>
    <w:uiPriority w:val="0"/>
    <w:pPr>
      <w:spacing w:before="360" w:after="36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ajorBidi"/>
      <w:b/>
      <w:bCs/>
      <w:sz w:val="44"/>
      <w:szCs w:val="32"/>
    </w:rPr>
  </w:style>
  <w:style w:type="paragraph" w:styleId="10">
    <w:name w:val="annotation subject"/>
    <w:basedOn w:val="5"/>
    <w:next w:val="5"/>
    <w:link w:val="18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9">
    <w:name w:val="标题 字符"/>
    <w:basedOn w:val="12"/>
    <w:link w:val="9"/>
    <w:qFormat/>
    <w:uiPriority w:val="0"/>
    <w:rPr>
      <w:rFonts w:ascii="方正小标宋简体" w:hAnsi="方正小标宋简体" w:eastAsia="方正小标宋简体" w:cstheme="majorBidi"/>
      <w:b/>
      <w:bCs/>
      <w:kern w:val="2"/>
      <w:sz w:val="44"/>
      <w:szCs w:val="32"/>
    </w:rPr>
  </w:style>
  <w:style w:type="character" w:customStyle="1" w:styleId="20">
    <w:name w:val="标题 1 字符"/>
    <w:basedOn w:val="12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21">
    <w:name w:val="标题 2 字符"/>
    <w:basedOn w:val="12"/>
    <w:link w:val="3"/>
    <w:qFormat/>
    <w:uiPriority w:val="0"/>
    <w:rPr>
      <w:rFonts w:ascii="楷体_GB2312" w:hAnsi="楷体_GB2312" w:eastAsia="楷体_GB2312" w:cstheme="majorBidi"/>
      <w:b/>
      <w:bCs/>
      <w:kern w:val="2"/>
      <w:sz w:val="32"/>
      <w:szCs w:val="32"/>
    </w:rPr>
  </w:style>
  <w:style w:type="paragraph" w:styleId="22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6515-9778-481C-8D42-A5F7E762F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</Words>
  <Characters>1293</Characters>
  <Lines>10</Lines>
  <Paragraphs>3</Paragraphs>
  <TotalTime>1</TotalTime>
  <ScaleCrop>false</ScaleCrop>
  <LinksUpToDate>false</LinksUpToDate>
  <CharactersWithSpaces>1516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2024-08-24T13:28:00Z</dcterms:created>
  <dc:creator>bda</dc:creator>
  <cp:lastModifiedBy>任新</cp:lastModifiedBy>
  <cp:lastPrinted>2024-05-16T12:53:00Z</cp:lastPrinted>
  <dcterms:modified xsi:type="dcterms:W3CDTF">2024-12-16T02:36:22Z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20EA706A63EC4B4DA26ECDEB3484EBCE_13</vt:lpwstr>
  </property>
</Properties>
</file>