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52B1FB">
      <w:pPr>
        <w:ind w:firstLine="0" w:firstLineChars="0"/>
        <w:jc w:val="center"/>
        <w:outlineLvl w:val="0"/>
        <w:rPr>
          <w:rFonts w:hint="eastAsia" w:ascii="方正小标宋简体" w:hAnsi="黑体" w:eastAsia="方正小标宋简体"/>
          <w:sz w:val="44"/>
          <w:szCs w:val="44"/>
          <w:lang w:eastAsia="zh-CN"/>
        </w:rPr>
      </w:pPr>
      <w:bookmarkStart w:id="0" w:name="OLE_LINK1"/>
      <w:r>
        <w:rPr>
          <w:rFonts w:hint="eastAsia" w:ascii="方正小标宋简体" w:hAnsi="方正小标宋简体" w:eastAsia="方正小标宋简体" w:cs="方正小标宋简体"/>
          <w:color w:val="auto"/>
          <w:sz w:val="44"/>
          <w:szCs w:val="44"/>
          <w:lang w:eastAsia="zh-CN"/>
        </w:rPr>
        <w:t>《</w:t>
      </w:r>
      <w:r>
        <w:rPr>
          <w:rFonts w:hint="eastAsia" w:ascii="方正小标宋简体" w:hAnsi="方正小标宋简体" w:eastAsia="方正小标宋简体" w:cs="方正小标宋简体"/>
          <w:color w:val="auto"/>
          <w:sz w:val="44"/>
          <w:szCs w:val="44"/>
        </w:rPr>
        <w:t>关于在北京经济技术开发区深入开展“四个免于提交”改革</w:t>
      </w:r>
      <w:bookmarkEnd w:id="0"/>
      <w:r>
        <w:rPr>
          <w:rFonts w:hint="eastAsia" w:ascii="方正小标宋简体" w:hAnsi="方正小标宋简体" w:eastAsia="方正小标宋简体" w:cs="方正小标宋简体"/>
          <w:color w:val="auto"/>
          <w:sz w:val="44"/>
          <w:szCs w:val="44"/>
        </w:rPr>
        <w:t>的工作方案</w:t>
      </w:r>
      <w:r>
        <w:rPr>
          <w:rFonts w:hint="eastAsia" w:ascii="方正小标宋简体" w:hAnsi="黑体" w:eastAsia="方正小标宋简体"/>
          <w:sz w:val="44"/>
          <w:szCs w:val="44"/>
          <w:lang w:eastAsia="zh-CN"/>
        </w:rPr>
        <w:t>（</w:t>
      </w:r>
      <w:r>
        <w:rPr>
          <w:rFonts w:hint="eastAsia" w:ascii="方正小标宋简体" w:hAnsi="黑体" w:eastAsia="方正小标宋简体"/>
          <w:sz w:val="44"/>
          <w:szCs w:val="44"/>
          <w:lang w:val="en-US" w:eastAsia="zh-CN"/>
        </w:rPr>
        <w:t>征求意见稿</w:t>
      </w:r>
      <w:r>
        <w:rPr>
          <w:rFonts w:hint="eastAsia" w:ascii="方正小标宋简体" w:hAnsi="黑体" w:eastAsia="方正小标宋简体"/>
          <w:sz w:val="44"/>
          <w:szCs w:val="44"/>
          <w:lang w:eastAsia="zh-CN"/>
        </w:rPr>
        <w:t>）》的起草说明</w:t>
      </w:r>
    </w:p>
    <w:p w14:paraId="39E91536">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pPr>
    </w:p>
    <w:p w14:paraId="59D32C35">
      <w:pPr>
        <w:spacing w:line="600" w:lineRule="exact"/>
        <w:ind w:firstLine="640" w:firstLineChars="200"/>
        <w:rPr>
          <w:rFonts w:hint="eastAsia" w:eastAsia="仿宋_GB2312"/>
          <w:sz w:val="32"/>
          <w:szCs w:val="32"/>
        </w:rPr>
      </w:pPr>
      <w:r>
        <w:rPr>
          <w:rFonts w:hint="eastAsia" w:eastAsia="仿宋_GB2312"/>
          <w:sz w:val="32"/>
          <w:szCs w:val="32"/>
        </w:rPr>
        <w:t>为进一步深化北京经济技术开发区（以下简称“经开区”）“电子证照免于提交试点改革”，按照市政府及管委会领导指示精神，加强政务数据汇聚、管理和共享，深化数据赋能政务服务改革，不断提升政府治理效能</w:t>
      </w:r>
      <w:r>
        <w:rPr>
          <w:rFonts w:hint="eastAsia"/>
          <w:sz w:val="32"/>
          <w:szCs w:val="32"/>
          <w:lang w:eastAsia="zh-CN"/>
        </w:rPr>
        <w:t>，</w:t>
      </w:r>
      <w:r>
        <w:rPr>
          <w:rFonts w:hint="eastAsia" w:eastAsia="仿宋_GB2312"/>
          <w:sz w:val="32"/>
          <w:szCs w:val="32"/>
        </w:rPr>
        <w:t>行政审批局拟定了《关于在北京经济技术开发区深入开展“四个免于提交”改革的工作方案（征求意见稿）》（以下简称《工作方案》）</w:t>
      </w:r>
      <w:r>
        <w:rPr>
          <w:rFonts w:hint="eastAsia"/>
          <w:sz w:val="32"/>
          <w:szCs w:val="32"/>
          <w:lang w:eastAsia="zh-CN"/>
        </w:rPr>
        <w:t>，</w:t>
      </w:r>
      <w:r>
        <w:rPr>
          <w:rFonts w:hint="eastAsia" w:eastAsia="仿宋_GB2312"/>
          <w:sz w:val="32"/>
          <w:szCs w:val="32"/>
        </w:rPr>
        <w:t>现将有关情况</w:t>
      </w:r>
      <w:r>
        <w:rPr>
          <w:rFonts w:hint="eastAsia"/>
          <w:sz w:val="32"/>
          <w:szCs w:val="32"/>
          <w:lang w:val="en-US" w:eastAsia="zh-CN"/>
        </w:rPr>
        <w:t>说明</w:t>
      </w:r>
      <w:r>
        <w:rPr>
          <w:rFonts w:hint="eastAsia" w:eastAsia="仿宋_GB2312"/>
          <w:sz w:val="32"/>
          <w:szCs w:val="32"/>
        </w:rPr>
        <w:t>如下：</w:t>
      </w:r>
    </w:p>
    <w:p w14:paraId="381AEE8E">
      <w:pPr>
        <w:pStyle w:val="6"/>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0"/>
        <w:rPr>
          <w:rFonts w:hint="eastAsia" w:ascii="黑体" w:hAnsi="黑体" w:eastAsia="黑体" w:cs="黑体"/>
          <w:sz w:val="32"/>
          <w:szCs w:val="32"/>
          <w:lang w:eastAsia="zh-CN"/>
        </w:rPr>
      </w:pPr>
      <w:r>
        <w:rPr>
          <w:rFonts w:hint="eastAsia" w:ascii="黑体" w:hAnsi="黑体" w:eastAsia="黑体" w:cs="黑体"/>
          <w:sz w:val="32"/>
          <w:szCs w:val="32"/>
          <w:lang w:eastAsia="zh-CN"/>
        </w:rPr>
        <w:t>一</w:t>
      </w:r>
      <w:r>
        <w:rPr>
          <w:rFonts w:hint="eastAsia" w:ascii="黑体" w:hAnsi="黑体" w:eastAsia="黑体" w:cs="黑体"/>
          <w:sz w:val="32"/>
          <w:szCs w:val="32"/>
        </w:rPr>
        <w:t>、</w:t>
      </w:r>
      <w:r>
        <w:rPr>
          <w:rFonts w:hint="eastAsia" w:ascii="黑体" w:hAnsi="黑体" w:eastAsia="黑体" w:cs="黑体"/>
          <w:sz w:val="32"/>
          <w:szCs w:val="32"/>
          <w:lang w:eastAsia="zh-CN"/>
        </w:rPr>
        <w:t>制定背景及依据</w:t>
      </w:r>
    </w:p>
    <w:p w14:paraId="24201F54">
      <w:pPr>
        <w:pStyle w:val="6"/>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rPr>
        <w:t>为贯彻落实《国务院关于进一步优化政务服务提升行政效能推动“高效办成一件事”的指导意见》（国发〔2024〕3号）、《关于加快推进电子证照扩大应用领域和全国互通互认的意见》（国办发〔2022〕3号）和市政府关于在经开区开展“证照免于提交，建设无证园区试点改革”有关要求，旨在通过</w:t>
      </w:r>
      <w:r>
        <w:rPr>
          <w:rFonts w:hint="eastAsia" w:ascii="仿宋_GB2312" w:eastAsia="仿宋_GB2312"/>
          <w:sz w:val="32"/>
          <w:szCs w:val="32"/>
          <w:lang w:val="en-US" w:eastAsia="zh-CN"/>
        </w:rPr>
        <w:t>政府端加强政务数据归集、治理和规范，推动跨层级、跨部门数据融通互认共享</w:t>
      </w:r>
      <w:r>
        <w:rPr>
          <w:rFonts w:hint="eastAsia" w:ascii="仿宋_GB2312"/>
          <w:sz w:val="32"/>
          <w:szCs w:val="32"/>
          <w:lang w:val="en-US" w:eastAsia="zh-CN"/>
        </w:rPr>
        <w:t>；</w:t>
      </w:r>
      <w:r>
        <w:rPr>
          <w:rFonts w:hint="eastAsia" w:ascii="仿宋_GB2312" w:eastAsia="仿宋_GB2312"/>
          <w:sz w:val="32"/>
          <w:szCs w:val="32"/>
          <w:lang w:val="en-US" w:eastAsia="zh-CN"/>
        </w:rPr>
        <w:t>企业群众端促进身份证、营业执照、不动产权证等使用频次较高的证照和档案材料在政务服务领域的数字化应用，实现企业群众在区域内生产生活“无证通办”</w:t>
      </w:r>
      <w:r>
        <w:rPr>
          <w:rFonts w:hint="eastAsia" w:ascii="仿宋_GB2312"/>
          <w:sz w:val="32"/>
          <w:szCs w:val="32"/>
          <w:lang w:val="en-US" w:eastAsia="zh-CN"/>
        </w:rPr>
        <w:t>。</w:t>
      </w:r>
    </w:p>
    <w:p w14:paraId="4566B5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ascii="黑体" w:hAnsi="黑体" w:eastAsia="黑体"/>
          <w:sz w:val="32"/>
          <w:szCs w:val="32"/>
        </w:rPr>
      </w:pPr>
      <w:r>
        <w:rPr>
          <w:rFonts w:hint="eastAsia" w:ascii="黑体" w:hAnsi="黑体" w:eastAsia="黑体"/>
          <w:sz w:val="32"/>
          <w:szCs w:val="32"/>
        </w:rPr>
        <w:t>二、主要内容</w:t>
      </w:r>
    </w:p>
    <w:p w14:paraId="118882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rPr>
        <w:t>《</w:t>
      </w:r>
      <w:r>
        <w:rPr>
          <w:rFonts w:hint="eastAsia" w:ascii="仿宋_GB2312" w:hAnsi="仿宋_GB2312" w:cs="仿宋_GB2312"/>
          <w:sz w:val="32"/>
          <w:szCs w:val="32"/>
          <w:highlight w:val="none"/>
          <w:lang w:val="en-US" w:eastAsia="zh-CN"/>
        </w:rPr>
        <w:t>工作</w:t>
      </w:r>
      <w:r>
        <w:rPr>
          <w:rFonts w:hint="eastAsia" w:ascii="仿宋_GB2312" w:hAnsi="仿宋_GB2312" w:eastAsia="仿宋_GB2312" w:cs="仿宋_GB2312"/>
          <w:sz w:val="32"/>
          <w:szCs w:val="32"/>
          <w:highlight w:val="none"/>
          <w:lang w:eastAsia="zh-CN"/>
        </w:rPr>
        <w:t>方案</w:t>
      </w:r>
      <w:r>
        <w:rPr>
          <w:rFonts w:hint="eastAsia" w:ascii="仿宋_GB2312" w:hAnsi="仿宋_GB2312" w:eastAsia="仿宋_GB2312" w:cs="仿宋_GB2312"/>
          <w:sz w:val="32"/>
          <w:szCs w:val="32"/>
          <w:highlight w:val="none"/>
        </w:rPr>
        <w:t>》共</w:t>
      </w:r>
      <w:r>
        <w:rPr>
          <w:rFonts w:hint="eastAsia" w:ascii="仿宋_GB2312" w:hAnsi="仿宋_GB2312" w:cs="仿宋_GB2312"/>
          <w:sz w:val="32"/>
          <w:szCs w:val="32"/>
          <w:highlight w:val="none"/>
          <w:lang w:val="en-US" w:eastAsia="zh-CN"/>
        </w:rPr>
        <w:t>5</w:t>
      </w:r>
      <w:r>
        <w:rPr>
          <w:rFonts w:hint="eastAsia" w:ascii="仿宋_GB2312" w:hAnsi="仿宋_GB2312" w:eastAsia="仿宋_GB2312" w:cs="仿宋_GB2312"/>
          <w:sz w:val="32"/>
          <w:szCs w:val="32"/>
          <w:highlight w:val="none"/>
          <w:lang w:val="en-US" w:eastAsia="zh-CN"/>
        </w:rPr>
        <w:t>大部分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附件</w:t>
      </w:r>
      <w:r>
        <w:rPr>
          <w:rFonts w:hint="eastAsia" w:ascii="仿宋_GB2312" w:hAnsi="仿宋_GB2312" w:cs="仿宋_GB2312"/>
          <w:sz w:val="32"/>
          <w:szCs w:val="32"/>
          <w:highlight w:val="none"/>
          <w:lang w:val="en-US" w:eastAsia="zh-CN"/>
        </w:rPr>
        <w:t>2</w:t>
      </w:r>
      <w:r>
        <w:rPr>
          <w:rFonts w:hint="eastAsia" w:ascii="仿宋_GB2312" w:hAnsi="仿宋_GB2312" w:eastAsia="仿宋_GB2312" w:cs="仿宋_GB2312"/>
          <w:sz w:val="32"/>
          <w:szCs w:val="32"/>
          <w:highlight w:val="none"/>
        </w:rPr>
        <w:t>项。</w:t>
      </w:r>
      <w:r>
        <w:rPr>
          <w:rFonts w:hint="eastAsia" w:ascii="仿宋_GB2312" w:hAnsi="仿宋_GB2312" w:cs="仿宋_GB2312"/>
          <w:sz w:val="32"/>
          <w:szCs w:val="32"/>
          <w:highlight w:val="none"/>
          <w:lang w:val="en-US" w:eastAsia="zh-CN"/>
        </w:rPr>
        <w:t>对“</w:t>
      </w:r>
      <w:r>
        <w:rPr>
          <w:rFonts w:hint="eastAsia" w:ascii="仿宋_GB2312" w:hAnsi="仿宋_GB2312" w:eastAsia="仿宋_GB2312" w:cs="仿宋_GB2312"/>
          <w:sz w:val="32"/>
          <w:szCs w:val="32"/>
          <w:highlight w:val="none"/>
        </w:rPr>
        <w:t>四个免于提交</w:t>
      </w:r>
      <w:r>
        <w:rPr>
          <w:rFonts w:hint="eastAsia" w:ascii="仿宋_GB2312" w:hAnsi="仿宋_GB2312" w:cs="仿宋_GB2312"/>
          <w:sz w:val="32"/>
          <w:szCs w:val="32"/>
          <w:highlight w:val="none"/>
          <w:lang w:val="en-US" w:eastAsia="zh-CN"/>
        </w:rPr>
        <w:t>”改革的</w:t>
      </w:r>
      <w:r>
        <w:rPr>
          <w:rFonts w:hint="eastAsia" w:ascii="仿宋_GB2312" w:hAnsi="仿宋_GB2312" w:eastAsia="仿宋_GB2312" w:cs="仿宋_GB2312"/>
          <w:sz w:val="32"/>
          <w:szCs w:val="32"/>
          <w:highlight w:val="none"/>
        </w:rPr>
        <w:t>工作目标</w:t>
      </w:r>
      <w:r>
        <w:rPr>
          <w:rFonts w:hint="eastAsia" w:ascii="仿宋_GB2312" w:hAnsi="仿宋_GB2312" w:cs="仿宋_GB2312"/>
          <w:sz w:val="32"/>
          <w:szCs w:val="32"/>
          <w:highlight w:val="none"/>
          <w:lang w:eastAsia="zh-CN"/>
        </w:rPr>
        <w:t>、</w:t>
      </w:r>
      <w:r>
        <w:rPr>
          <w:rFonts w:hint="eastAsia" w:ascii="仿宋_GB2312" w:hAnsi="仿宋_GB2312" w:eastAsia="仿宋_GB2312" w:cs="仿宋_GB2312"/>
          <w:sz w:val="32"/>
          <w:szCs w:val="32"/>
          <w:highlight w:val="none"/>
        </w:rPr>
        <w:t>工作原则</w:t>
      </w:r>
      <w:r>
        <w:rPr>
          <w:rFonts w:hint="eastAsia" w:ascii="仿宋_GB2312" w:hAnsi="仿宋_GB2312" w:cs="仿宋_GB2312"/>
          <w:sz w:val="32"/>
          <w:szCs w:val="32"/>
          <w:highlight w:val="none"/>
          <w:lang w:eastAsia="zh-CN"/>
        </w:rPr>
        <w:t>、</w:t>
      </w:r>
      <w:r>
        <w:rPr>
          <w:rFonts w:hint="eastAsia" w:ascii="仿宋_GB2312" w:hAnsi="仿宋_GB2312" w:eastAsia="仿宋_GB2312" w:cs="仿宋_GB2312"/>
          <w:sz w:val="32"/>
          <w:szCs w:val="32"/>
          <w:highlight w:val="none"/>
        </w:rPr>
        <w:t>定义和实施阶段</w:t>
      </w:r>
      <w:r>
        <w:rPr>
          <w:rFonts w:hint="eastAsia" w:ascii="仿宋_GB2312" w:hAnsi="仿宋_GB2312" w:cs="仿宋_GB2312"/>
          <w:sz w:val="32"/>
          <w:szCs w:val="32"/>
          <w:highlight w:val="none"/>
          <w:lang w:eastAsia="zh-CN"/>
        </w:rPr>
        <w:t>、</w:t>
      </w:r>
      <w:r>
        <w:rPr>
          <w:rFonts w:hint="eastAsia" w:ascii="仿宋_GB2312" w:hAnsi="仿宋_GB2312" w:eastAsia="仿宋_GB2312" w:cs="仿宋_GB2312"/>
          <w:sz w:val="32"/>
          <w:szCs w:val="32"/>
          <w:highlight w:val="none"/>
        </w:rPr>
        <w:t>试点任务</w:t>
      </w:r>
      <w:r>
        <w:rPr>
          <w:rFonts w:hint="eastAsia" w:ascii="仿宋_GB2312" w:hAnsi="仿宋_GB2312" w:cs="仿宋_GB2312"/>
          <w:sz w:val="32"/>
          <w:szCs w:val="32"/>
          <w:highlight w:val="none"/>
          <w:lang w:eastAsia="zh-CN"/>
        </w:rPr>
        <w:t>、</w:t>
      </w:r>
      <w:r>
        <w:rPr>
          <w:rFonts w:hint="eastAsia" w:ascii="仿宋_GB2312" w:hAnsi="仿宋_GB2312" w:eastAsia="仿宋_GB2312" w:cs="仿宋_GB2312"/>
          <w:sz w:val="32"/>
          <w:szCs w:val="32"/>
          <w:highlight w:val="none"/>
        </w:rPr>
        <w:t>保障措施进行了</w:t>
      </w:r>
      <w:r>
        <w:rPr>
          <w:rFonts w:hint="eastAsia" w:ascii="仿宋_GB2312" w:hAnsi="仿宋_GB2312" w:eastAsia="仿宋_GB2312" w:cs="仿宋_GB2312"/>
          <w:sz w:val="32"/>
          <w:szCs w:val="32"/>
          <w:highlight w:val="none"/>
          <w:lang w:val="en-US" w:eastAsia="zh-CN"/>
        </w:rPr>
        <w:t>说明</w:t>
      </w:r>
      <w:r>
        <w:rPr>
          <w:rFonts w:hint="eastAsia" w:ascii="仿宋_GB2312" w:hAnsi="仿宋_GB2312" w:eastAsia="仿宋_GB2312" w:cs="仿宋_GB2312"/>
          <w:sz w:val="32"/>
          <w:szCs w:val="32"/>
          <w:highlight w:val="none"/>
        </w:rPr>
        <w:t>。</w:t>
      </w:r>
    </w:p>
    <w:p w14:paraId="3D9CC1FC">
      <w:pPr>
        <w:pStyle w:val="2"/>
        <w:pageBreakBefore w:val="0"/>
        <w:widowControl w:val="0"/>
        <w:kinsoku/>
        <w:wordWrap/>
        <w:overflowPunct/>
        <w:topLinePunct w:val="0"/>
        <w:autoSpaceDE/>
        <w:autoSpaceDN/>
        <w:bidi w:val="0"/>
        <w:adjustRightInd/>
        <w:snapToGrid/>
        <w:spacing w:line="560" w:lineRule="exact"/>
        <w:textAlignment w:val="auto"/>
        <w:outlineLvl w:val="1"/>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lang w:val="en-US" w:eastAsia="zh-CN"/>
        </w:rPr>
        <w:t>一</w:t>
      </w: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lang w:val="en-US" w:eastAsia="zh-CN"/>
        </w:rPr>
        <w:t>定义</w:t>
      </w:r>
    </w:p>
    <w:p w14:paraId="12B48B82">
      <w:pPr>
        <w:rPr>
          <w:rFonts w:hint="eastAsia"/>
        </w:rPr>
      </w:pPr>
      <w:r>
        <w:rPr>
          <w:rFonts w:hint="eastAsia"/>
        </w:rPr>
        <w:t>“四个免于提交”</w:t>
      </w:r>
      <w:r>
        <w:rPr>
          <w:rFonts w:hint="eastAsia"/>
          <w:lang w:val="en-US" w:eastAsia="zh-CN"/>
        </w:rPr>
        <w:t>是指企业群众在亦庄新城（225平方公里范围内）办理政务事项及相关服务时，</w:t>
      </w:r>
      <w:r>
        <w:rPr>
          <w:rFonts w:hint="eastAsia"/>
        </w:rPr>
        <w:t>通过数据调用、承诺复用、共享核验、线上即时开具证明及告知承诺五种免交方式</w:t>
      </w:r>
      <w:r>
        <w:rPr>
          <w:rFonts w:hint="eastAsia"/>
          <w:lang w:eastAsia="zh-CN"/>
        </w:rPr>
        <w:t>，</w:t>
      </w:r>
      <w:r>
        <w:rPr>
          <w:rFonts w:hint="eastAsia"/>
        </w:rPr>
        <w:t>实现政府部门核发的证照证明、政府内部可流转的批复文件、申请人</w:t>
      </w:r>
      <w:r>
        <w:rPr>
          <w:rFonts w:hint="eastAsia"/>
          <w:lang w:val="en-US" w:eastAsia="zh-CN"/>
        </w:rPr>
        <w:t>已</w:t>
      </w:r>
      <w:r>
        <w:rPr>
          <w:rFonts w:hint="eastAsia"/>
        </w:rPr>
        <w:t>提交过的材料</w:t>
      </w:r>
      <w:r>
        <w:rPr>
          <w:rFonts w:hint="eastAsia"/>
          <w:lang w:eastAsia="zh-CN"/>
        </w:rPr>
        <w:t>、</w:t>
      </w:r>
      <w:r>
        <w:rPr>
          <w:rFonts w:hint="eastAsia"/>
          <w:lang w:val="en-US" w:eastAsia="zh-CN"/>
        </w:rPr>
        <w:t>部分</w:t>
      </w:r>
      <w:r>
        <w:rPr>
          <w:rFonts w:hint="eastAsia"/>
        </w:rPr>
        <w:t>社会服务机构出具的报告四类</w:t>
      </w:r>
      <w:r>
        <w:rPr>
          <w:rFonts w:hint="eastAsia"/>
          <w:lang w:val="en-US" w:eastAsia="zh-CN"/>
        </w:rPr>
        <w:t>证照</w:t>
      </w:r>
      <w:r>
        <w:rPr>
          <w:rFonts w:hint="eastAsia"/>
        </w:rPr>
        <w:t>材料免于提交。</w:t>
      </w:r>
    </w:p>
    <w:p w14:paraId="02CBBD89">
      <w:pPr>
        <w:pStyle w:val="2"/>
        <w:pageBreakBefore w:val="0"/>
        <w:widowControl w:val="0"/>
        <w:kinsoku/>
        <w:wordWrap/>
        <w:overflowPunct/>
        <w:topLinePunct w:val="0"/>
        <w:autoSpaceDE/>
        <w:autoSpaceDN/>
        <w:bidi w:val="0"/>
        <w:adjustRightInd/>
        <w:snapToGrid/>
        <w:spacing w:line="560" w:lineRule="exact"/>
        <w:textAlignment w:val="auto"/>
        <w:outlineLvl w:val="1"/>
        <w:rPr>
          <w:rFonts w:hint="eastAsia" w:ascii="仿宋_GB2312" w:hAnsi="仿宋_GB2312" w:eastAsia="仿宋_GB2312" w:cs="仿宋_GB2312"/>
          <w:color w:val="000000"/>
          <w:sz w:val="32"/>
          <w:szCs w:val="32"/>
          <w:highlight w:val="yellow"/>
        </w:rPr>
      </w:pPr>
      <w:r>
        <w:rPr>
          <w:rFonts w:hint="eastAsia" w:ascii="楷体_GB2312" w:hAnsi="楷体_GB2312" w:eastAsia="楷体_GB2312" w:cs="楷体_GB2312"/>
          <w:color w:val="000000"/>
          <w:sz w:val="32"/>
          <w:szCs w:val="32"/>
          <w:lang w:eastAsia="zh-CN"/>
        </w:rPr>
        <w:t>（二）目的和意义</w:t>
      </w:r>
    </w:p>
    <w:p w14:paraId="6A9FB4BE">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b/>
          <w:bCs/>
          <w:color w:val="000000"/>
          <w:sz w:val="32"/>
          <w:szCs w:val="32"/>
          <w:highlight w:val="none"/>
          <w:lang w:eastAsia="zh-CN"/>
        </w:rPr>
        <w:t>一是</w:t>
      </w:r>
      <w:r>
        <w:rPr>
          <w:rFonts w:hint="eastAsia" w:ascii="仿宋_GB2312" w:hAnsi="仿宋_GB2312" w:eastAsia="仿宋_GB2312" w:cs="仿宋_GB2312"/>
          <w:color w:val="000000"/>
          <w:sz w:val="32"/>
          <w:szCs w:val="32"/>
          <w:highlight w:val="none"/>
          <w:lang w:eastAsia="zh-CN"/>
        </w:rPr>
        <w:t>简化办事流程，提升群众满意度。通过数据调用</w:t>
      </w:r>
      <w:r>
        <w:rPr>
          <w:rFonts w:hint="eastAsia" w:ascii="仿宋_GB2312" w:hAnsi="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eastAsia="zh-CN"/>
        </w:rPr>
        <w:t>共享核验等方式，实现四类关键材料免于提交，简化企业群众办事流程，提升满意度和获得感。</w:t>
      </w:r>
    </w:p>
    <w:p w14:paraId="71EC5ED0">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b/>
          <w:bCs/>
          <w:color w:val="000000"/>
          <w:sz w:val="32"/>
          <w:szCs w:val="32"/>
          <w:highlight w:val="none"/>
          <w:lang w:eastAsia="zh-CN"/>
        </w:rPr>
        <w:t>二是</w:t>
      </w:r>
      <w:r>
        <w:rPr>
          <w:rFonts w:hint="eastAsia" w:ascii="仿宋_GB2312" w:hAnsi="仿宋_GB2312" w:eastAsia="仿宋_GB2312" w:cs="仿宋_GB2312"/>
          <w:color w:val="000000"/>
          <w:sz w:val="32"/>
          <w:szCs w:val="32"/>
          <w:highlight w:val="none"/>
          <w:lang w:eastAsia="zh-CN"/>
        </w:rPr>
        <w:t>促进数据共享，提升政府服务效能。</w:t>
      </w:r>
      <w:r>
        <w:rPr>
          <w:rFonts w:hint="eastAsia" w:ascii="仿宋_GB2312" w:hAnsi="仿宋_GB2312" w:cs="仿宋_GB2312"/>
          <w:color w:val="auto"/>
          <w:szCs w:val="32"/>
        </w:rPr>
        <w:t>推动跨层级、跨部门数据融通互认共享</w:t>
      </w:r>
      <w:r>
        <w:rPr>
          <w:rFonts w:hint="eastAsia" w:ascii="仿宋_GB2312" w:hAnsi="仿宋_GB2312" w:eastAsia="仿宋_GB2312" w:cs="仿宋_GB2312"/>
          <w:color w:val="000000"/>
          <w:sz w:val="32"/>
          <w:szCs w:val="32"/>
          <w:highlight w:val="none"/>
          <w:lang w:eastAsia="zh-CN"/>
        </w:rPr>
        <w:t>，加强数据归集、治理，提升政务服务效能和公信力，打破</w:t>
      </w:r>
      <w:r>
        <w:rPr>
          <w:rFonts w:hint="eastAsia" w:ascii="仿宋_GB2312" w:hAnsi="仿宋_GB2312" w:cs="仿宋_GB2312"/>
          <w:color w:val="000000"/>
          <w:sz w:val="32"/>
          <w:szCs w:val="32"/>
          <w:highlight w:val="none"/>
          <w:lang w:val="en-US" w:eastAsia="zh-CN"/>
        </w:rPr>
        <w:t>数据</w:t>
      </w:r>
      <w:r>
        <w:rPr>
          <w:rFonts w:hint="eastAsia" w:ascii="仿宋_GB2312" w:hAnsi="仿宋_GB2312" w:eastAsia="仿宋_GB2312" w:cs="仿宋_GB2312"/>
          <w:color w:val="000000"/>
          <w:sz w:val="32"/>
          <w:szCs w:val="32"/>
          <w:highlight w:val="none"/>
          <w:lang w:eastAsia="zh-CN"/>
        </w:rPr>
        <w:t>孤岛，促进服务协同。</w:t>
      </w:r>
    </w:p>
    <w:p w14:paraId="76D73FFD">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b/>
          <w:bCs/>
          <w:color w:val="000000"/>
          <w:sz w:val="32"/>
          <w:szCs w:val="32"/>
          <w:highlight w:val="none"/>
          <w:lang w:eastAsia="zh-CN"/>
        </w:rPr>
        <w:t>三是</w:t>
      </w:r>
      <w:r>
        <w:rPr>
          <w:rFonts w:hint="eastAsia" w:ascii="仿宋_GB2312" w:hAnsi="仿宋_GB2312" w:eastAsia="仿宋_GB2312" w:cs="仿宋_GB2312"/>
          <w:color w:val="000000"/>
          <w:sz w:val="32"/>
          <w:szCs w:val="32"/>
          <w:highlight w:val="none"/>
          <w:lang w:eastAsia="zh-CN"/>
        </w:rPr>
        <w:t>优化营商环境，激发市场活力。</w:t>
      </w:r>
      <w:r>
        <w:rPr>
          <w:rFonts w:hint="eastAsia" w:ascii="仿宋_GB2312" w:hAnsi="仿宋_GB2312" w:cs="仿宋_GB2312"/>
          <w:color w:val="auto"/>
        </w:rPr>
        <w:t>促进身份证、营业执照、不动产权证等使用频次较高的证照和档案材料在政务服务领域的数字化应用</w:t>
      </w:r>
      <w:r>
        <w:rPr>
          <w:rFonts w:hint="eastAsia" w:ascii="仿宋_GB2312" w:hAnsi="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eastAsia="zh-CN"/>
        </w:rPr>
        <w:t>为企业</w:t>
      </w:r>
      <w:r>
        <w:rPr>
          <w:rFonts w:hint="eastAsia" w:ascii="仿宋_GB2312" w:hAnsi="仿宋_GB2312" w:cs="仿宋_GB2312"/>
          <w:color w:val="000000"/>
          <w:sz w:val="32"/>
          <w:szCs w:val="32"/>
          <w:highlight w:val="none"/>
          <w:lang w:val="en-US" w:eastAsia="zh-CN"/>
        </w:rPr>
        <w:t>群众</w:t>
      </w:r>
      <w:r>
        <w:rPr>
          <w:rFonts w:hint="eastAsia" w:ascii="仿宋_GB2312" w:hAnsi="仿宋_GB2312" w:eastAsia="仿宋_GB2312" w:cs="仿宋_GB2312"/>
          <w:color w:val="000000"/>
          <w:sz w:val="32"/>
          <w:szCs w:val="32"/>
          <w:highlight w:val="none"/>
          <w:lang w:eastAsia="zh-CN"/>
        </w:rPr>
        <w:t>提供宽</w:t>
      </w:r>
      <w:r>
        <w:rPr>
          <w:rFonts w:hint="default" w:ascii="仿宋_GB2312" w:hAnsi="仿宋_GB2312" w:eastAsia="仿宋_GB2312" w:cs="仿宋_GB2312"/>
          <w:color w:val="000000"/>
          <w:sz w:val="32"/>
          <w:szCs w:val="32"/>
          <w:highlight w:val="none"/>
          <w:lang w:eastAsia="zh-CN"/>
        </w:rPr>
        <w:t>松、便捷、高效的营商环境</w:t>
      </w:r>
      <w:r>
        <w:rPr>
          <w:rFonts w:hint="eastAsia" w:ascii="仿宋_GB2312" w:hAnsi="仿宋_GB2312" w:cs="仿宋_GB2312"/>
          <w:color w:val="000000"/>
          <w:sz w:val="32"/>
          <w:szCs w:val="32"/>
          <w:highlight w:val="none"/>
          <w:lang w:eastAsia="zh-CN"/>
        </w:rPr>
        <w:t>。</w:t>
      </w:r>
    </w:p>
    <w:p w14:paraId="49AAAC4E">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b/>
          <w:bCs/>
          <w:color w:val="000000"/>
          <w:sz w:val="32"/>
          <w:szCs w:val="32"/>
          <w:highlight w:val="none"/>
          <w:lang w:eastAsia="zh-CN"/>
        </w:rPr>
        <w:t>四是</w:t>
      </w:r>
      <w:r>
        <w:rPr>
          <w:rFonts w:hint="eastAsia" w:ascii="仿宋_GB2312" w:hAnsi="仿宋_GB2312" w:eastAsia="仿宋_GB2312" w:cs="仿宋_GB2312"/>
          <w:color w:val="000000"/>
          <w:sz w:val="32"/>
          <w:szCs w:val="32"/>
          <w:highlight w:val="none"/>
          <w:lang w:eastAsia="zh-CN"/>
        </w:rPr>
        <w:t>创新服务模式</w:t>
      </w:r>
      <w:r>
        <w:rPr>
          <w:rFonts w:hint="eastAsia" w:ascii="仿宋_GB2312" w:hAnsi="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eastAsia="zh-CN"/>
        </w:rPr>
        <w:t>推动数字化转型。通过</w:t>
      </w:r>
      <w:r>
        <w:rPr>
          <w:rFonts w:hint="eastAsia" w:ascii="仿宋_GB2312" w:hAnsi="仿宋_GB2312" w:cs="仿宋_GB2312"/>
          <w:color w:val="000000"/>
          <w:sz w:val="32"/>
          <w:szCs w:val="32"/>
          <w:highlight w:val="none"/>
          <w:lang w:val="en-US" w:eastAsia="zh-CN"/>
        </w:rPr>
        <w:t>多元</w:t>
      </w:r>
      <w:r>
        <w:rPr>
          <w:rFonts w:hint="eastAsia" w:ascii="仿宋_GB2312" w:hAnsi="仿宋_GB2312" w:eastAsia="仿宋_GB2312" w:cs="仿宋_GB2312"/>
          <w:color w:val="000000"/>
          <w:sz w:val="32"/>
          <w:szCs w:val="32"/>
          <w:highlight w:val="none"/>
          <w:lang w:eastAsia="zh-CN"/>
        </w:rPr>
        <w:t>数据赋能和创新服务模式，推动政务服务智能化、便捷化和高效化</w:t>
      </w:r>
      <w:r>
        <w:rPr>
          <w:rFonts w:hint="eastAsia" w:ascii="仿宋_GB2312" w:hAnsi="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eastAsia="zh-CN"/>
        </w:rPr>
        <w:t>构建开放、包容、普惠的数字化服务体系。</w:t>
      </w:r>
    </w:p>
    <w:p w14:paraId="35B538B2">
      <w:pPr>
        <w:pStyle w:val="3"/>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（三）试点任务</w:t>
      </w:r>
    </w:p>
    <w:p w14:paraId="584E8CD4">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sz w:val="32"/>
          <w:szCs w:val="32"/>
          <w:highlight w:val="none"/>
          <w:lang w:val="en-US" w:eastAsia="zh-CN"/>
        </w:rPr>
      </w:pPr>
      <w:r>
        <w:rPr>
          <w:rFonts w:hint="eastAsia" w:ascii="仿宋_GB2312" w:hAnsi="仿宋_GB2312" w:cs="仿宋_GB2312"/>
          <w:color w:val="000000"/>
          <w:sz w:val="32"/>
          <w:szCs w:val="32"/>
          <w:highlight w:val="none"/>
          <w:lang w:val="en-US" w:eastAsia="zh-CN"/>
        </w:rPr>
        <w:t>改革</w:t>
      </w:r>
      <w:r>
        <w:rPr>
          <w:rFonts w:hint="eastAsia" w:ascii="仿宋_GB2312" w:hAnsi="仿宋_GB2312" w:eastAsia="仿宋_GB2312" w:cs="仿宋_GB2312"/>
          <w:color w:val="000000"/>
          <w:sz w:val="32"/>
          <w:szCs w:val="32"/>
          <w:highlight w:val="none"/>
          <w:lang w:val="en-US" w:eastAsia="zh-CN"/>
        </w:rPr>
        <w:t>实施中以业务场景为牵引，实行清单制管理，分</w:t>
      </w:r>
      <w:r>
        <w:rPr>
          <w:rFonts w:hint="eastAsia" w:ascii="仿宋_GB2312" w:hAnsi="仿宋_GB2312" w:cs="仿宋_GB2312"/>
          <w:color w:val="000000"/>
          <w:sz w:val="32"/>
          <w:szCs w:val="32"/>
          <w:highlight w:val="none"/>
          <w:lang w:val="en-US" w:eastAsia="zh-CN"/>
        </w:rPr>
        <w:t>试点阶段、深化阶段</w:t>
      </w:r>
      <w:r>
        <w:rPr>
          <w:rFonts w:hint="eastAsia" w:ascii="仿宋_GB2312" w:hAnsi="仿宋_GB2312" w:eastAsia="仿宋_GB2312" w:cs="仿宋_GB2312"/>
          <w:color w:val="000000"/>
          <w:sz w:val="32"/>
          <w:szCs w:val="32"/>
          <w:highlight w:val="none"/>
          <w:lang w:val="en-US" w:eastAsia="zh-CN"/>
        </w:rPr>
        <w:t>有序逐步推进。试点阶段（2024年11月-2025年10月）以落地首批企业群众办事需求高的事项清单为基础，探索率先在审批服务领域形成专项的数据归集治理标准规范，持续深化数据赋能，培养企业群众形成更便捷的办事习惯，推动服务方式变革与现有办事模式相适应。深化阶段（2025年10月以后）在试点基础上持续巩固深化，大幅提升免证办理能力，</w:t>
      </w:r>
      <w:r>
        <w:rPr>
          <w:rFonts w:hint="eastAsia" w:ascii="仿宋_GB2312" w:hAnsi="仿宋_GB2312" w:cs="仿宋_GB2312"/>
          <w:color w:val="000000"/>
          <w:sz w:val="32"/>
          <w:szCs w:val="32"/>
          <w:highlight w:val="none"/>
          <w:lang w:val="en-US" w:eastAsia="zh-CN"/>
        </w:rPr>
        <w:t>将</w:t>
      </w:r>
      <w:r>
        <w:rPr>
          <w:rFonts w:hint="eastAsia" w:ascii="仿宋_GB2312" w:hAnsi="仿宋_GB2312" w:eastAsia="仿宋_GB2312" w:cs="仿宋_GB2312"/>
          <w:color w:val="000000"/>
          <w:sz w:val="32"/>
          <w:szCs w:val="32"/>
          <w:highlight w:val="none"/>
          <w:lang w:val="en-US" w:eastAsia="zh-CN"/>
        </w:rPr>
        <w:t>改革范围从政务服务事项拓展至更多领域，并探索跨区域实施，逐步形成典型经验，进一步提升“四个免于提交”的覆盖维度和实施水平。</w:t>
      </w:r>
      <w:r>
        <w:rPr>
          <w:rFonts w:hint="eastAsia" w:ascii="仿宋_GB2312" w:hAnsi="仿宋_GB2312" w:cs="仿宋_GB2312"/>
          <w:color w:val="000000"/>
          <w:sz w:val="32"/>
          <w:szCs w:val="32"/>
          <w:highlight w:val="none"/>
          <w:lang w:val="en-US" w:eastAsia="zh-CN"/>
        </w:rPr>
        <w:t>具体试点任务如下：</w:t>
      </w:r>
    </w:p>
    <w:p w14:paraId="4490272C">
      <w:pPr>
        <w:outlineLvl w:val="2"/>
        <w:rPr>
          <w:rFonts w:hint="eastAsia"/>
          <w:lang w:val="en-US" w:eastAsia="zh-CN"/>
        </w:rPr>
      </w:pPr>
      <w:r>
        <w:rPr>
          <w:rFonts w:hint="eastAsia"/>
          <w:b/>
          <w:bCs/>
          <w:lang w:val="en-US" w:eastAsia="zh-CN"/>
        </w:rPr>
        <w:t>一是强化政务数据材料归集和治理。</w:t>
      </w:r>
      <w:r>
        <w:rPr>
          <w:rFonts w:hint="eastAsia"/>
          <w:b w:val="0"/>
          <w:bCs w:val="0"/>
          <w:lang w:val="en-US" w:eastAsia="zh-CN"/>
        </w:rPr>
        <w:t>推动应用较为广泛的数据优先对接、区级和街道数据通过区大数据平台的接口汇聚沉淀、社会服务机构出具的报告向区大数据平台归集；</w:t>
      </w:r>
      <w:r>
        <w:rPr>
          <w:rFonts w:hint="eastAsia"/>
          <w:lang w:val="en-US" w:eastAsia="zh-CN"/>
        </w:rPr>
        <w:t>强化数据管理规范与信息安全保障，确保数据可靠可用；优化用户空间建设，推进市区数据融合；加快平台升级改造，系统智能引导免提交。</w:t>
      </w:r>
    </w:p>
    <w:p w14:paraId="6AA3EEFC">
      <w:pPr>
        <w:outlineLvl w:val="2"/>
        <w:rPr>
          <w:rFonts w:hint="eastAsia"/>
          <w:lang w:val="en-US" w:eastAsia="zh-CN"/>
        </w:rPr>
      </w:pPr>
      <w:r>
        <w:rPr>
          <w:rFonts w:hint="eastAsia"/>
          <w:b/>
          <w:bCs/>
          <w:lang w:val="en-US" w:eastAsia="zh-CN"/>
        </w:rPr>
        <w:t>二是打造三个层次的试点业务场景。</w:t>
      </w:r>
      <w:r>
        <w:rPr>
          <w:rFonts w:hint="eastAsia"/>
          <w:lang w:val="en-US" w:eastAsia="zh-CN"/>
        </w:rPr>
        <w:t>推进高频事项“数据材料应免尽免”，关键环节“已交材料承诺复用”，集成场景推进“一件事+免提交”，通过三类场景覆盖企业群众高频需求，提升政务服务效率。</w:t>
      </w:r>
    </w:p>
    <w:p w14:paraId="4A1147B5">
      <w:pPr>
        <w:outlineLvl w:val="2"/>
        <w:rPr>
          <w:rFonts w:hint="eastAsia"/>
          <w:lang w:val="en-US" w:eastAsia="zh-CN"/>
        </w:rPr>
      </w:pPr>
      <w:r>
        <w:rPr>
          <w:rFonts w:hint="eastAsia"/>
          <w:b/>
          <w:bCs/>
          <w:lang w:val="en-US" w:eastAsia="zh-CN"/>
        </w:rPr>
        <w:t>三是规范全渠道免于提交服务流程。</w:t>
      </w:r>
      <w:r>
        <w:rPr>
          <w:rFonts w:hint="eastAsia"/>
          <w:lang w:val="en-US" w:eastAsia="zh-CN"/>
        </w:rPr>
        <w:t>加强系统建设，打通线上线下办理路径，实现四端（PC端、移动端、自助终端、实体大厅端口）与市电子证照库对接和精准授权调用。设立服务专区，普及改革内容，引导企业群众优先使用免交方式。</w:t>
      </w:r>
    </w:p>
    <w:p w14:paraId="3DFFF792">
      <w:pPr>
        <w:outlineLvl w:val="2"/>
        <w:rPr>
          <w:rFonts w:hint="eastAsia"/>
          <w:lang w:val="en-US" w:eastAsia="zh-CN"/>
        </w:rPr>
      </w:pPr>
      <w:r>
        <w:rPr>
          <w:rFonts w:hint="eastAsia"/>
          <w:b/>
          <w:bCs/>
          <w:lang w:val="en-US" w:eastAsia="zh-CN"/>
        </w:rPr>
        <w:t>四是拓展多元场景应用与服务创新。</w:t>
      </w:r>
      <w:r>
        <w:rPr>
          <w:rFonts w:hint="eastAsia"/>
          <w:lang w:val="en-US" w:eastAsia="zh-CN"/>
        </w:rPr>
        <w:t>加强“一企一档”数据支撑，深化全生命周期服务；探索事中事后监管及政策兑现应用场景，优化监管与政策兑现流程，实现亮证核验与免提交审核；推动电子证照在社会化场景广泛应用；探索“四个免于提交”叠加智能预填、智能预审，实现信息自动填充、表单自动生成、数据自动识别、后台自动审批；深化政务服务协同，推动跨区域通办业务实现材料证照免提交。</w:t>
      </w:r>
    </w:p>
    <w:p w14:paraId="5D278549">
      <w:pPr>
        <w:outlineLvl w:val="2"/>
        <w:rPr>
          <w:rFonts w:hint="eastAsia"/>
          <w:lang w:val="en-US" w:eastAsia="zh-CN"/>
        </w:rPr>
      </w:pPr>
      <w:r>
        <w:rPr>
          <w:rFonts w:hint="eastAsia"/>
          <w:b/>
          <w:bCs/>
          <w:lang w:val="en-US" w:eastAsia="zh-CN"/>
        </w:rPr>
        <w:t>五是健全业务数据化治理标准体系。</w:t>
      </w:r>
      <w:r>
        <w:rPr>
          <w:rFonts w:hint="eastAsia"/>
          <w:lang w:val="en-US" w:eastAsia="zh-CN"/>
        </w:rPr>
        <w:t>推动业务管理与数据应用融合提升，出台数据管理办法与治理规范，提升数据治理与信息系统建设水平；健全数据纠错机制，确保数据准确性；探索垂管平台统分结合机制，分析数据应用场景，规划系统建设时序，规范功能与数据标准，提升业务支撑能力。</w:t>
      </w:r>
    </w:p>
    <w:p w14:paraId="30191819">
      <w:pPr>
        <w:pStyle w:val="4"/>
        <w:pageBreakBefore w:val="0"/>
        <w:widowControl w:val="0"/>
        <w:kinsoku/>
        <w:wordWrap/>
        <w:overflowPunct/>
        <w:topLinePunct w:val="0"/>
        <w:autoSpaceDE/>
        <w:autoSpaceDN/>
        <w:bidi w:val="0"/>
        <w:adjustRightInd/>
        <w:snapToGrid/>
        <w:spacing w:before="0" w:after="0" w:line="560" w:lineRule="exact"/>
        <w:ind w:firstLine="640" w:firstLineChars="200"/>
        <w:textAlignment w:val="auto"/>
        <w:outlineLvl w:val="0"/>
        <w:rPr>
          <w:rFonts w:hint="default" w:ascii="黑体" w:hAnsi="黑体" w:eastAsia="黑体"/>
          <w:b w:val="0"/>
          <w:bCs w:val="0"/>
          <w:sz w:val="32"/>
          <w:szCs w:val="32"/>
          <w:lang w:val="en-US" w:eastAsia="zh-CN"/>
        </w:rPr>
      </w:pPr>
      <w:r>
        <w:rPr>
          <w:rFonts w:hint="eastAsia" w:ascii="黑体" w:hAnsi="黑体" w:eastAsia="黑体"/>
          <w:b w:val="0"/>
          <w:bCs w:val="0"/>
          <w:sz w:val="32"/>
          <w:szCs w:val="32"/>
          <w:lang w:eastAsia="zh-CN"/>
        </w:rPr>
        <w:t>三</w:t>
      </w:r>
      <w:r>
        <w:rPr>
          <w:rFonts w:hint="eastAsia" w:ascii="黑体" w:hAnsi="黑体" w:eastAsia="黑体"/>
          <w:b w:val="0"/>
          <w:bCs w:val="0"/>
          <w:sz w:val="32"/>
          <w:szCs w:val="32"/>
        </w:rPr>
        <w:t>、</w:t>
      </w:r>
      <w:r>
        <w:rPr>
          <w:rFonts w:hint="eastAsia" w:ascii="黑体" w:hAnsi="黑体" w:eastAsia="黑体"/>
          <w:b w:val="0"/>
          <w:bCs w:val="0"/>
          <w:sz w:val="32"/>
          <w:szCs w:val="32"/>
          <w:lang w:val="en-US" w:eastAsia="zh-CN"/>
        </w:rPr>
        <w:t>编制情况</w:t>
      </w:r>
    </w:p>
    <w:p w14:paraId="25284A80">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rPr>
        <w:t>围绕</w:t>
      </w:r>
      <w:r>
        <w:rPr>
          <w:rFonts w:hint="eastAsia" w:ascii="仿宋_GB2312" w:hAnsi="仿宋_GB2312" w:eastAsia="仿宋_GB2312" w:cs="仿宋_GB2312"/>
          <w:sz w:val="32"/>
          <w:szCs w:val="32"/>
          <w:lang w:eastAsia="zh-CN"/>
        </w:rPr>
        <w:t>《</w:t>
      </w:r>
      <w:r>
        <w:rPr>
          <w:rFonts w:hint="eastAsia" w:ascii="仿宋_GB2312" w:hAnsi="仿宋_GB2312" w:cs="仿宋_GB2312"/>
          <w:sz w:val="32"/>
          <w:szCs w:val="32"/>
          <w:lang w:val="en-US" w:eastAsia="zh-CN"/>
        </w:rPr>
        <w:t>工作</w:t>
      </w:r>
      <w:r>
        <w:rPr>
          <w:rFonts w:hint="eastAsia" w:ascii="仿宋_GB2312" w:hAnsi="仿宋_GB2312" w:eastAsia="仿宋_GB2312" w:cs="仿宋_GB2312"/>
          <w:sz w:val="32"/>
          <w:szCs w:val="32"/>
          <w:lang w:eastAsia="zh-CN"/>
        </w:rPr>
        <w:t>方案》</w:t>
      </w:r>
      <w:r>
        <w:rPr>
          <w:rFonts w:hint="eastAsia" w:ascii="仿宋_GB2312" w:hAnsi="仿宋_GB2312" w:eastAsia="仿宋_GB2312" w:cs="仿宋_GB2312"/>
          <w:sz w:val="32"/>
          <w:szCs w:val="32"/>
          <w:lang w:val="en-US" w:eastAsia="zh-CN"/>
        </w:rPr>
        <w:t>的编制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经开</w:t>
      </w:r>
      <w:bookmarkStart w:id="1" w:name="_GoBack"/>
      <w:bookmarkEnd w:id="1"/>
      <w:r>
        <w:rPr>
          <w:rFonts w:hint="eastAsia" w:ascii="仿宋_GB2312" w:hAnsi="仿宋_GB2312" w:eastAsia="仿宋_GB2312" w:cs="仿宋_GB2312"/>
          <w:sz w:val="32"/>
          <w:szCs w:val="32"/>
          <w:lang w:val="en-US" w:eastAsia="zh-CN"/>
        </w:rPr>
        <w:t>区行政审批局在改革总体目标定位和</w:t>
      </w:r>
      <w:r>
        <w:rPr>
          <w:rFonts w:hint="eastAsia" w:ascii="仿宋_GB2312" w:hAnsi="仿宋_GB2312" w:cs="仿宋_GB2312"/>
          <w:sz w:val="32"/>
          <w:szCs w:val="32"/>
          <w:lang w:val="en-US" w:eastAsia="zh-CN"/>
        </w:rPr>
        <w:t>先进地区</w:t>
      </w:r>
      <w:r>
        <w:rPr>
          <w:rFonts w:hint="eastAsia" w:ascii="仿宋_GB2312" w:hAnsi="仿宋_GB2312" w:eastAsia="仿宋_GB2312" w:cs="仿宋_GB2312"/>
          <w:sz w:val="32"/>
          <w:szCs w:val="32"/>
          <w:lang w:val="en-US" w:eastAsia="zh-CN"/>
        </w:rPr>
        <w:t>调研的基础上，</w:t>
      </w:r>
      <w:r>
        <w:rPr>
          <w:rFonts w:hint="eastAsia" w:ascii="仿宋_GB2312" w:hAnsi="仿宋_GB2312" w:cs="仿宋_GB2312"/>
          <w:sz w:val="32"/>
          <w:szCs w:val="32"/>
          <w:lang w:val="en-US" w:eastAsia="zh-CN"/>
        </w:rPr>
        <w:t>经全局</w:t>
      </w:r>
      <w:r>
        <w:rPr>
          <w:rFonts w:hint="eastAsia" w:ascii="仿宋_GB2312" w:hAnsi="仿宋_GB2312" w:eastAsia="仿宋_GB2312" w:cs="仿宋_GB2312"/>
          <w:sz w:val="32"/>
          <w:szCs w:val="32"/>
          <w:lang w:val="en-US" w:eastAsia="zh-CN"/>
        </w:rPr>
        <w:t>深入研究和讨论</w:t>
      </w:r>
      <w:r>
        <w:rPr>
          <w:rFonts w:hint="eastAsia" w:ascii="仿宋_GB2312" w:hAnsi="仿宋_GB2312" w:cs="仿宋_GB2312"/>
          <w:sz w:val="32"/>
          <w:szCs w:val="32"/>
          <w:lang w:val="en-US" w:eastAsia="zh-CN"/>
        </w:rPr>
        <w:t>，起草了</w:t>
      </w:r>
      <w:r>
        <w:rPr>
          <w:rFonts w:hint="eastAsia" w:ascii="仿宋_GB2312" w:hAnsi="仿宋_GB2312" w:eastAsia="仿宋_GB2312" w:cs="仿宋_GB2312"/>
          <w:sz w:val="32"/>
          <w:szCs w:val="32"/>
          <w:lang w:val="en-US" w:eastAsia="zh-CN"/>
        </w:rPr>
        <w:t>《工作方案》讨论稿</w:t>
      </w:r>
      <w:r>
        <w:rPr>
          <w:rFonts w:hint="eastAsia" w:ascii="仿宋_GB2312" w:hAnsi="仿宋_GB2312" w:cs="仿宋_GB2312"/>
          <w:sz w:val="32"/>
          <w:szCs w:val="32"/>
          <w:lang w:val="en-US" w:eastAsia="zh-CN"/>
        </w:rPr>
        <w:t>，充分征求相关部门的意见建议后</w:t>
      </w:r>
      <w:r>
        <w:rPr>
          <w:rFonts w:hint="eastAsia" w:ascii="仿宋_GB2312" w:eastAsia="仿宋_GB2312"/>
          <w:sz w:val="32"/>
          <w:szCs w:val="32"/>
          <w:lang w:val="en-US" w:eastAsia="zh-CN"/>
        </w:rPr>
        <w:t>，</w:t>
      </w:r>
      <w:r>
        <w:rPr>
          <w:rFonts w:hint="eastAsia" w:ascii="仿宋_GB2312" w:hAnsi="仿宋_GB2312" w:cs="仿宋_GB2312"/>
          <w:sz w:val="32"/>
          <w:szCs w:val="32"/>
          <w:lang w:val="en-US" w:eastAsia="zh-CN"/>
        </w:rPr>
        <w:t>最终形成了</w:t>
      </w:r>
      <w:r>
        <w:rPr>
          <w:rFonts w:hint="eastAsia" w:ascii="仿宋_GB2312" w:hAnsi="仿宋_GB2312" w:eastAsia="仿宋_GB2312" w:cs="仿宋_GB2312"/>
          <w:sz w:val="32"/>
          <w:szCs w:val="32"/>
          <w:lang w:eastAsia="zh-CN"/>
        </w:rPr>
        <w:t>《</w:t>
      </w:r>
      <w:r>
        <w:rPr>
          <w:rFonts w:hint="eastAsia" w:ascii="仿宋_GB2312" w:hAnsi="仿宋_GB2312" w:cs="仿宋_GB2312"/>
          <w:sz w:val="32"/>
          <w:szCs w:val="32"/>
          <w:lang w:val="en-US" w:eastAsia="zh-CN"/>
        </w:rPr>
        <w:t>工作</w:t>
      </w:r>
      <w:r>
        <w:rPr>
          <w:rFonts w:hint="eastAsia" w:ascii="仿宋_GB2312" w:hAnsi="仿宋_GB2312" w:eastAsia="仿宋_GB2312" w:cs="仿宋_GB2312"/>
          <w:sz w:val="32"/>
          <w:szCs w:val="32"/>
          <w:lang w:eastAsia="zh-CN"/>
        </w:rPr>
        <w:t>方案》</w:t>
      </w:r>
      <w:r>
        <w:rPr>
          <w:rFonts w:hint="eastAsia" w:ascii="仿宋_GB2312" w:hAnsi="仿宋_GB2312" w:eastAsia="仿宋_GB2312" w:cs="仿宋_GB2312"/>
          <w:sz w:val="32"/>
          <w:szCs w:val="32"/>
          <w:lang w:val="en-US" w:eastAsia="zh-CN"/>
        </w:rPr>
        <w:t>征求意见</w:t>
      </w:r>
      <w:r>
        <w:rPr>
          <w:rFonts w:hint="eastAsia" w:ascii="仿宋_GB2312" w:hAnsi="仿宋_GB2312" w:eastAsia="仿宋_GB2312" w:cs="仿宋_GB2312"/>
          <w:b w:val="0"/>
          <w:bCs w:val="0"/>
          <w:sz w:val="32"/>
          <w:szCs w:val="32"/>
          <w:lang w:val="en-US" w:eastAsia="zh-CN"/>
        </w:rPr>
        <w:t>稿。</w:t>
      </w:r>
    </w:p>
    <w:p w14:paraId="6806B46C">
      <w:pPr>
        <w:pStyle w:val="4"/>
        <w:keepNext/>
        <w:keepLines/>
        <w:pageBreakBefore w:val="0"/>
        <w:widowControl w:val="0"/>
        <w:kinsoku/>
        <w:wordWrap/>
        <w:overflowPunct/>
        <w:topLinePunct w:val="0"/>
        <w:autoSpaceDE/>
        <w:autoSpaceDN/>
        <w:bidi w:val="0"/>
        <w:adjustRightInd/>
        <w:snapToGrid/>
        <w:spacing w:before="0" w:after="0" w:line="560" w:lineRule="exact"/>
        <w:ind w:firstLine="5760" w:firstLineChars="1800"/>
        <w:textAlignment w:val="auto"/>
        <w:outlineLvl w:val="9"/>
        <w:rPr>
          <w:rFonts w:hint="eastAsia" w:ascii="仿宋_GB2312" w:hAnsi="仿宋_GB2312" w:eastAsia="仿宋_GB2312" w:cs="仿宋_GB2312"/>
          <w:b w:val="0"/>
          <w:bCs w:val="0"/>
          <w:sz w:val="32"/>
          <w:szCs w:val="32"/>
          <w:highlight w:val="none"/>
          <w:lang w:val="en-US" w:eastAsia="zh-CN"/>
        </w:rPr>
      </w:pPr>
    </w:p>
    <w:p w14:paraId="535A6E88">
      <w:pPr>
        <w:pStyle w:val="4"/>
        <w:keepNext/>
        <w:keepLines/>
        <w:pageBreakBefore w:val="0"/>
        <w:widowControl w:val="0"/>
        <w:kinsoku/>
        <w:wordWrap/>
        <w:overflowPunct/>
        <w:topLinePunct w:val="0"/>
        <w:autoSpaceDE/>
        <w:autoSpaceDN/>
        <w:bidi w:val="0"/>
        <w:adjustRightInd/>
        <w:snapToGrid/>
        <w:spacing w:before="0" w:after="0" w:line="560" w:lineRule="exact"/>
        <w:ind w:firstLine="5760" w:firstLineChars="1800"/>
        <w:textAlignment w:val="auto"/>
        <w:outlineLvl w:val="0"/>
        <w:rPr>
          <w:rFonts w:hint="default"/>
          <w:b w:val="0"/>
          <w:bCs w:val="0"/>
          <w:sz w:val="32"/>
          <w:szCs w:val="32"/>
          <w:highlight w:val="yellow"/>
          <w:lang w:val="en-US" w:eastAsia="zh-CN"/>
        </w:rPr>
      </w:pPr>
      <w:r>
        <w:rPr>
          <w:rFonts w:hint="eastAsia" w:ascii="仿宋_GB2312" w:hAnsi="仿宋_GB2312" w:eastAsia="仿宋_GB2312" w:cs="仿宋_GB2312"/>
          <w:b w:val="0"/>
          <w:bCs w:val="0"/>
          <w:sz w:val="32"/>
          <w:szCs w:val="32"/>
          <w:highlight w:val="none"/>
          <w:lang w:val="en-US" w:eastAsia="zh-CN"/>
        </w:rPr>
        <w:t>2024年11月26日</w:t>
      </w:r>
    </w:p>
    <w:p w14:paraId="1B2A10D1"/>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embedRegular r:id="rId1" w:fontKey="{E45E2274-658D-7720-D572-456756DEB70E}"/>
  </w:font>
  <w:font w:name="宋体">
    <w:altName w:val="汉仪书宋二KW"/>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Calibri Light">
    <w:altName w:val="Helvetica Neue"/>
    <w:panose1 w:val="020F0302020204030204"/>
    <w:charset w:val="00"/>
    <w:family w:val="auto"/>
    <w:pitch w:val="default"/>
    <w:sig w:usb0="00000000" w:usb1="00000000" w:usb2="00000009" w:usb3="00000000" w:csb0="200001FF" w:csb1="00000000"/>
  </w:font>
  <w:font w:name="楷体">
    <w:altName w:val="汉仪楷体KW"/>
    <w:panose1 w:val="02010609060101010101"/>
    <w:charset w:val="86"/>
    <w:family w:val="auto"/>
    <w:pitch w:val="default"/>
    <w:sig w:usb0="00000000" w:usb1="00000000" w:usb2="00000016" w:usb3="00000000" w:csb0="00040001" w:csb1="00000000"/>
  </w:font>
  <w:font w:name="Cambria">
    <w:altName w:val="苹方-简"/>
    <w:panose1 w:val="02040503050406030204"/>
    <w:charset w:val="00"/>
    <w:family w:val="roman"/>
    <w:pitch w:val="default"/>
    <w:sig w:usb0="00000000" w:usb1="00000000" w:usb2="02000000" w:usb3="00000000" w:csb0="2000019F" w:csb1="00000000"/>
  </w:font>
  <w:font w:name="方正小标宋简体">
    <w:panose1 w:val="02000000000000000000"/>
    <w:charset w:val="86"/>
    <w:family w:val="auto"/>
    <w:pitch w:val="default"/>
    <w:sig w:usb0="00000001" w:usb1="08000000" w:usb2="00000000" w:usb3="00000000" w:csb0="00040000" w:csb1="00000000"/>
    <w:embedRegular r:id="rId2" w:fontKey="{AA53DE6C-4BDF-D69D-D572-4567A9322D82}"/>
  </w:font>
  <w:font w:name="楷体_GB2312">
    <w:altName w:val="汉仪楷体简"/>
    <w:panose1 w:val="02010609030101010101"/>
    <w:charset w:val="86"/>
    <w:family w:val="modern"/>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苹方-简">
    <w:panose1 w:val="020B0400000000000000"/>
    <w:charset w:val="86"/>
    <w:family w:val="auto"/>
    <w:pitch w:val="default"/>
    <w:sig w:usb0="A00002FF" w:usb1="7ACFFDFB" w:usb2="00000017"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Kingsoft Sign">
    <w:panose1 w:val="05050102010706020507"/>
    <w:charset w:val="00"/>
    <w:family w:val="auto"/>
    <w:pitch w:val="default"/>
    <w:sig w:usb0="00000000" w:usb1="10000000" w:usb2="00000000" w:usb3="00000000" w:csb0="00000001" w:csb1="00000000"/>
  </w:font>
  <w:font w:name="汉仪楷体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51D38">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632A514">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6632A514">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DB66C2"/>
    <w:rsid w:val="175C4422"/>
    <w:rsid w:val="239655CC"/>
    <w:rsid w:val="323A7BDD"/>
    <w:rsid w:val="699D27C3"/>
    <w:rsid w:val="77FD2916"/>
    <w:rsid w:val="7EFB6617"/>
    <w:rsid w:val="897B4632"/>
    <w:rsid w:val="DDDE2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ascii="Calibri" w:hAnsi="Calibri" w:eastAsia="仿宋_GB2312" w:cs="Times New Roman"/>
      <w:kern w:val="2"/>
      <w:sz w:val="32"/>
      <w:szCs w:val="24"/>
      <w:lang w:val="en-US" w:eastAsia="zh-CN" w:bidi="ar-SA"/>
    </w:rPr>
  </w:style>
  <w:style w:type="paragraph" w:styleId="2">
    <w:name w:val="heading 1"/>
    <w:basedOn w:val="1"/>
    <w:next w:val="1"/>
    <w:qFormat/>
    <w:uiPriority w:val="0"/>
    <w:pPr>
      <w:keepNext/>
      <w:keepLines/>
      <w:widowControl w:val="0"/>
      <w:spacing w:line="560" w:lineRule="exact"/>
      <w:ind w:firstLine="800" w:firstLineChars="200"/>
      <w:jc w:val="left"/>
      <w:outlineLvl w:val="0"/>
    </w:pPr>
    <w:rPr>
      <w:rFonts w:ascii="Calibri" w:hAnsi="Calibri" w:eastAsia="黑体" w:cs="宋体"/>
      <w:color w:val="000000"/>
      <w:kern w:val="44"/>
      <w:sz w:val="32"/>
      <w:szCs w:val="32"/>
      <w:lang w:val="en-US" w:eastAsia="zh-CN" w:bidi="ar-SA"/>
    </w:rPr>
  </w:style>
  <w:style w:type="paragraph" w:styleId="3">
    <w:name w:val="heading 2"/>
    <w:basedOn w:val="1"/>
    <w:next w:val="1"/>
    <w:qFormat/>
    <w:uiPriority w:val="0"/>
    <w:pPr>
      <w:keepNext/>
      <w:keepLines/>
      <w:widowControl w:val="0"/>
      <w:spacing w:line="560" w:lineRule="exact"/>
      <w:ind w:firstLine="800" w:firstLineChars="200"/>
      <w:jc w:val="both"/>
      <w:outlineLvl w:val="1"/>
    </w:pPr>
    <w:rPr>
      <w:rFonts w:ascii="Calibri Light" w:hAnsi="Calibri Light" w:eastAsia="楷体" w:cs="宋体"/>
      <w:bCs/>
      <w:color w:val="000000"/>
      <w:kern w:val="2"/>
      <w:sz w:val="32"/>
      <w:szCs w:val="32"/>
      <w:lang w:val="en-US" w:eastAsia="zh-CN" w:bidi="ar-SA"/>
    </w:rPr>
  </w:style>
  <w:style w:type="paragraph" w:styleId="4">
    <w:name w:val="heading 4"/>
    <w:basedOn w:val="1"/>
    <w:next w:val="1"/>
    <w:qFormat/>
    <w:uiPriority w:val="9"/>
    <w:pPr>
      <w:keepNext/>
      <w:keepLines/>
      <w:spacing w:before="280" w:after="290" w:line="376" w:lineRule="atLeast"/>
      <w:outlineLvl w:val="3"/>
    </w:pPr>
    <w:rPr>
      <w:rFonts w:ascii="Cambria" w:hAnsi="Cambria" w:eastAsia="宋体" w:cs="Times New Roman"/>
      <w:b/>
      <w:bCs/>
      <w:sz w:val="28"/>
      <w:szCs w:val="28"/>
    </w:rPr>
  </w:style>
  <w:style w:type="character" w:default="1" w:styleId="10">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Body Text"/>
    <w:basedOn w:val="1"/>
    <w:unhideWhenUsed/>
    <w:qFormat/>
    <w:uiPriority w:val="0"/>
    <w:pPr>
      <w:spacing w:after="120"/>
    </w:pPr>
    <w:rPr>
      <w:rFonts w:ascii="Times New Roman" w:hAnsi="Times New Roman"/>
    </w:r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TotalTime>
  <ScaleCrop>false</ScaleCrop>
  <LinksUpToDate>false</LinksUpToDate>
  <CharactersWithSpaces>0</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2024-11-25T09:32:00Z</dcterms:created>
  <dc:creator>BB1</dc:creator>
  <cp:lastModifiedBy>夏慧霞</cp:lastModifiedBy>
  <dcterms:modified xsi:type="dcterms:W3CDTF">2024-11-26T15:03:49Z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A88E84F266DF47A0A7650BD63A320642_12</vt:lpwstr>
  </property>
</Properties>
</file>